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left="425" w:hanging="425"/>
        <w:jc w:val="both"/>
      </w:pPr>
      <w:r>
        <w:rPr>
          <w:b/>
        </w:rPr>
        <w:t>1.</w:t>
        <w:tab/>
      </w:r>
      <w:r>
        <w:t>Se ejecutaron 07 visitas técnicas a los emprendimientos asignados de la convocatoria Quito Mujer durante septiembre de 2026 (visitas realizadas el 16, 21 y 23 de septiembre de 2026).</w:t>
      </w:r>
    </w:p>
    <w:p>
      <w:pPr>
        <w:spacing w:after="120"/>
        <w:ind w:left="425"/>
        <w:jc w:val="both"/>
      </w:pPr>
      <w:r>
        <w:t>De los 7 emprendimientos visitados en septiembre de 2026, todos muestran evaluaciones altas (4-5) en compromiso, gestión y actitud del emprendedor. Las principales alertas se concentran en el manejo financiero y flujo de caja de cuatro casos:</w:t>
      </w:r>
    </w:p>
    <w:p>
      <w:pPr>
        <w:spacing w:after="60"/>
        <w:ind w:left="1191" w:hanging="340"/>
        <w:jc w:val="both"/>
      </w:pPr>
      <w:r>
        <w:rPr>
          <w:b/>
        </w:rPr>
        <w:t>●</w:t>
        <w:tab/>
      </w:r>
      <w:r>
        <w:t>FAROLA COMUNICACIONES SAS BIC: pérdida acumulada de USD 7.742,14 durante los seis primeros meses de seguimiento ex post; ingresos insuficientes para alcanzar el punto de equilibrio; los gastos superan a los ingresos (flujo de caja negativo).</w:t>
      </w:r>
    </w:p>
    <w:p>
      <w:pPr>
        <w:spacing w:after="60"/>
        <w:ind w:left="1191" w:hanging="340"/>
        <w:jc w:val="both"/>
      </w:pPr>
      <w:r>
        <w:rPr>
          <w:b/>
        </w:rPr>
        <w:t>●</w:t>
        <w:tab/>
      </w:r>
      <w:r>
        <w:t>SHAMPOOIK: ventas acumuladas de USD 872,23 en seis meses; no se concretan ventas suficientes y se evidencian problemas de flujo de caja.</w:t>
      </w:r>
    </w:p>
    <w:p>
      <w:pPr>
        <w:spacing w:after="60"/>
        <w:ind w:left="1191" w:hanging="340"/>
        <w:jc w:val="both"/>
      </w:pPr>
      <w:r>
        <w:rPr>
          <w:b/>
        </w:rPr>
        <w:t>●</w:t>
        <w:tab/>
      </w:r>
      <w:r>
        <w:t>TITHAN S.A.: pérdidas registradas y problemas de flujo de caja; las ventas se mantienen en el valor de la visita anterior (USD 31.145,15) porque no se han realizado ventas de la línea verde en los últimos meses, aunque existe producto terminado listo para la venta.</w:t>
      </w:r>
    </w:p>
    <w:p>
      <w:pPr>
        <w:spacing w:after="60"/>
        <w:ind w:left="1191" w:hanging="340"/>
        <w:jc w:val="both"/>
      </w:pPr>
      <w:r>
        <w:rPr>
          <w:b/>
        </w:rPr>
        <w:t>●</w:t>
        <w:tab/>
      </w:r>
      <w:r>
        <w:t>TEACOMPAÑO: el flujo reportado como positivo no es confiable porque no se han registrado gastos; las ventas corresponden a un solo mes de facturación (USD 1.200,00) con un único cliente y un único canal de venta.</w:t>
      </w:r>
    </w:p>
    <w:p>
      <w:pPr>
        <w:spacing w:after="120"/>
        <w:ind w:left="425"/>
        <w:jc w:val="both"/>
      </w:pPr>
      <w:r>
        <w:t>Los demás emprendimientos (KAMIMO, MARKEZINA, RUNAWANA) presentan manejo financiero adecuado y flujo de caja positivo, sin alertas relevantes.</w:t>
      </w:r>
    </w:p>
    <w:p>
      <w:pPr>
        <w:spacing w:after="120"/>
        <w:ind w:left="425" w:hanging="425"/>
        <w:jc w:val="both"/>
      </w:pPr>
      <w:r>
        <w:rPr>
          <w:b/>
        </w:rPr>
        <w:t>2.</w:t>
        <w:tab/>
      </w:r>
      <w:r>
        <w:t>En cada visita realizada a los emprendimientos se verificó directamente en el sitio la existencia física de los bienes y servicios adquiridos con los recursos otorgados mediante el capital semilla de FonQuito. Como resultado, se constató que las adquisiciones de seis emprendimientos (FAROLA, KAMIMO, MARKEZINA, RUNAWANA, SHAMPOOIK y TITHAN) se encuentran en el lugar donde funciona el negocio y corresponden al cronograma de inversiones establecido. En el caso de TEACOMPAÑO no existen bienes adquiridos con el capital semilla; se verificaron los servicios contratados.</w:t>
      </w:r>
    </w:p>
    <w:p>
      <w:pPr>
        <w:spacing w:after="120"/>
        <w:ind w:left="425" w:hanging="425"/>
        <w:jc w:val="both"/>
      </w:pPr>
      <w:r>
        <w:rPr>
          <w:b/>
        </w:rPr>
        <w:t>3.</w:t>
        <w:tab/>
      </w:r>
      <w:r>
        <w:t>Los emprendimientos supervisados fueron:</w:t>
      </w:r>
    </w:p>
    <w:p>
      <w:pPr>
        <w:spacing w:after="120"/>
        <w:ind w:left="765" w:hanging="340"/>
        <w:jc w:val="both"/>
      </w:pPr>
      <w:r>
        <w:rPr>
          <w:b/>
        </w:rPr>
        <w:t>•</w:t>
        <w:tab/>
        <w:t xml:space="preserve">FAROLA. </w:t>
      </w:r>
      <w:r>
        <w:t>Alto nivel de compromiso, consolidación del prototipo, gestión, actitud y asistencia a reuniones de seguimiento (5/5); el manejo de finanzas (muy bueno) debe fortalecerse. El emprendimiento registra una pérdida acumulada de USD 7.742,14 durante los seis primeros meses de seguimiento ex post, con ventas acumuladas de USD 3.060,20 y gastos que superan a los ingresos. Se recomienda fortalecer de manera prioritaria sus ingresos y optimizar sus gastos para avanzar hacia el punto de equilibrio.</w:t>
      </w:r>
    </w:p>
    <w:p>
      <w:pPr>
        <w:spacing w:after="120"/>
        <w:ind w:left="765" w:hanging="340"/>
        <w:jc w:val="both"/>
      </w:pPr>
      <w:r>
        <w:rPr>
          <w:b/>
        </w:rPr>
        <w:t>•</w:t>
        <w:tab/>
        <w:t xml:space="preserve">KAMIMO. </w:t>
      </w:r>
      <w:r>
        <w:t>Alto nivel de compromiso y participación durante el proceso de seguimiento ex post; evaluación excelente (5/5) en todos los criterios, con manejo de finanzas muy bueno (4/5). Las ventas acumuladas de tres meses (mayo-julio) ascienden a USD 2.212,43. Es fundamental crear mayores oportunidades de mejora en la generación de ingresos, con el fin de aumentar su flujo de caja y obtener mayores ganancias.</w:t>
      </w:r>
    </w:p>
    <w:p>
      <w:pPr>
        <w:spacing w:after="120"/>
        <w:ind w:left="765" w:hanging="340"/>
        <w:jc w:val="both"/>
      </w:pPr>
      <w:r>
        <w:rPr>
          <w:b/>
        </w:rPr>
        <w:t>•</w:t>
        <w:tab/>
        <w:t xml:space="preserve">MARKEZINA. </w:t>
      </w:r>
      <w:r>
        <w:t>Muy buen desempeño y alto nivel de compromiso y responsabilidad; evaluación excelente (5/5) en todos los criterios, incluido el manejo de finanzas. Las ventas acumuladas de seis meses (febrero-agosto) ascienden a USD 7.291,66. Se recomienda continuar identificando nuevas oportunidades de generación de ingresos: fortalecer las estrategias comerciales, ampliar la oferta de productos o servicios, mejorar los canales de promoción y venta, y buscar nuevos segmentos de mercado, lo que contribuirá a incrementar el flujo de caja y la sostenibilidad financiera del negocio.</w:t>
      </w:r>
    </w:p>
    <w:p>
      <w:pPr>
        <w:spacing w:after="120"/>
        <w:ind w:left="765" w:hanging="340"/>
        <w:jc w:val="both"/>
      </w:pPr>
      <w:r>
        <w:rPr>
          <w:b/>
        </w:rPr>
        <w:t>•</w:t>
        <w:tab/>
        <w:t xml:space="preserve">RUNAWANA. </w:t>
      </w:r>
      <w:r>
        <w:t>Alto nivel de compromiso y participación durante el seguimiento ex post, con evaluación excelente (5/5) en todos los criterios, destacándose la gestión del negocio, la actitud del emprendedor, la asistencia a reuniones, la consolidación del prototipo y el manejo financiero. Las ventas acumuladas de seis meses (marzo-agosto de 2026) ascienden a USD 23.381,01; el número de clientes pasó de 0 a 3 (ventas B2C y B2B) y se incorporó un trabajador en maquila. Se evidencia una administración responsable de las actividades y recursos, y una adecuada disposición para mantener y fortalecer el desarrollo y la sostenibilidad del negocio.</w:t>
      </w:r>
    </w:p>
    <w:p>
      <w:pPr>
        <w:spacing w:after="120"/>
        <w:ind w:left="765" w:hanging="340"/>
        <w:jc w:val="both"/>
      </w:pPr>
      <w:r>
        <w:rPr>
          <w:b/>
        </w:rPr>
        <w:t>•</w:t>
        <w:tab/>
        <w:t xml:space="preserve">SHAMPOOIK. </w:t>
      </w:r>
      <w:r>
        <w:t>El emprendedor demuestra un manejo responsable de la gestión del negocio (evaluación 5/5, con manejo de finanzas muy bueno); sin embargo, no ha logrado concretar las ventas suficientes que mejoren el flujo de caja. Las ventas acumuladas de seis meses (febrero-agosto) ascienden a USD 872,23, aunque el número de clientes se duplicó de 10 a 20. Se evidencia la necesidad de fortalecer las estrategias de promoción, comercialización y fidelización de clientes, ampliar los canales de venta y realizar un seguimiento permanente a las oportunidades de negocio; asimismo, es recomendable revisar la propuesta de valor, los precios, el público objetivo y las acciones de mercadeo, con el fin de incrementar las ventas.</w:t>
      </w:r>
    </w:p>
    <w:p>
      <w:pPr>
        <w:spacing w:after="120"/>
        <w:ind w:left="765" w:hanging="340"/>
        <w:jc w:val="both"/>
      </w:pPr>
      <w:r>
        <w:rPr>
          <w:b/>
        </w:rPr>
        <w:t>•</w:t>
        <w:tab/>
        <w:t xml:space="preserve">TEACOMPAÑO. </w:t>
      </w:r>
      <w:r>
        <w:t>Compromiso excelente (5/5) y evaluación muy buena (4/5) en consolidación del prototipo, gestión, actitud, asistencia y manejo de finanzas. El emprendimiento reporta ventas acumuladas de USD 1.200,00, correspondientes a la facturación de un solo mes, con un cliente y un canal de venta, sin variación en sus indicadores; no se han reportado gastos, por lo que el flujo positivo no es confiable. Se recomienda fortalecer las estrategias de promoción, comercialización y fidelización de clientes, ampliar los canales de venta, mejorar las ventas de los servicios de la plataforma y registrar sistemáticamente los gastos de la ejecución del capital semilla.</w:t>
      </w:r>
    </w:p>
    <w:p>
      <w:pPr>
        <w:spacing w:after="120"/>
        <w:ind w:left="765" w:hanging="340"/>
        <w:jc w:val="both"/>
      </w:pPr>
      <w:r>
        <w:rPr>
          <w:b/>
        </w:rPr>
        <w:t>•</w:t>
        <w:tab/>
        <w:t xml:space="preserve">TITHAN. </w:t>
      </w:r>
      <w:r>
        <w:t>Muy buen desempeño y alto nivel de compromiso y responsabilidad; evaluación excelente (5/5) en todos los criterios, con manejo de finanzas muy bueno (4/5). Se registran pérdidas y las ventas se mantienen sin variación respecto a la visita anterior (USD 31.145,15). Es fundamental sacar a la venta el producto elaborado y terminado para conseguir ingresos, lo que contribuirá a incrementar el flujo de caja, mejorar la sostenibilidad financiera del negocio y generar mayores niveles de rentabilidad y ganancias.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