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F4E79"/>
          <w:sz w:val="40"/>
        </w:rPr>
        <w:t>AERO1005 MATLAB Coursework 2</w:t>
      </w:r>
    </w:p>
    <w:p>
      <w:pPr>
        <w:jc w:val="center"/>
      </w:pPr>
      <w:r>
        <w:rPr>
          <w:i/>
          <w:sz w:val="24"/>
        </w:rPr>
        <w:t>Solving Engineering Problems with a Programming Language</w:t>
      </w:r>
    </w:p>
    <w:tbl>
      <w:tblPr>
        <w:tblStyle w:val="aa"/>
        <w:tblW w:type="auto" w:w="0"/>
        <w:jc w:val="center"/>
        <w:tblLook w:firstColumn="1" w:firstRow="1" w:lastColumn="0" w:lastRow="0" w:noHBand="0" w:noVBand="1" w:val="04A0"/>
      </w:tblPr>
      <w:tblGrid>
        <w:gridCol w:w="4819"/>
        <w:gridCol w:w="4819"/>
      </w:tblGrid>
      <w:tr>
        <w:tc>
          <w:tcPr>
            <w:tcW w:type="dxa" w:w="4819"/>
            <w:shd w:fill="D9EAF7"/>
            <w:vAlign w:val="center"/>
          </w:tcPr>
          <w:p>
            <w:r/>
            <w:r>
              <w:rPr>
                <w:b/>
              </w:rPr>
              <w:t>Author</w:t>
            </w:r>
          </w:p>
        </w:tc>
        <w:tc>
          <w:tcPr>
            <w:tcW w:type="dxa" w:w="4819"/>
            <w:vAlign w:val="center"/>
          </w:tcPr>
          <w:p>
            <w:r/>
            <w:r>
              <w:rPr>
                <w:b w:val="0"/>
              </w:rPr>
              <w:t>Shenteng MA</w:t>
            </w:r>
          </w:p>
        </w:tc>
      </w:tr>
      <w:tr>
        <w:tc>
          <w:tcPr>
            <w:tcW w:type="dxa" w:w="4819"/>
            <w:shd w:fill="D9EAF7"/>
            <w:vAlign w:val="center"/>
          </w:tcPr>
          <w:p>
            <w:r/>
            <w:r>
              <w:rPr>
                <w:b/>
              </w:rPr>
              <w:t>Student ID</w:t>
            </w:r>
          </w:p>
        </w:tc>
        <w:tc>
          <w:tcPr>
            <w:tcW w:type="dxa" w:w="4819"/>
            <w:vAlign w:val="center"/>
          </w:tcPr>
          <w:p>
            <w:r/>
            <w:r>
              <w:rPr>
                <w:b w:val="0"/>
              </w:rPr>
              <w:t>20721362</w:t>
            </w:r>
          </w:p>
        </w:tc>
      </w:tr>
      <w:tr>
        <w:tc>
          <w:tcPr>
            <w:tcW w:type="dxa" w:w="4819"/>
            <w:shd w:fill="D9EAF7"/>
            <w:vAlign w:val="center"/>
          </w:tcPr>
          <w:p>
            <w:r/>
            <w:r>
              <w:rPr>
                <w:b/>
              </w:rPr>
              <w:t>Date of report</w:t>
            </w:r>
          </w:p>
        </w:tc>
        <w:tc>
          <w:tcPr>
            <w:tcW w:type="dxa" w:w="4819"/>
            <w:vAlign w:val="center"/>
          </w:tcPr>
          <w:p>
            <w:r/>
            <w:r>
              <w:rPr>
                <w:b w:val="0"/>
              </w:rPr>
              <w:t>18 April 2026</w:t>
            </w:r>
          </w:p>
        </w:tc>
      </w:tr>
      <w:tr>
        <w:tc>
          <w:tcPr>
            <w:tcW w:type="dxa" w:w="4819"/>
            <w:shd w:fill="D9EAF7"/>
            <w:vAlign w:val="center"/>
          </w:tcPr>
          <w:p>
            <w:r/>
            <w:r>
              <w:rPr>
                <w:b/>
              </w:rPr>
              <w:t>Main MATLAB script</w:t>
            </w:r>
          </w:p>
        </w:tc>
        <w:tc>
          <w:tcPr>
            <w:tcW w:type="dxa" w:w="4819"/>
            <w:vAlign w:val="center"/>
          </w:tcPr>
          <w:p>
            <w:r/>
            <w:r>
              <w:rPr>
                <w:b w:val="0"/>
              </w:rPr>
              <w:t>Shenteng_MA_20721362.m</w:t>
            </w:r>
          </w:p>
        </w:tc>
      </w:tr>
    </w:tbl>
    <w:p/>
    <w:p>
      <w:pPr>
        <w:pStyle w:val="1"/>
      </w:pPr>
      <w:r>
        <w:t>Submission Overview</w:t>
      </w:r>
    </w:p>
    <w:p>
      <w:r>
        <w:t>This document supports the MATLAB coursework submission for AERO1005 Coursework 2. The project monitors capsule temperature using an Arduino interface, logs the measured data, controls LED indicators, and predicts future temperature behaviour from recent readings.</w:t>
      </w:r>
    </w:p>
    <w:tbl>
      <w:tblPr>
        <w:tblStyle w:val="aa"/>
        <w:tblW w:type="auto" w:w="0"/>
        <w:jc w:val="center"/>
        <w:tblLook w:firstColumn="1" w:firstRow="1" w:lastColumn="0" w:lastRow="0" w:noHBand="0" w:noVBand="1" w:val="04A0"/>
      </w:tblPr>
      <w:tblGrid>
        <w:gridCol w:w="3213"/>
        <w:gridCol w:w="3213"/>
        <w:gridCol w:w="3213"/>
      </w:tblGrid>
      <w:tr>
        <w:tc>
          <w:tcPr>
            <w:tcW w:type="dxa" w:w="3213"/>
            <w:shd w:fill="1F4E79"/>
          </w:tcPr>
          <w:p>
            <w:r/>
            <w:r>
              <w:rPr>
                <w:b/>
                <w:color w:val="FFFFFF"/>
              </w:rPr>
              <w:t>File</w:t>
            </w:r>
          </w:p>
        </w:tc>
        <w:tc>
          <w:tcPr>
            <w:tcW w:type="dxa" w:w="3213"/>
            <w:shd w:fill="1F4E79"/>
          </w:tcPr>
          <w:p>
            <w:r/>
            <w:r>
              <w:rPr>
                <w:b/>
                <w:color w:val="FFFFFF"/>
              </w:rPr>
              <w:t>Purpose</w:t>
            </w:r>
          </w:p>
        </w:tc>
        <w:tc>
          <w:tcPr>
            <w:tcW w:type="dxa" w:w="3213"/>
            <w:shd w:fill="1F4E79"/>
          </w:tcPr>
          <w:p>
            <w:r/>
            <w:r>
              <w:rPr>
                <w:b/>
                <w:color w:val="FFFFFF"/>
              </w:rPr>
              <w:t>Status</w:t>
            </w:r>
          </w:p>
        </w:tc>
      </w:tr>
      <w:tr>
        <w:tc>
          <w:tcPr>
            <w:tcW w:type="dxa" w:w="3213"/>
          </w:tcPr>
          <w:p>
            <w:r/>
            <w:r>
              <w:rPr>
                <w:b w:val="0"/>
              </w:rPr>
              <w:t>Shenteng_MA_20721362.m</w:t>
            </w:r>
          </w:p>
        </w:tc>
        <w:tc>
          <w:tcPr>
            <w:tcW w:type="dxa" w:w="3213"/>
          </w:tcPr>
          <w:p>
            <w:r/>
            <w:r>
              <w:rPr>
                <w:b w:val="0"/>
              </w:rPr>
              <w:t>Main coursework script for preliminary task, Task 1, and calls to Task 2/3 functions.</w:t>
            </w:r>
          </w:p>
        </w:tc>
        <w:tc>
          <w:tcPr>
            <w:tcW w:type="dxa" w:w="3213"/>
          </w:tcPr>
          <w:p>
            <w:r/>
            <w:r>
              <w:rPr>
                <w:b w:val="0"/>
              </w:rPr>
              <w:t>Implemented</w:t>
            </w:r>
          </w:p>
        </w:tc>
      </w:tr>
      <w:tr>
        <w:tc>
          <w:tcPr>
            <w:tcW w:type="dxa" w:w="3213"/>
          </w:tcPr>
          <w:p>
            <w:r/>
            <w:r>
              <w:rPr>
                <w:b w:val="0"/>
              </w:rPr>
              <w:t>temp_monitor.m</w:t>
            </w:r>
          </w:p>
        </w:tc>
        <w:tc>
          <w:tcPr>
            <w:tcW w:type="dxa" w:w="3213"/>
          </w:tcPr>
          <w:p>
            <w:r/>
            <w:r>
              <w:rPr>
                <w:b w:val="0"/>
              </w:rPr>
              <w:t>Continuous live temperature monitor with green/yellow/red LED behaviour.</w:t>
            </w:r>
          </w:p>
        </w:tc>
        <w:tc>
          <w:tcPr>
            <w:tcW w:type="dxa" w:w="3213"/>
          </w:tcPr>
          <w:p>
            <w:r/>
            <w:r>
              <w:rPr>
                <w:b w:val="0"/>
              </w:rPr>
              <w:t>Implemented</w:t>
            </w:r>
          </w:p>
        </w:tc>
      </w:tr>
      <w:tr>
        <w:tc>
          <w:tcPr>
            <w:tcW w:type="dxa" w:w="3213"/>
          </w:tcPr>
          <w:p>
            <w:r/>
            <w:r>
              <w:rPr>
                <w:b w:val="0"/>
              </w:rPr>
              <w:t>temp_prediction.m</w:t>
            </w:r>
          </w:p>
        </w:tc>
        <w:tc>
          <w:tcPr>
            <w:tcW w:type="dxa" w:w="3213"/>
          </w:tcPr>
          <w:p>
            <w:r/>
            <w:r>
              <w:rPr>
                <w:b w:val="0"/>
              </w:rPr>
              <w:t>Temperature rate estimation, five-minute prediction, and warning LEDs.</w:t>
            </w:r>
          </w:p>
        </w:tc>
        <w:tc>
          <w:tcPr>
            <w:tcW w:type="dxa" w:w="3213"/>
          </w:tcPr>
          <w:p>
            <w:r/>
            <w:r>
              <w:rPr>
                <w:b w:val="0"/>
              </w:rPr>
              <w:t>Implemented</w:t>
            </w:r>
          </w:p>
        </w:tc>
      </w:tr>
      <w:tr>
        <w:tc>
          <w:tcPr>
            <w:tcW w:type="dxa" w:w="3213"/>
          </w:tcPr>
          <w:p>
            <w:r/>
            <w:r>
              <w:rPr>
                <w:b w:val="0"/>
              </w:rPr>
              <w:t>capsule_temperature.txt</w:t>
            </w:r>
          </w:p>
        </w:tc>
        <w:tc>
          <w:tcPr>
            <w:tcW w:type="dxa" w:w="3213"/>
          </w:tcPr>
          <w:p>
            <w:r/>
            <w:r>
              <w:rPr>
                <w:b w:val="0"/>
              </w:rPr>
              <w:t>Task 1 formatted temperature log output.</w:t>
            </w:r>
          </w:p>
        </w:tc>
        <w:tc>
          <w:tcPr>
            <w:tcW w:type="dxa" w:w="3213"/>
          </w:tcPr>
          <w:p>
            <w:r/>
            <w:r>
              <w:rPr>
                <w:b w:val="0"/>
              </w:rPr>
              <w:t>Generated</w:t>
            </w:r>
          </w:p>
        </w:tc>
      </w:tr>
    </w:tbl>
    <w:p>
      <w:pPr>
        <w:pStyle w:val="1"/>
      </w:pPr>
      <w:r>
        <w:t>Preliminary Task - Arduino and Git Installation</w:t>
      </w:r>
    </w:p>
    <w:p>
      <w:r>
        <w:t>The local working folder is linked to a GitHub repository and contains the hidden .git folder. The main MATLAB script establishes communication with an Arduino Uno through the arduino() object. A preliminary LED blink loop was implemented using writeDigitalPin and pause commands to confirm MATLAB-Arduino communication.</w:t>
      </w:r>
    </w:p>
    <w:p>
      <w:pPr>
        <w:pStyle w:val="1"/>
      </w:pPr>
      <w:r>
        <w:t>Task 1 - Temperature Data, Plot, and Log File</w:t>
      </w:r>
    </w:p>
    <w:p>
      <w:r>
        <w:t>The temperature sensor is read from analogue pin A0. The script records approximately one reading per second for 600 seconds, converts voltage to temperature using the MCP9700A constants, calculates minimum, maximum, and average temperature, and writes the formatted output to capsule_temperature.txt.</w:t>
      </w:r>
    </w:p>
    <w:tbl>
      <w:tblPr>
        <w:tblW w:type="auto" w:w="0"/>
        <w:jc w:val="center"/>
        <w:tblLook w:firstColumn="1" w:firstRow="1" w:lastColumn="0" w:lastRow="0" w:noHBand="0" w:noVBand="1" w:val="04A0"/>
      </w:tblPr>
      <w:tblGrid>
        <w:gridCol w:w="9638"/>
      </w:tblGrid>
      <w:tr>
        <w:tc>
          <w:tcPr>
            <w:tcW w:type="dxa" w:w="9638"/>
            <w:shd w:fill="FFF2CC"/>
          </w:tcPr>
          <w:p>
            <w:r>
              <w:rPr>
                <w:b/>
              </w:rPr>
              <w:t>Photograph required</w:t>
            </w:r>
            <w:r>
              <w:br/>
              <w:t>Insert the Task 1 breadboard photograph here before final submission. The local folder does not currently contain a hardware photograph.</w:t>
            </w:r>
          </w:p>
        </w:tc>
      </w:tr>
    </w:tbl>
    <w:p>
      <w:pPr>
        <w:jc w:val="center"/>
      </w:pPr>
      <w:r>
        <w:drawing>
          <wp:inline xmlns:a="http://schemas.openxmlformats.org/drawingml/2006/main" xmlns:pic="http://schemas.openxmlformats.org/drawingml/2006/picture">
            <wp:extent cx="5580000" cy="3364522"/>
            <wp:docPr id="1" name="Picture 1"/>
            <wp:cNvGraphicFramePr>
              <a:graphicFrameLocks noChangeAspect="1"/>
            </wp:cNvGraphicFramePr>
            <a:graphic>
              <a:graphicData uri="http://schemas.openxmlformats.org/drawingml/2006/picture">
                <pic:pic>
                  <pic:nvPicPr>
                    <pic:cNvPr id="0" name="task1_temperature_plot.png"/>
                    <pic:cNvPicPr/>
                  </pic:nvPicPr>
                  <pic:blipFill>
                    <a:blip r:embed="rId14"/>
                    <a:stretch>
                      <a:fillRect/>
                    </a:stretch>
                  </pic:blipFill>
                  <pic:spPr>
                    <a:xfrm>
                      <a:off x="0" y="0"/>
                      <a:ext cx="5580000" cy="3364522"/>
                    </a:xfrm>
                    <a:prstGeom prst="rect"/>
                  </pic:spPr>
                </pic:pic>
              </a:graphicData>
            </a:graphic>
          </wp:inline>
        </w:drawing>
      </w:r>
    </w:p>
    <w:p>
      <w:pPr>
        <w:jc w:val="center"/>
      </w:pPr>
      <w:r>
        <w:rPr>
          <w:i/>
          <w:color w:val="595959"/>
          <w:sz w:val="18"/>
        </w:rPr>
        <w:t>Figure 1. Time-temperature plot generated from the 10-minute temperature recording.</w:t>
      </w:r>
    </w:p>
    <w:p>
      <w:pPr>
        <w:pStyle w:val="2"/>
      </w:pPr>
      <w:r>
        <w:t>Task 1 Log File Extract</w:t>
      </w:r>
    </w:p>
    <w:p>
      <w:r>
        <w:rPr>
          <w:rFonts w:ascii="Consolas" w:hAnsi="Consolas" w:eastAsia="Consolas"/>
          <w:sz w:val="18"/>
        </w:rPr>
        <w:t>Data logging initiated - 17-Apr-2026 00:24:57</w:t>
        <w:br/>
        <w:t>Location - Capsule</w:t>
        <w:br/>
        <w:br/>
        <w:t>Minute 0</w:t>
        <w:br/>
        <w:t>Temperature: 20.87 degC</w:t>
        <w:br/>
        <w:br/>
        <w:t>Minute 1</w:t>
        <w:br/>
        <w:t>Temperature: 20.87 degC</w:t>
        <w:br/>
        <w:br/>
        <w:t>Minute 2</w:t>
        <w:br/>
        <w:t>Temperature: 19.40 degC</w:t>
        <w:br/>
        <w:br/>
        <w:t>Minute 3</w:t>
        <w:br/>
        <w:t>Temperature: 19.89 degC</w:t>
        <w:br/>
        <w:br/>
        <w:t>Minute 4</w:t>
        <w:br/>
        <w:t>Temperature: 19.40 degC</w:t>
        <w:br/>
        <w:br/>
        <w:t>Minute 5</w:t>
        <w:br/>
        <w:t>Temperature: 19.40 degC</w:t>
        <w:br/>
        <w:br/>
        <w:t>Minute 6</w:t>
        <w:br/>
        <w:t>Temperature: 19.40 degC</w:t>
        <w:br/>
        <w:br/>
        <w:t>Minute 7</w:t>
        <w:br/>
        <w:t>Temperature: 18.91 degC</w:t>
        <w:br/>
        <w:br/>
        <w:t>Minute 8</w:t>
        <w:br/>
        <w:t>Temperature: 18.91 degC</w:t>
        <w:br/>
        <w:br/>
        <w:t>Minute 9</w:t>
        <w:br/>
        <w:t>Temperature: 19.40 degC</w:t>
        <w:br/>
        <w:br/>
        <w:t>Minute 10</w:t>
        <w:br/>
        <w:t>Temperature: 20.38 degC</w:t>
        <w:br/>
        <w:br/>
        <w:t>Max temp</w:t>
        <w:tab/>
        <w:t>23.31 degC</w:t>
        <w:br/>
        <w:t>Min temp</w:t>
        <w:tab/>
        <w:t>18.91 degC</w:t>
        <w:br/>
        <w:t>Average temp</w:t>
        <w:tab/>
        <w:t>19.75 degC</w:t>
        <w:br/>
        <w:t>Data logging terminated</w:t>
      </w:r>
    </w:p>
    <w:p>
      <w:pPr>
        <w:pStyle w:val="1"/>
      </w:pPr>
      <w:r>
        <w:t>Task 2 - LED Temperature Monitoring Device</w:t>
      </w:r>
    </w:p>
    <w:p>
      <w:r>
        <w:t>The function temp_monitor.m continuously reads the temperature, updates a live graph, and controls the LEDs according to the comfort range. Green remains on for 18-24 C, yellow blinks below 18 C, and red blinks above 24 C. The red branch uses two 0.25 s ON/OFF blinks per loop so the data acquisition cycle remains close to one second.</w:t>
      </w:r>
    </w:p>
    <w:tbl>
      <w:tblPr>
        <w:tblW w:type="auto" w:w="0"/>
        <w:jc w:val="center"/>
        <w:tblLook w:firstColumn="1" w:firstRow="1" w:lastColumn="0" w:lastRow="0" w:noHBand="0" w:noVBand="1" w:val="04A0"/>
      </w:tblPr>
      <w:tblGrid>
        <w:gridCol w:w="9638"/>
      </w:tblGrid>
      <w:tr>
        <w:tc>
          <w:tcPr>
            <w:tcW w:type="dxa" w:w="9638"/>
            <w:shd w:fill="FFF2CC"/>
          </w:tcPr>
          <w:p>
            <w:r>
              <w:rPr>
                <w:b/>
              </w:rPr>
              <w:t>Photograph required</w:t>
            </w:r>
            <w:r>
              <w:br/>
              <w:t>Insert the Task 2 three-LED breadboard photograph here before final submission. The local folder does not currently contain a hardware photograph.</w:t>
            </w:r>
          </w:p>
        </w:tc>
      </w:tr>
    </w:tbl>
    <w:p>
      <w:pPr>
        <w:jc w:val="center"/>
      </w:pPr>
      <w:r>
        <w:drawing>
          <wp:inline xmlns:a="http://schemas.openxmlformats.org/drawingml/2006/main" xmlns:pic="http://schemas.openxmlformats.org/drawingml/2006/picture">
            <wp:extent cx="4680000" cy="5940000"/>
            <wp:docPr id="2" name="Picture 2"/>
            <wp:cNvGraphicFramePr>
              <a:graphicFrameLocks noChangeAspect="1"/>
            </wp:cNvGraphicFramePr>
            <a:graphic>
              <a:graphicData uri="http://schemas.openxmlformats.org/drawingml/2006/picture">
                <pic:pic>
                  <pic:nvPicPr>
                    <pic:cNvPr id="0" name="Task2_FlowChart_1.png"/>
                    <pic:cNvPicPr/>
                  </pic:nvPicPr>
                  <pic:blipFill>
                    <a:blip r:embed="rId15"/>
                    <a:stretch>
                      <a:fillRect/>
                    </a:stretch>
                  </pic:blipFill>
                  <pic:spPr>
                    <a:xfrm>
                      <a:off x="0" y="0"/>
                      <a:ext cx="4680000" cy="5940000"/>
                    </a:xfrm>
                    <a:prstGeom prst="rect"/>
                  </pic:spPr>
                </pic:pic>
              </a:graphicData>
            </a:graphic>
          </wp:inline>
        </w:drawing>
      </w:r>
    </w:p>
    <w:p>
      <w:pPr>
        <w:jc w:val="center"/>
      </w:pPr>
      <w:r>
        <w:rPr>
          <w:i/>
          <w:color w:val="595959"/>
          <w:sz w:val="18"/>
        </w:rPr>
        <w:t>Figure 2. Task 2 initial implementation flowchart.</w:t>
      </w:r>
    </w:p>
    <w:p>
      <w:r>
        <w:br w:type="page"/>
      </w:r>
    </w:p>
    <w:p>
      <w:pPr>
        <w:jc w:val="center"/>
      </w:pPr>
      <w:r>
        <w:drawing>
          <wp:inline xmlns:a="http://schemas.openxmlformats.org/drawingml/2006/main" xmlns:pic="http://schemas.openxmlformats.org/drawingml/2006/picture">
            <wp:extent cx="4680000" cy="6271787"/>
            <wp:docPr id="3" name="Picture 3"/>
            <wp:cNvGraphicFramePr>
              <a:graphicFrameLocks noChangeAspect="1"/>
            </wp:cNvGraphicFramePr>
            <a:graphic>
              <a:graphicData uri="http://schemas.openxmlformats.org/drawingml/2006/picture">
                <pic:pic>
                  <pic:nvPicPr>
                    <pic:cNvPr id="0" name="Task2_FlowChart_2.png"/>
                    <pic:cNvPicPr/>
                  </pic:nvPicPr>
                  <pic:blipFill>
                    <a:blip r:embed="rId16"/>
                    <a:stretch>
                      <a:fillRect/>
                    </a:stretch>
                  </pic:blipFill>
                  <pic:spPr>
                    <a:xfrm>
                      <a:off x="0" y="0"/>
                      <a:ext cx="4680000" cy="6271787"/>
                    </a:xfrm>
                    <a:prstGeom prst="rect"/>
                  </pic:spPr>
                </pic:pic>
              </a:graphicData>
            </a:graphic>
          </wp:inline>
        </w:drawing>
      </w:r>
    </w:p>
    <w:p>
      <w:pPr>
        <w:jc w:val="center"/>
      </w:pPr>
      <w:r>
        <w:rPr>
          <w:i/>
          <w:color w:val="595959"/>
          <w:sz w:val="18"/>
        </w:rPr>
        <w:t>Figure 3. Task 2 updated flowchart reflecting temp_monitor.m implementation.</w:t>
      </w:r>
    </w:p>
    <w:tbl>
      <w:tblPr>
        <w:tblW w:type="auto" w:w="0"/>
        <w:jc w:val="center"/>
        <w:tblLook w:firstColumn="1" w:firstRow="1" w:lastColumn="0" w:lastRow="0" w:noHBand="0" w:noVBand="1" w:val="04A0"/>
      </w:tblPr>
      <w:tblGrid>
        <w:gridCol w:w="9638"/>
      </w:tblGrid>
      <w:tr>
        <w:tc>
          <w:tcPr>
            <w:tcW w:type="dxa" w:w="9638"/>
            <w:shd w:fill="E2F0D9"/>
          </w:tcPr>
          <w:p>
            <w:r>
              <w:rPr>
                <w:b/>
              </w:rPr>
              <w:t>Live plot snapshot required</w:t>
            </w:r>
            <w:r>
              <w:br/>
              <w:t>Insert a live Task 2 monitoring plot snapshot here after running temp_monitor.m, if available.</w:t>
            </w:r>
          </w:p>
        </w:tc>
      </w:tr>
    </w:tbl>
    <w:p>
      <w:pPr>
        <w:pStyle w:val="1"/>
      </w:pPr>
      <w:r>
        <w:t>Task 3 - Temperature Prediction Algorithm</w:t>
      </w:r>
    </w:p>
    <w:p>
      <w:r>
        <w:t>The function temp_prediction.m continuously calculates the temperature rate of change in C/s using a rolling-window linear regression. It prints the current temperature, rate of change, and predicted temperature after five minutes. The LED logic provides a red warning for rapid heating above +4 C/min, a yellow warning for rapid cooling below -4 C/min, and a green light when the temperature remains stable within the comfort range.</w:t>
      </w:r>
    </w:p>
    <w:p>
      <w:pPr>
        <w:jc w:val="center"/>
      </w:pPr>
      <w:r>
        <w:drawing>
          <wp:inline xmlns:a="http://schemas.openxmlformats.org/drawingml/2006/main" xmlns:pic="http://schemas.openxmlformats.org/drawingml/2006/picture">
            <wp:extent cx="4860000" cy="6156000"/>
            <wp:docPr id="4" name="Picture 4"/>
            <wp:cNvGraphicFramePr>
              <a:graphicFrameLocks noChangeAspect="1"/>
            </wp:cNvGraphicFramePr>
            <a:graphic>
              <a:graphicData uri="http://schemas.openxmlformats.org/drawingml/2006/picture">
                <pic:pic>
                  <pic:nvPicPr>
                    <pic:cNvPr id="0" name="Task3_FlowChart.png"/>
                    <pic:cNvPicPr/>
                  </pic:nvPicPr>
                  <pic:blipFill>
                    <a:blip r:embed="rId17"/>
                    <a:stretch>
                      <a:fillRect/>
                    </a:stretch>
                  </pic:blipFill>
                  <pic:spPr>
                    <a:xfrm>
                      <a:off x="0" y="0"/>
                      <a:ext cx="4860000" cy="6156000"/>
                    </a:xfrm>
                    <a:prstGeom prst="rect"/>
                  </pic:spPr>
                </pic:pic>
              </a:graphicData>
            </a:graphic>
          </wp:inline>
        </w:drawing>
      </w:r>
    </w:p>
    <w:p>
      <w:pPr>
        <w:jc w:val="center"/>
      </w:pPr>
      <w:r>
        <w:rPr>
          <w:i/>
          <w:color w:val="595959"/>
          <w:sz w:val="18"/>
        </w:rPr>
        <w:t>Figure 4. Task 3 prediction and warning algorithm flowchart.</w:t>
      </w:r>
    </w:p>
    <w:p>
      <w:pPr>
        <w:pStyle w:val="1"/>
      </w:pPr>
      <w:r>
        <w:t>Task 4 - Reflective Statement</w:t>
      </w:r>
    </w:p>
    <w:p>
      <w:r>
        <w:t>This project strengthened my understanding of connecting MATLAB code to physical hardware through an Arduino interface. A key challenge was keeping the timing of sensor readings consistent while also making the LEDs blink at the required rates. The final Task 2 function addresses this by structuring the high-temperature red LED warning so that the blink interval is 0.25 s while the loop still remains close to a one-second acquisition cycle. Another challenge was reducing the effect of short-term sensor noise when predicting future temperature. In Task 3, a rolling-window linear regression was used to estimate the temperature gradient more reliably than using only two adjacent samples.</w:t>
        <w:br/>
        <w:br/>
        <w:t>The main strength of the project is that the work is separated into a main script and two reusable functions, making the monitoring and prediction behaviours easier to test and improve independently. The code also records historical temperature data, produces a plot, and writes a log file for later review. A limitation is that the measured values depend on sensor calibration, wiring quality, and environmental noise from the Arduino supply. Future improvements could include sensor calibration against a reference thermometer, adding error handling for disconnected hardware, saving live monitoring snapshots automatically, and using a clearer user interface to display warnings during the test.</w:t>
      </w:r>
    </w:p>
    <w:p>
      <w:pPr>
        <w:pStyle w:val="1"/>
      </w:pPr>
      <w:r>
        <w:t>AI Use Disclosure</w:t>
      </w:r>
    </w:p>
    <w:p>
      <w:r>
        <w:t>AI assistance was used to review formatting, organise this Word document, and check that the written submission matched the coursework brief. The MATLAB implementation, hardware testing results, and final submission should be reviewed and verified by the student before submission.</w:t>
      </w:r>
    </w:p>
    <w:p>
      <w:pPr>
        <w:pStyle w:val="1"/>
      </w:pPr>
      <w:r>
        <w:t>Final Checklist</w:t>
      </w:r>
    </w:p>
    <w:p>
      <w:r>
        <w:t>- Confirm real Task 1 breadboard photograph is inserted.</w:t>
      </w:r>
    </w:p>
    <w:p>
      <w:r>
        <w:t>- Confirm real Task 2 three-LED breadboard photograph is inserted.</w:t>
      </w:r>
    </w:p>
    <w:p>
      <w:r>
        <w:t>- Confirm a live Task 2 monitoring plot snapshot is inserted if required by the marker.</w:t>
      </w:r>
    </w:p>
    <w:p>
      <w:r>
        <w:t>- Run the MATLAB files with the Arduino connected and verify the LEDs behave as described.</w:t>
      </w:r>
    </w:p>
    <w:p>
      <w:r>
        <w:t>- Zip the local repository folder including the .git folder, MATLAB files, Word document, and supporting images.</w:t>
      </w:r>
    </w:p>
    <w:sectPr w:rsidR="00A1538E" w:rsidRPr="00AC5610" w:rsidSect="00586EBC">
      <w:headerReference w:type="default" r:id="rId8"/>
      <w:footerReference w:type="default" r:id="rId9"/>
      <w:headerReference w:type="first" r:id="rId10"/>
      <w:footerReference w:type="first" r:id="rId11"/>
      <w:pgSz w:w="11906" w:h="16838"/>
      <w:pgMar w:top="964" w:right="1134" w:bottom="964" w:left="1134" w:header="85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892F4" w14:textId="77777777" w:rsidR="003D5218" w:rsidRDefault="003D5218" w:rsidP="005072DF">
      <w:r>
        <w:separator/>
      </w:r>
    </w:p>
  </w:endnote>
  <w:endnote w:type="continuationSeparator" w:id="0">
    <w:p w14:paraId="33CE4034" w14:textId="77777777" w:rsidR="003D5218" w:rsidRDefault="003D5218" w:rsidP="005072DF">
      <w:r>
        <w:continuationSeparator/>
      </w:r>
    </w:p>
  </w:endnote>
  <w:endnote w:type="continuationNotice" w:id="1">
    <w:p w14:paraId="309E94BB" w14:textId="77777777" w:rsidR="003D5218" w:rsidRDefault="003D521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853255"/>
      <w:docPartObj>
        <w:docPartGallery w:val="Page Numbers (Bottom of Page)"/>
        <w:docPartUnique/>
      </w:docPartObj>
    </w:sdtPr>
    <w:sdtEndPr>
      <w:rPr>
        <w:noProof/>
      </w:rPr>
    </w:sdtEndPr>
    <w:sdtContent>
      <w:p w14:paraId="2C60E999" w14:textId="7E05426F" w:rsidR="00AF5424" w:rsidRDefault="00DE5707">
        <w:pPr>
          <w:pStyle w:val="a6"/>
          <w:jc w:val="right"/>
        </w:pPr>
        <w:r>
          <w:rPr>
            <w:noProof/>
          </w:rPr>
          <mc:AlternateContent>
            <mc:Choice Requires="wps">
              <w:drawing>
                <wp:anchor distT="0" distB="0" distL="114300" distR="114300" simplePos="0" relativeHeight="251658243" behindDoc="0" locked="0" layoutInCell="1" allowOverlap="1" wp14:anchorId="2AD296D5" wp14:editId="3E4EB432">
                  <wp:simplePos x="0" y="0"/>
                  <wp:positionH relativeFrom="column">
                    <wp:posOffset>-9525</wp:posOffset>
                  </wp:positionH>
                  <wp:positionV relativeFrom="paragraph">
                    <wp:posOffset>-129540</wp:posOffset>
                  </wp:positionV>
                  <wp:extent cx="5781675"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57816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63DB2AF" id="Straight Connector 4" o:spid="_x0000_s1026" style="position:absolute;z-index:251658243;visibility:visible;mso-wrap-style:square;mso-wrap-distance-left:9pt;mso-wrap-distance-top:0;mso-wrap-distance-right:9pt;mso-wrap-distance-bottom:0;mso-position-horizontal:absolute;mso-position-horizontal-relative:text;mso-position-vertical:absolute;mso-position-vertical-relative:text" from="-.75pt,-10.2pt" to="454.5pt,-10.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j3xmnAEAAJQDAAAOAAAAZHJzL2Uyb0RvYy54bWysU9tO4zAQfUfiHyy/0yRIXBQ15QEEL4hF&#13;&#10;u/ABxhk3lmyPZZsm/fsdu22KAGm1q31xfJlzZs6ZyfJmsoZtIESNruPNouYMnMReu3XHX1/uz645&#13;&#10;i0m4Xhh00PEtRH6zOj1Zjr6FcxzQ9BAYkbjYjr7jQ0q+raooB7AiLtCDo0eFwYpEx7Cu+iBGYrem&#13;&#10;Oq/ry2rE0PuAEmKk27vdI18VfqVAph9KRUjMdJxqS2UNZX3La7VainYdhB+03Jch/qEKK7SjpDPV&#13;&#10;nUiCvQf9hcpqGTCiSguJtkKltISigdQ09Sc1vwbhoWghc6KfbYr/j1Y+bW7dcyAbRh/b6J9DVjGp&#13;&#10;YPOX6mNTMWs7mwVTYpIuL66um8urC87k4a06An2I6QHQsrzpuNEu6xCt2DzGRMko9BBCh2Pqsktb&#13;&#10;AznYuJ+gmO4pWVPQZSrg1gS2EdRPISW41OQeEl+JzjCljZmB9Z+B+/gMhTIxfwOeESUzujSDrXYY&#13;&#10;vsuepkPJahd/cGCnO1vwhv22NKVYQ60vCvdjmmfr47nAjz/T6jcAAAD//wMAUEsDBBQABgAIAAAA&#13;&#10;IQACp7Ea4gAAAA8BAAAPAAAAZHJzL2Rvd25yZXYueG1sTE/fS8MwEH4X/B/CCb5tyYqK65qOMRHn&#13;&#10;YAynMB+z5myrzaU02dr9954g6Msdd/fd9yObD64RJ+xC7UnDZKxAIBXe1lRqeHt9HN2DCNGQNY0n&#13;&#10;1HDGAPP88iIzqfU9veBpF0vBJBRSo6GKsU2lDEWFzoSxb5H49uE7ZyKPXSltZ3omd41MlLqTztTE&#13;&#10;CpVpcVlh8bU7Og2bbrVaLtbnT9q+u36frPfb5+FJ6+ur4WHGZTEDEXGIfx/wk4H9Q87GDv5INohG&#13;&#10;w2hyy0juiboBwYCpmnLCw+9G5pn8nyP/BgAA//8DAFBLAQItABQABgAIAAAAIQC2gziS/gAAAOEB&#13;&#10;AAATAAAAAAAAAAAAAAAAAAAAAABbQ29udGVudF9UeXBlc10ueG1sUEsBAi0AFAAGAAgAAAAhADj9&#13;&#10;If/WAAAAlAEAAAsAAAAAAAAAAAAAAAAALwEAAF9yZWxzLy5yZWxzUEsBAi0AFAAGAAgAAAAhAPKP&#13;&#10;fGacAQAAlAMAAA4AAAAAAAAAAAAAAAAALgIAAGRycy9lMm9Eb2MueG1sUEsBAi0AFAAGAAgAAAAh&#13;&#10;AAKnsRriAAAADwEAAA8AAAAAAAAAAAAAAAAA9gMAAGRycy9kb3ducmV2LnhtbFBLBQYAAAAABAAE&#13;&#10;APMAAAAFBQAAAAA=&#13;&#10;" strokecolor="#4472c4 [3204]" strokeweight=".5pt">
                  <v:stroke joinstyle="miter"/>
                </v:line>
              </w:pict>
            </mc:Fallback>
          </mc:AlternateContent>
        </w:r>
        <w:r w:rsidR="00AF5424">
          <w:fldChar w:fldCharType="begin"/>
        </w:r>
        <w:r w:rsidR="00AF5424">
          <w:instrText xml:space="preserve"> PAGE   \* MERGEFORMAT </w:instrText>
        </w:r>
        <w:r w:rsidR="00AF5424">
          <w:fldChar w:fldCharType="separate"/>
        </w:r>
        <w:r w:rsidR="00AF5424">
          <w:rPr>
            <w:noProof/>
          </w:rPr>
          <w:t>2</w:t>
        </w:r>
        <w:r w:rsidR="00AF5424">
          <w:rPr>
            <w:noProof/>
          </w:rPr>
          <w:fldChar w:fldCharType="end"/>
        </w:r>
      </w:p>
    </w:sdtContent>
  </w:sdt>
  <w:p w14:paraId="1E79F536" w14:textId="5DEAA5A4" w:rsidR="00AF5424" w:rsidRPr="00DE5707" w:rsidRDefault="00AF5424">
    <w:pPr>
      <w:pStyle w:val="a6"/>
      <w:rPr>
        <w:i/>
        <w:iCs/>
        <w:sz w:val="18"/>
        <w:szCs w:val="18"/>
      </w:rPr>
    </w:pPr>
    <w:r w:rsidRPr="00587EAF">
      <w:rPr>
        <w:i/>
        <w:iCs/>
        <w:sz w:val="18"/>
        <w:szCs w:val="18"/>
        <w:highlight w:val="yellow"/>
      </w:rPr>
      <w:t>Your name</w:t>
    </w:r>
    <w:r w:rsidR="00DE5707" w:rsidRPr="00587EAF">
      <w:rPr>
        <w:i/>
        <w:iCs/>
        <w:sz w:val="18"/>
        <w:szCs w:val="18"/>
        <w:highlight w:val="yellow"/>
      </w:rPr>
      <w:t>, student ID</w:t>
    </w:r>
    <w:r w:rsidRPr="00DE5707">
      <w:rPr>
        <w:i/>
        <w:iCs/>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5EAD6" w14:textId="564B7D3F" w:rsidR="00AF5424" w:rsidRDefault="00AF5424">
    <w:pPr>
      <w:pStyle w:val="a6"/>
      <w:jc w:val="right"/>
    </w:pPr>
  </w:p>
  <w:p w14:paraId="4D7BE2B2" w14:textId="77777777" w:rsidR="00AF5424" w:rsidRDefault="00AF5424">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CA2B1" w14:textId="77777777" w:rsidR="003D5218" w:rsidRDefault="003D5218" w:rsidP="005072DF">
      <w:r>
        <w:separator/>
      </w:r>
    </w:p>
  </w:footnote>
  <w:footnote w:type="continuationSeparator" w:id="0">
    <w:p w14:paraId="10553E5A" w14:textId="77777777" w:rsidR="003D5218" w:rsidRDefault="003D5218" w:rsidP="005072DF">
      <w:r>
        <w:continuationSeparator/>
      </w:r>
    </w:p>
  </w:footnote>
  <w:footnote w:type="continuationNotice" w:id="1">
    <w:p w14:paraId="5A002C71" w14:textId="77777777" w:rsidR="003D5218" w:rsidRDefault="003D521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C366E" w14:textId="5920F659" w:rsidR="00AC5610" w:rsidRPr="00AC5610" w:rsidRDefault="00AC5610">
    <w:pPr>
      <w:pStyle w:val="a4"/>
      <w:rPr>
        <w:i/>
        <w:iCs/>
        <w:sz w:val="18"/>
        <w:szCs w:val="18"/>
        <w:lang w:val="en-US"/>
      </w:rPr>
    </w:pPr>
    <w:r>
      <w:rPr>
        <w:i/>
        <w:iCs/>
        <w:sz w:val="18"/>
        <w:szCs w:val="18"/>
        <w:lang w:val="en-US"/>
      </w:rPr>
      <w:t>MATLAB Coursework 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72102" w14:textId="331FCC5F" w:rsidR="00586EBC" w:rsidRDefault="00586EBC" w:rsidP="005072DF">
    <w:pPr>
      <w:pStyle w:val="a4"/>
    </w:pPr>
    <w:r>
      <w:rPr>
        <w:b/>
        <w:noProof/>
        <w:color w:val="003466"/>
        <w:lang w:val="en-US"/>
      </w:rPr>
      <mc:AlternateContent>
        <mc:Choice Requires="wps">
          <w:drawing>
            <wp:anchor distT="0" distB="0" distL="114300" distR="114300" simplePos="0" relativeHeight="251658241" behindDoc="0" locked="0" layoutInCell="1" allowOverlap="1" wp14:anchorId="65F03904" wp14:editId="1B747546">
              <wp:simplePos x="0" y="0"/>
              <wp:positionH relativeFrom="column">
                <wp:posOffset>3844925</wp:posOffset>
              </wp:positionH>
              <wp:positionV relativeFrom="paragraph">
                <wp:posOffset>-457835</wp:posOffset>
              </wp:positionV>
              <wp:extent cx="2736850" cy="469900"/>
              <wp:effectExtent l="0" t="0" r="6350" b="6350"/>
              <wp:wrapNone/>
              <wp:docPr id="15" name="Text Box 15"/>
              <wp:cNvGraphicFramePr/>
              <a:graphic xmlns:a="http://schemas.openxmlformats.org/drawingml/2006/main">
                <a:graphicData uri="http://schemas.microsoft.com/office/word/2010/wordprocessingShape">
                  <wps:wsp>
                    <wps:cNvSpPr txBox="1"/>
                    <wps:spPr>
                      <a:xfrm>
                        <a:off x="0" y="0"/>
                        <a:ext cx="2736850" cy="469900"/>
                      </a:xfrm>
                      <a:prstGeom prst="rect">
                        <a:avLst/>
                      </a:prstGeom>
                      <a:solidFill>
                        <a:schemeClr val="lt1"/>
                      </a:solidFill>
                      <a:ln w="6350">
                        <a:noFill/>
                      </a:ln>
                    </wps:spPr>
                    <wps:txbx>
                      <w:txbxContent>
                        <w:p w14:paraId="5979DCFD" w14:textId="77777777" w:rsidR="00586EBC" w:rsidRPr="00A864C2" w:rsidRDefault="00586EBC" w:rsidP="005072DF">
                          <w:pPr>
                            <w:rPr>
                              <w:lang w:val="en-US"/>
                            </w:rPr>
                          </w:pPr>
                          <w:r w:rsidRPr="00A864C2">
                            <w:rPr>
                              <w:lang w:val="en-US"/>
                            </w:rPr>
                            <w:t>Department of Mechanical, Materials and Manufacturing Engineering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F03904" id="_x0000_t202" coordsize="21600,21600" o:spt="202" path="m,l,21600r21600,l21600,xe">
              <v:stroke joinstyle="miter"/>
              <v:path gradientshapeok="t" o:connecttype="rect"/>
            </v:shapetype>
            <v:shape id="Text Box 15" o:spid="_x0000_s1026" type="#_x0000_t202" style="position:absolute;margin-left:302.75pt;margin-top:-36.05pt;width:215.5pt;height:37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2LMLQIAAFQEAAAOAAAAZHJzL2Uyb0RvYy54bWysVEtv2zAMvg/YfxB0X+ykadoYcYosRYYB&#13;&#10;QVsgHXpWZCk2IIuapMTOfv0o2Xm022nYRSZFio/vIz17aGtFDsK6CnROh4OUEqE5FJXe5fTH6+rL&#13;&#10;PSXOM10wBVrk9CgcfZh//jRrTCZGUIIqhCUYRLusMTktvTdZkjheipq5ARih0SjB1syjandJYVmD&#13;&#10;0WuVjNJ0kjRgC2OBC+fw9rEz0nmML6Xg/llKJzxROcXafDxtPLfhTOYzlu0sM2XF+zLYP1RRs0pj&#13;&#10;0nOoR+YZ2dvqj1B1xS04kH7AoU5AyoqL2AN2M0w/dLMpmRGxFwTHmTNM7v+F5U+HjXmxxLdfoUUC&#13;&#10;AyCNcZnDy9BPK20dvlgpQTtCeDzDJlpPOF6O7m4m97do4mgbT6bTNOKaXF4b6/w3ATUJQk4t0hLR&#13;&#10;Yoe185gRXU8uIZkDVRWrSqmohFEQS2XJgSGJysca8cU7L6VJk9PJDZYRHmkIz7vISmOCS09B8u22&#13;&#10;7RvdQnHE/i10o+EMX1VY5Jo5/8IszgL2hfPtn/GQCjAJ9BIlJdhff7sP/kgRWilpcLZy6n7umRWU&#13;&#10;qO8ayZsOx+MwjFEZ396NULHXlu21Re/rJWDnQ9wkw6MY/L06idJC/YZrsAhZ0cQ0x9w59Sdx6buJ&#13;&#10;xzXiYrGITjh+hvm13hgeQgfQAgWv7RuzpufJI8NPcJpCln2gq/Pt4F7sPcgqchkA7lDtccfRjRT3&#13;&#10;axZ241qPXpefwfw3AAAA//8DAFBLAwQUAAYACAAAACEAUG5fwOQAAAAPAQAADwAAAGRycy9kb3du&#13;&#10;cmV2LnhtbExPyU7DMBC9I/EP1iBxQa3dRklLGqdCbJW40RQQNzc2SUQ8jmI3CX/P9ASX0Sxv3pJt&#13;&#10;J9uywfS+cShhMRfADJZON1hJOBRPszUwHxRq1To0En6Mh21+eZGpVLsRX82wDxUjEvSpklCH0KWc&#13;&#10;+7I2Vvm56wzS7cv1VgUa+4rrXo1Eblu+FCLhVjVICrXqzH1tyu/9yUr4vKk+Xvz0/DZGcdQ97oZi&#13;&#10;9a4LKa+vpocNlbsNsGCm8PcB5wzkH3IydnQn1J61EhIRxwSVMFstF8DOCBEltDpSdws8z/j/HPkv&#13;&#10;AAAA//8DAFBLAQItABQABgAIAAAAIQC2gziS/gAAAOEBAAATAAAAAAAAAAAAAAAAAAAAAABbQ29u&#13;&#10;dGVudF9UeXBlc10ueG1sUEsBAi0AFAAGAAgAAAAhADj9If/WAAAAlAEAAAsAAAAAAAAAAAAAAAAA&#13;&#10;LwEAAF9yZWxzLy5yZWxzUEsBAi0AFAAGAAgAAAAhABo7YswtAgAAVAQAAA4AAAAAAAAAAAAAAAAA&#13;&#10;LgIAAGRycy9lMm9Eb2MueG1sUEsBAi0AFAAGAAgAAAAhAFBuX8DkAAAADwEAAA8AAAAAAAAAAAAA&#13;&#10;AAAAhwQAAGRycy9kb3ducmV2LnhtbFBLBQYAAAAABAAEAPMAAACYBQAAAAA=&#13;&#10;" fillcolor="white [3201]" stroked="f" strokeweight=".5pt">
              <v:textbox>
                <w:txbxContent>
                  <w:p w14:paraId="5979DCFD" w14:textId="77777777" w:rsidR="00586EBC" w:rsidRPr="00A864C2" w:rsidRDefault="00586EBC" w:rsidP="005072DF">
                    <w:pPr>
                      <w:rPr>
                        <w:lang w:val="en-US"/>
                      </w:rPr>
                    </w:pPr>
                    <w:r w:rsidRPr="00A864C2">
                      <w:rPr>
                        <w:lang w:val="en-US"/>
                      </w:rPr>
                      <w:t>Department of Mechanical, Materials and Manufacturing Engineering</w:t>
                    </w:r>
                  </w:p>
                </w:txbxContent>
              </v:textbox>
            </v:shape>
          </w:pict>
        </mc:Fallback>
      </mc:AlternateContent>
    </w:r>
    <w:r>
      <w:rPr>
        <w:noProof/>
        <w:lang w:eastAsia="en-GB"/>
      </w:rPr>
      <w:drawing>
        <wp:anchor distT="0" distB="0" distL="114300" distR="114300" simplePos="0" relativeHeight="251658240" behindDoc="0" locked="0" layoutInCell="1" allowOverlap="1" wp14:anchorId="01785AD4" wp14:editId="57187C77">
          <wp:simplePos x="0" y="0"/>
          <wp:positionH relativeFrom="page">
            <wp:align>left</wp:align>
          </wp:positionH>
          <wp:positionV relativeFrom="page">
            <wp:align>top</wp:align>
          </wp:positionV>
          <wp:extent cx="2159000" cy="797560"/>
          <wp:effectExtent l="0" t="0" r="0" b="2540"/>
          <wp:wrapSquare wrapText="bothSides"/>
          <wp:docPr id="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59000" cy="79756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D766D"/>
    <w:multiLevelType w:val="hybridMultilevel"/>
    <w:tmpl w:val="F572AF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9D82E44"/>
    <w:multiLevelType w:val="multilevel"/>
    <w:tmpl w:val="6B982794"/>
    <w:lvl w:ilvl="0">
      <w:start w:val="1"/>
      <w:numFmt w:val="decimal"/>
      <w:pStyle w:val="1"/>
      <w:lvlText w:val="%1."/>
      <w:lvlJc w:val="left"/>
      <w:pPr>
        <w:ind w:left="360" w:hanging="360"/>
      </w:pPr>
    </w:lvl>
    <w:lvl w:ilvl="1">
      <w:start w:val="1"/>
      <w:numFmt w:val="decimal"/>
      <w:pStyle w:val="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09A57DD"/>
    <w:multiLevelType w:val="hybridMultilevel"/>
    <w:tmpl w:val="25F453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4237D38"/>
    <w:multiLevelType w:val="hybridMultilevel"/>
    <w:tmpl w:val="2828F1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7822957">
    <w:abstractNumId w:val="1"/>
  </w:num>
  <w:num w:numId="2" w16cid:durableId="907231765">
    <w:abstractNumId w:val="0"/>
  </w:num>
  <w:num w:numId="3" w16cid:durableId="1932926543">
    <w:abstractNumId w:val="2"/>
  </w:num>
  <w:num w:numId="4" w16cid:durableId="4018780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4C2"/>
    <w:rsid w:val="000007B2"/>
    <w:rsid w:val="00006A58"/>
    <w:rsid w:val="000071EC"/>
    <w:rsid w:val="00015C89"/>
    <w:rsid w:val="0002523F"/>
    <w:rsid w:val="000423D9"/>
    <w:rsid w:val="00062D6F"/>
    <w:rsid w:val="000636D3"/>
    <w:rsid w:val="00064440"/>
    <w:rsid w:val="000703EA"/>
    <w:rsid w:val="00071678"/>
    <w:rsid w:val="00071C4A"/>
    <w:rsid w:val="000808BD"/>
    <w:rsid w:val="000A4B4D"/>
    <w:rsid w:val="000A7D3A"/>
    <w:rsid w:val="000C2716"/>
    <w:rsid w:val="000F2FB0"/>
    <w:rsid w:val="000F49AA"/>
    <w:rsid w:val="000F78A3"/>
    <w:rsid w:val="0010599B"/>
    <w:rsid w:val="00111361"/>
    <w:rsid w:val="001225D6"/>
    <w:rsid w:val="001304EB"/>
    <w:rsid w:val="00133D3A"/>
    <w:rsid w:val="00135801"/>
    <w:rsid w:val="001363A6"/>
    <w:rsid w:val="0013690D"/>
    <w:rsid w:val="0016235B"/>
    <w:rsid w:val="001727B0"/>
    <w:rsid w:val="001746AE"/>
    <w:rsid w:val="001747D1"/>
    <w:rsid w:val="00181BBE"/>
    <w:rsid w:val="0018403E"/>
    <w:rsid w:val="00191D97"/>
    <w:rsid w:val="00193D9E"/>
    <w:rsid w:val="001949CD"/>
    <w:rsid w:val="00195492"/>
    <w:rsid w:val="001A1119"/>
    <w:rsid w:val="001B7BFD"/>
    <w:rsid w:val="001C5713"/>
    <w:rsid w:val="001D49F9"/>
    <w:rsid w:val="001D4F12"/>
    <w:rsid w:val="001D5925"/>
    <w:rsid w:val="001F5F3A"/>
    <w:rsid w:val="002051D4"/>
    <w:rsid w:val="00213243"/>
    <w:rsid w:val="00231B14"/>
    <w:rsid w:val="00233778"/>
    <w:rsid w:val="00251A53"/>
    <w:rsid w:val="00277050"/>
    <w:rsid w:val="00287399"/>
    <w:rsid w:val="00292FB3"/>
    <w:rsid w:val="002C6DE0"/>
    <w:rsid w:val="002D1D02"/>
    <w:rsid w:val="002D23A3"/>
    <w:rsid w:val="002D544E"/>
    <w:rsid w:val="002F2921"/>
    <w:rsid w:val="00327B1F"/>
    <w:rsid w:val="00331FBA"/>
    <w:rsid w:val="003323B6"/>
    <w:rsid w:val="00351DB1"/>
    <w:rsid w:val="00352B07"/>
    <w:rsid w:val="00352D3A"/>
    <w:rsid w:val="003948CB"/>
    <w:rsid w:val="00394D69"/>
    <w:rsid w:val="003A5291"/>
    <w:rsid w:val="003C1284"/>
    <w:rsid w:val="003C7316"/>
    <w:rsid w:val="003D2797"/>
    <w:rsid w:val="003D5218"/>
    <w:rsid w:val="003D7A26"/>
    <w:rsid w:val="004077BA"/>
    <w:rsid w:val="0041020E"/>
    <w:rsid w:val="00413EB4"/>
    <w:rsid w:val="00416DF6"/>
    <w:rsid w:val="00434740"/>
    <w:rsid w:val="004534B5"/>
    <w:rsid w:val="004554FA"/>
    <w:rsid w:val="00463190"/>
    <w:rsid w:val="00470AA9"/>
    <w:rsid w:val="00480EAD"/>
    <w:rsid w:val="004957A5"/>
    <w:rsid w:val="004D030C"/>
    <w:rsid w:val="004D0639"/>
    <w:rsid w:val="004E2ED8"/>
    <w:rsid w:val="004F5647"/>
    <w:rsid w:val="005072DF"/>
    <w:rsid w:val="00523BCB"/>
    <w:rsid w:val="00530F31"/>
    <w:rsid w:val="0054419D"/>
    <w:rsid w:val="0055601E"/>
    <w:rsid w:val="0056075F"/>
    <w:rsid w:val="00565567"/>
    <w:rsid w:val="00571C81"/>
    <w:rsid w:val="0057379F"/>
    <w:rsid w:val="00586EBC"/>
    <w:rsid w:val="00587EAF"/>
    <w:rsid w:val="00591F90"/>
    <w:rsid w:val="00593B35"/>
    <w:rsid w:val="005967A3"/>
    <w:rsid w:val="005C6364"/>
    <w:rsid w:val="005D4D69"/>
    <w:rsid w:val="005F10D4"/>
    <w:rsid w:val="005F414B"/>
    <w:rsid w:val="005F7888"/>
    <w:rsid w:val="00621C62"/>
    <w:rsid w:val="00627727"/>
    <w:rsid w:val="00630CBF"/>
    <w:rsid w:val="006324E5"/>
    <w:rsid w:val="006355BD"/>
    <w:rsid w:val="00653A33"/>
    <w:rsid w:val="00663008"/>
    <w:rsid w:val="00674507"/>
    <w:rsid w:val="006870B8"/>
    <w:rsid w:val="00697CD7"/>
    <w:rsid w:val="006A127F"/>
    <w:rsid w:val="006B087D"/>
    <w:rsid w:val="006C11D7"/>
    <w:rsid w:val="006C3428"/>
    <w:rsid w:val="006E21B5"/>
    <w:rsid w:val="006E6089"/>
    <w:rsid w:val="006F383B"/>
    <w:rsid w:val="006F7591"/>
    <w:rsid w:val="006F7EDD"/>
    <w:rsid w:val="00710DD2"/>
    <w:rsid w:val="00715C1D"/>
    <w:rsid w:val="00721DEC"/>
    <w:rsid w:val="007346C7"/>
    <w:rsid w:val="00753173"/>
    <w:rsid w:val="00753D66"/>
    <w:rsid w:val="00760341"/>
    <w:rsid w:val="0076048E"/>
    <w:rsid w:val="00760553"/>
    <w:rsid w:val="00766407"/>
    <w:rsid w:val="007710CF"/>
    <w:rsid w:val="00784E22"/>
    <w:rsid w:val="00794765"/>
    <w:rsid w:val="0079554F"/>
    <w:rsid w:val="007A1E0E"/>
    <w:rsid w:val="007D3BAD"/>
    <w:rsid w:val="007E6671"/>
    <w:rsid w:val="007F7257"/>
    <w:rsid w:val="00800572"/>
    <w:rsid w:val="0081723B"/>
    <w:rsid w:val="00817781"/>
    <w:rsid w:val="00820260"/>
    <w:rsid w:val="008259F3"/>
    <w:rsid w:val="00825C5E"/>
    <w:rsid w:val="008470C0"/>
    <w:rsid w:val="00850540"/>
    <w:rsid w:val="00852C34"/>
    <w:rsid w:val="008852C3"/>
    <w:rsid w:val="00885D96"/>
    <w:rsid w:val="008A2C64"/>
    <w:rsid w:val="008A6E67"/>
    <w:rsid w:val="008B5642"/>
    <w:rsid w:val="008D2224"/>
    <w:rsid w:val="008D2F77"/>
    <w:rsid w:val="008D412C"/>
    <w:rsid w:val="008D6DFF"/>
    <w:rsid w:val="008E2222"/>
    <w:rsid w:val="008E330A"/>
    <w:rsid w:val="008F0CC0"/>
    <w:rsid w:val="00905ED9"/>
    <w:rsid w:val="00910964"/>
    <w:rsid w:val="00917B81"/>
    <w:rsid w:val="00935777"/>
    <w:rsid w:val="00940E5E"/>
    <w:rsid w:val="0094719A"/>
    <w:rsid w:val="00985827"/>
    <w:rsid w:val="009A2B72"/>
    <w:rsid w:val="009D021D"/>
    <w:rsid w:val="00A05B63"/>
    <w:rsid w:val="00A1538E"/>
    <w:rsid w:val="00A320A6"/>
    <w:rsid w:val="00A52621"/>
    <w:rsid w:val="00A61FAC"/>
    <w:rsid w:val="00A70A76"/>
    <w:rsid w:val="00A864C2"/>
    <w:rsid w:val="00A86598"/>
    <w:rsid w:val="00A939B2"/>
    <w:rsid w:val="00AA034E"/>
    <w:rsid w:val="00AC053E"/>
    <w:rsid w:val="00AC5610"/>
    <w:rsid w:val="00AF5424"/>
    <w:rsid w:val="00AF5BB1"/>
    <w:rsid w:val="00B57F41"/>
    <w:rsid w:val="00B7230E"/>
    <w:rsid w:val="00B73B7D"/>
    <w:rsid w:val="00B87E9A"/>
    <w:rsid w:val="00BA0D70"/>
    <w:rsid w:val="00BA11E7"/>
    <w:rsid w:val="00BA347C"/>
    <w:rsid w:val="00BA5D6E"/>
    <w:rsid w:val="00BA67BF"/>
    <w:rsid w:val="00BB2E5E"/>
    <w:rsid w:val="00BE4FAE"/>
    <w:rsid w:val="00BE51EE"/>
    <w:rsid w:val="00C014AF"/>
    <w:rsid w:val="00C030CA"/>
    <w:rsid w:val="00C25D08"/>
    <w:rsid w:val="00C34E7D"/>
    <w:rsid w:val="00C43638"/>
    <w:rsid w:val="00C4394D"/>
    <w:rsid w:val="00C7751F"/>
    <w:rsid w:val="00C80B3D"/>
    <w:rsid w:val="00C94AE1"/>
    <w:rsid w:val="00CA06D4"/>
    <w:rsid w:val="00CA14E0"/>
    <w:rsid w:val="00CA5870"/>
    <w:rsid w:val="00CA7DEA"/>
    <w:rsid w:val="00CB4B99"/>
    <w:rsid w:val="00CC17E4"/>
    <w:rsid w:val="00CC70E2"/>
    <w:rsid w:val="00CE2F73"/>
    <w:rsid w:val="00CE4C7D"/>
    <w:rsid w:val="00CF5467"/>
    <w:rsid w:val="00D00EFE"/>
    <w:rsid w:val="00D11276"/>
    <w:rsid w:val="00D118CA"/>
    <w:rsid w:val="00D122BA"/>
    <w:rsid w:val="00D21D42"/>
    <w:rsid w:val="00D23B1D"/>
    <w:rsid w:val="00D27F09"/>
    <w:rsid w:val="00D35B7F"/>
    <w:rsid w:val="00D45463"/>
    <w:rsid w:val="00D45BC2"/>
    <w:rsid w:val="00D70F7A"/>
    <w:rsid w:val="00D76F60"/>
    <w:rsid w:val="00DB33AD"/>
    <w:rsid w:val="00DC1BC7"/>
    <w:rsid w:val="00DE5707"/>
    <w:rsid w:val="00E028A4"/>
    <w:rsid w:val="00E05ED9"/>
    <w:rsid w:val="00E12EB1"/>
    <w:rsid w:val="00E21B72"/>
    <w:rsid w:val="00E330C6"/>
    <w:rsid w:val="00E47B24"/>
    <w:rsid w:val="00E50D5D"/>
    <w:rsid w:val="00E50D78"/>
    <w:rsid w:val="00E55127"/>
    <w:rsid w:val="00E84C5B"/>
    <w:rsid w:val="00EA4B83"/>
    <w:rsid w:val="00ED034F"/>
    <w:rsid w:val="00EE003C"/>
    <w:rsid w:val="00EF5793"/>
    <w:rsid w:val="00F02B2E"/>
    <w:rsid w:val="00F10729"/>
    <w:rsid w:val="00F16291"/>
    <w:rsid w:val="00F235A0"/>
    <w:rsid w:val="00F3467C"/>
    <w:rsid w:val="00F523F2"/>
    <w:rsid w:val="00F643FB"/>
    <w:rsid w:val="00F64E3A"/>
    <w:rsid w:val="00F66D1D"/>
    <w:rsid w:val="00F93AD3"/>
    <w:rsid w:val="00FC3909"/>
    <w:rsid w:val="00FC6495"/>
    <w:rsid w:val="00FD651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5BCFCC"/>
  <w15:chartTrackingRefBased/>
  <w15:docId w15:val="{19212A05-249E-4320-BE07-B0363C1C9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宋体"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072DF"/>
    <w:pPr>
      <w:spacing w:line="312" w:lineRule="auto"/>
    </w:pPr>
    <w:rPr>
      <w:rFonts w:ascii="Calibri" w:hAnsi="Calibri" w:cs="Arial" w:eastAsia="Calibri"/>
      <w:sz w:val="21"/>
    </w:rPr>
  </w:style>
  <w:style w:type="paragraph" w:styleId="1">
    <w:name w:val="heading 1"/>
    <w:basedOn w:val="a0"/>
    <w:next w:val="a"/>
    <w:link w:val="10"/>
    <w:uiPriority w:val="9"/>
    <w:qFormat/>
    <w:rsid w:val="001F5F3A"/>
    <w:pPr>
      <w:numPr>
        <w:numId w:val="1"/>
      </w:numPr>
      <w:spacing w:before="360" w:after="240"/>
      <w:ind w:left="357" w:hanging="357"/>
      <w:outlineLvl w:val="0"/>
    </w:pPr>
    <w:rPr>
      <w:rFonts w:ascii="Calibri" w:hAnsi="Calibri" w:eastAsia="Calibri"/>
      <w:b/>
      <w:bCs/>
      <w:color w:val="1F4E79"/>
      <w:sz w:val="30"/>
      <w:szCs w:val="28"/>
    </w:rPr>
  </w:style>
  <w:style w:type="paragraph" w:styleId="2">
    <w:name w:val="heading 2"/>
    <w:basedOn w:val="1"/>
    <w:next w:val="a"/>
    <w:link w:val="20"/>
    <w:uiPriority w:val="9"/>
    <w:unhideWhenUsed/>
    <w:qFormat/>
    <w:rsid w:val="00ED034F"/>
    <w:pPr>
      <w:numPr>
        <w:ilvl w:val="1"/>
      </w:numPr>
      <w:spacing w:before="120" w:after="120"/>
      <w:ind w:left="431" w:hanging="431"/>
      <w:outlineLvl w:val="1"/>
    </w:pPr>
    <w:rPr>
      <w:rFonts w:ascii="Calibri" w:hAnsi="Calibri" w:eastAsia="Calibri"/>
      <w:color w:val="444444"/>
      <w:sz w:val="25"/>
      <w:szCs w:val="2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
    <w:link w:val="a5"/>
    <w:uiPriority w:val="99"/>
    <w:unhideWhenUsed/>
    <w:rsid w:val="00A864C2"/>
    <w:pPr>
      <w:tabs>
        <w:tab w:val="center" w:pos="4513"/>
        <w:tab w:val="right" w:pos="9026"/>
      </w:tabs>
      <w:spacing w:after="0" w:line="240" w:lineRule="auto"/>
    </w:pPr>
  </w:style>
  <w:style w:type="character" w:customStyle="1" w:styleId="a5">
    <w:name w:val="页眉 字符"/>
    <w:basedOn w:val="a1"/>
    <w:link w:val="a4"/>
    <w:uiPriority w:val="99"/>
    <w:rsid w:val="00A864C2"/>
  </w:style>
  <w:style w:type="paragraph" w:styleId="a6">
    <w:name w:val="footer"/>
    <w:basedOn w:val="a"/>
    <w:link w:val="a7"/>
    <w:uiPriority w:val="99"/>
    <w:unhideWhenUsed/>
    <w:rsid w:val="00A864C2"/>
    <w:pPr>
      <w:tabs>
        <w:tab w:val="center" w:pos="4513"/>
        <w:tab w:val="right" w:pos="9026"/>
      </w:tabs>
      <w:spacing w:after="0" w:line="240" w:lineRule="auto"/>
    </w:pPr>
  </w:style>
  <w:style w:type="character" w:customStyle="1" w:styleId="a7">
    <w:name w:val="页脚 字符"/>
    <w:basedOn w:val="a1"/>
    <w:link w:val="a6"/>
    <w:uiPriority w:val="99"/>
    <w:rsid w:val="00A864C2"/>
  </w:style>
  <w:style w:type="paragraph" w:styleId="a8">
    <w:name w:val="Title"/>
    <w:basedOn w:val="a"/>
    <w:next w:val="a"/>
    <w:link w:val="a9"/>
    <w:uiPriority w:val="10"/>
    <w:qFormat/>
    <w:rsid w:val="00470AA9"/>
    <w:pPr>
      <w:spacing w:after="240"/>
    </w:pPr>
    <w:rPr>
      <w:rFonts w:ascii="Calibri" w:hAnsi="Calibri" w:eastAsia="Calibri"/>
      <w:b/>
      <w:bCs/>
      <w:color w:val="1F4E79"/>
      <w:sz w:val="40"/>
      <w:szCs w:val="28"/>
    </w:rPr>
  </w:style>
  <w:style w:type="character" w:customStyle="1" w:styleId="a9">
    <w:name w:val="标题 字符"/>
    <w:basedOn w:val="a1"/>
    <w:link w:val="a8"/>
    <w:uiPriority w:val="10"/>
    <w:rsid w:val="00470AA9"/>
    <w:rPr>
      <w:rFonts w:ascii="Arial" w:hAnsi="Arial" w:cs="Arial"/>
      <w:b/>
      <w:bCs/>
      <w:sz w:val="28"/>
      <w:szCs w:val="28"/>
    </w:rPr>
  </w:style>
  <w:style w:type="table" w:styleId="aa">
    <w:name w:val="Table Grid"/>
    <w:basedOn w:val="a2"/>
    <w:uiPriority w:val="39"/>
    <w:rsid w:val="00507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laceholder Text"/>
    <w:basedOn w:val="a1"/>
    <w:uiPriority w:val="99"/>
    <w:semiHidden/>
    <w:rsid w:val="005072DF"/>
    <w:rPr>
      <w:color w:val="808080"/>
    </w:rPr>
  </w:style>
  <w:style w:type="paragraph" w:styleId="a0">
    <w:name w:val="List Paragraph"/>
    <w:basedOn w:val="a"/>
    <w:uiPriority w:val="34"/>
    <w:qFormat/>
    <w:rsid w:val="00470AA9"/>
    <w:pPr>
      <w:ind w:left="720"/>
      <w:contextualSpacing/>
    </w:pPr>
  </w:style>
  <w:style w:type="character" w:customStyle="1" w:styleId="10">
    <w:name w:val="标题 1 字符"/>
    <w:basedOn w:val="a1"/>
    <w:link w:val="1"/>
    <w:uiPriority w:val="9"/>
    <w:rsid w:val="001F5F3A"/>
    <w:rPr>
      <w:rFonts w:ascii="Arial" w:hAnsi="Arial" w:cs="Arial"/>
      <w:b/>
      <w:bCs/>
      <w:sz w:val="28"/>
      <w:szCs w:val="28"/>
    </w:rPr>
  </w:style>
  <w:style w:type="character" w:customStyle="1" w:styleId="20">
    <w:name w:val="标题 2 字符"/>
    <w:basedOn w:val="a1"/>
    <w:link w:val="2"/>
    <w:uiPriority w:val="9"/>
    <w:rsid w:val="00ED034F"/>
    <w:rPr>
      <w:rFonts w:ascii="Arial" w:hAnsi="Arial" w:cs="Arial"/>
      <w:b/>
      <w:bCs/>
    </w:rPr>
  </w:style>
  <w:style w:type="paragraph" w:styleId="ac">
    <w:name w:val="caption"/>
    <w:basedOn w:val="a"/>
    <w:next w:val="a"/>
    <w:uiPriority w:val="35"/>
    <w:unhideWhenUsed/>
    <w:qFormat/>
    <w:rsid w:val="00D21D42"/>
    <w:pPr>
      <w:spacing w:after="200" w:line="240" w:lineRule="auto"/>
      <w:jc w:val="center"/>
    </w:pPr>
    <w:rPr>
      <w:i/>
      <w:iCs/>
      <w:color w:val="44546A" w:themeColor="text2"/>
    </w:rPr>
  </w:style>
  <w:style w:type="paragraph" w:styleId="TOC">
    <w:name w:val="TOC Heading"/>
    <w:basedOn w:val="1"/>
    <w:next w:val="a"/>
    <w:uiPriority w:val="39"/>
    <w:unhideWhenUsed/>
    <w:qFormat/>
    <w:rsid w:val="00AF5424"/>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a"/>
    <w:next w:val="a"/>
    <w:autoRedefine/>
    <w:uiPriority w:val="39"/>
    <w:unhideWhenUsed/>
    <w:rsid w:val="00AF5424"/>
    <w:pPr>
      <w:spacing w:after="100"/>
    </w:pPr>
  </w:style>
  <w:style w:type="paragraph" w:styleId="TOC2">
    <w:name w:val="toc 2"/>
    <w:basedOn w:val="a"/>
    <w:next w:val="a"/>
    <w:autoRedefine/>
    <w:uiPriority w:val="39"/>
    <w:unhideWhenUsed/>
    <w:rsid w:val="00AF5424"/>
    <w:pPr>
      <w:spacing w:after="100"/>
      <w:ind w:left="220"/>
    </w:pPr>
  </w:style>
  <w:style w:type="character" w:styleId="ad">
    <w:name w:val="Hyperlink"/>
    <w:basedOn w:val="a1"/>
    <w:uiPriority w:val="99"/>
    <w:unhideWhenUsed/>
    <w:rsid w:val="00AF5424"/>
    <w:rPr>
      <w:color w:val="0563C1" w:themeColor="hyperlink"/>
      <w:u w:val="single"/>
    </w:rPr>
  </w:style>
  <w:style w:type="paragraph" w:styleId="ae">
    <w:name w:val="Bibliography"/>
    <w:basedOn w:val="a"/>
    <w:next w:val="a"/>
    <w:uiPriority w:val="37"/>
    <w:unhideWhenUsed/>
    <w:rsid w:val="00CA7DEA"/>
  </w:style>
  <w:style w:type="character" w:styleId="af">
    <w:name w:val="Emphasis"/>
    <w:basedOn w:val="a1"/>
    <w:uiPriority w:val="20"/>
    <w:qFormat/>
    <w:rsid w:val="000A7D3A"/>
    <w:rPr>
      <w:i/>
      <w:iCs/>
    </w:rPr>
  </w:style>
  <w:style w:type="character" w:styleId="af0">
    <w:name w:val="Intense Emphasis"/>
    <w:basedOn w:val="a1"/>
    <w:uiPriority w:val="21"/>
    <w:qFormat/>
    <w:rsid w:val="000A7D3A"/>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85602">
      <w:bodyDiv w:val="1"/>
      <w:marLeft w:val="0"/>
      <w:marRight w:val="0"/>
      <w:marTop w:val="0"/>
      <w:marBottom w:val="0"/>
      <w:divBdr>
        <w:top w:val="none" w:sz="0" w:space="0" w:color="auto"/>
        <w:left w:val="none" w:sz="0" w:space="0" w:color="auto"/>
        <w:bottom w:val="none" w:sz="0" w:space="0" w:color="auto"/>
        <w:right w:val="none" w:sz="0" w:space="0" w:color="auto"/>
      </w:divBdr>
    </w:div>
    <w:div w:id="118913463">
      <w:bodyDiv w:val="1"/>
      <w:marLeft w:val="0"/>
      <w:marRight w:val="0"/>
      <w:marTop w:val="0"/>
      <w:marBottom w:val="0"/>
      <w:divBdr>
        <w:top w:val="none" w:sz="0" w:space="0" w:color="auto"/>
        <w:left w:val="none" w:sz="0" w:space="0" w:color="auto"/>
        <w:bottom w:val="none" w:sz="0" w:space="0" w:color="auto"/>
        <w:right w:val="none" w:sz="0" w:space="0" w:color="auto"/>
      </w:divBdr>
    </w:div>
    <w:div w:id="456024503">
      <w:bodyDiv w:val="1"/>
      <w:marLeft w:val="0"/>
      <w:marRight w:val="0"/>
      <w:marTop w:val="0"/>
      <w:marBottom w:val="0"/>
      <w:divBdr>
        <w:top w:val="none" w:sz="0" w:space="0" w:color="auto"/>
        <w:left w:val="none" w:sz="0" w:space="0" w:color="auto"/>
        <w:bottom w:val="none" w:sz="0" w:space="0" w:color="auto"/>
        <w:right w:val="none" w:sz="0" w:space="0" w:color="auto"/>
      </w:divBdr>
    </w:div>
    <w:div w:id="637878559">
      <w:bodyDiv w:val="1"/>
      <w:marLeft w:val="0"/>
      <w:marRight w:val="0"/>
      <w:marTop w:val="0"/>
      <w:marBottom w:val="0"/>
      <w:divBdr>
        <w:top w:val="none" w:sz="0" w:space="0" w:color="auto"/>
        <w:left w:val="none" w:sz="0" w:space="0" w:color="auto"/>
        <w:bottom w:val="none" w:sz="0" w:space="0" w:color="auto"/>
        <w:right w:val="none" w:sz="0" w:space="0" w:color="auto"/>
      </w:divBdr>
    </w:div>
    <w:div w:id="742026628">
      <w:bodyDiv w:val="1"/>
      <w:marLeft w:val="0"/>
      <w:marRight w:val="0"/>
      <w:marTop w:val="0"/>
      <w:marBottom w:val="0"/>
      <w:divBdr>
        <w:top w:val="none" w:sz="0" w:space="0" w:color="auto"/>
        <w:left w:val="none" w:sz="0" w:space="0" w:color="auto"/>
        <w:bottom w:val="none" w:sz="0" w:space="0" w:color="auto"/>
        <w:right w:val="none" w:sz="0" w:space="0" w:color="auto"/>
      </w:divBdr>
    </w:div>
    <w:div w:id="980111742">
      <w:bodyDiv w:val="1"/>
      <w:marLeft w:val="0"/>
      <w:marRight w:val="0"/>
      <w:marTop w:val="0"/>
      <w:marBottom w:val="0"/>
      <w:divBdr>
        <w:top w:val="none" w:sz="0" w:space="0" w:color="auto"/>
        <w:left w:val="none" w:sz="0" w:space="0" w:color="auto"/>
        <w:bottom w:val="none" w:sz="0" w:space="0" w:color="auto"/>
        <w:right w:val="none" w:sz="0" w:space="0" w:color="auto"/>
      </w:divBdr>
    </w:div>
    <w:div w:id="1259945290">
      <w:bodyDiv w:val="1"/>
      <w:marLeft w:val="0"/>
      <w:marRight w:val="0"/>
      <w:marTop w:val="0"/>
      <w:marBottom w:val="0"/>
      <w:divBdr>
        <w:top w:val="none" w:sz="0" w:space="0" w:color="auto"/>
        <w:left w:val="none" w:sz="0" w:space="0" w:color="auto"/>
        <w:bottom w:val="none" w:sz="0" w:space="0" w:color="auto"/>
        <w:right w:val="none" w:sz="0" w:space="0" w:color="auto"/>
      </w:divBdr>
    </w:div>
    <w:div w:id="1288049452">
      <w:bodyDiv w:val="1"/>
      <w:marLeft w:val="0"/>
      <w:marRight w:val="0"/>
      <w:marTop w:val="0"/>
      <w:marBottom w:val="0"/>
      <w:divBdr>
        <w:top w:val="none" w:sz="0" w:space="0" w:color="auto"/>
        <w:left w:val="none" w:sz="0" w:space="0" w:color="auto"/>
        <w:bottom w:val="none" w:sz="0" w:space="0" w:color="auto"/>
        <w:right w:val="none" w:sz="0" w:space="0" w:color="auto"/>
      </w:divBdr>
    </w:div>
    <w:div w:id="1388605147">
      <w:bodyDiv w:val="1"/>
      <w:marLeft w:val="0"/>
      <w:marRight w:val="0"/>
      <w:marTop w:val="0"/>
      <w:marBottom w:val="0"/>
      <w:divBdr>
        <w:top w:val="none" w:sz="0" w:space="0" w:color="auto"/>
        <w:left w:val="none" w:sz="0" w:space="0" w:color="auto"/>
        <w:bottom w:val="none" w:sz="0" w:space="0" w:color="auto"/>
        <w:right w:val="none" w:sz="0" w:space="0" w:color="auto"/>
      </w:divBdr>
    </w:div>
    <w:div w:id="1888178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PhD21</b:Tag>
    <b:SourceType>InternetSite</b:SourceType>
    <b:Guid>{65F23497-B2CE-4F82-B5DF-D04D77FC6071}</b:Guid>
    <b:Author>
      <b:Author>
        <b:Corporate>PhD comics</b:Corporate>
      </b:Author>
    </b:Author>
    <b:YearAccessed>2021</b:YearAccessed>
    <b:MonthAccessed>October</b:MonthAccessed>
    <b:DayAccessed>19</b:DayAccessed>
    <b:URL>http://phdcomics.com/comics/archive.php?comicid=1740</b:URL>
    <b:RefOrder>1</b:RefOrder>
  </b:Source>
  <b:Source>
    <b:Tag>Aut21</b:Tag>
    <b:SourceType>JournalArticle</b:SourceType>
    <b:Guid>{5CA154BA-0F1F-431C-B0A1-F05BBF208D45}</b:Guid>
    <b:Title>Paper for report</b:Title>
    <b:Year>2021</b:Year>
    <b:Author>
      <b:Author>
        <b:NameList>
          <b:Person>
            <b:Last>Author</b:Last>
            <b:First>A</b:First>
          </b:Person>
          <b:Person>
            <b:Last>Author</b:Last>
            <b:First>B</b:First>
          </b:Person>
        </b:NameList>
      </b:Author>
    </b:Author>
    <b:JournalName>Journal of papers</b:JournalName>
    <b:Pages>12-17</b:Pages>
    <b:Volume>1</b:Volume>
    <b:Issue>3</b:Issue>
    <b:RefOrder>3</b:RefOrder>
  </b:Source>
  <b:Source>
    <b:Tag>Aha21</b:Tag>
    <b:SourceType>InternetSite</b:SourceType>
    <b:Guid>{3FDBC1A0-3F21-4717-94C3-D94F5C8330A3}</b:Guid>
    <b:Author>
      <b:Author>
        <b:NameList>
          <b:Person>
            <b:Last>Sanwari</b:Last>
            <b:First>Ahad</b:First>
          </b:Person>
          <b:Person>
            <b:Last>Iwegbue</b:Last>
            <b:First>Annabel</b:First>
          </b:Person>
        </b:NameList>
      </b:Author>
    </b:Author>
    <b:Title>66 Graduation Instagram Captions So you Don't have to use your brain anymore</b:Title>
    <b:Year>2021</b:Year>
    <b:Month>March</b:Month>
    <b:Day>25</b:Day>
    <b:YearAccessed>2021</b:YearAccessed>
    <b:MonthAccessed>November</b:MonthAccessed>
    <b:DayAccessed>21</b:DayAccessed>
    <b:URL>https://www.cosmopolitan.com/college/a32369572/graduation-captions-instagram/</b:URL>
    <b:RefOrder>2</b:RefOrder>
  </b:Source>
</b:Sources>
</file>

<file path=customXml/itemProps1.xml><?xml version="1.0" encoding="utf-8"?>
<ds:datastoreItem xmlns:ds="http://schemas.openxmlformats.org/officeDocument/2006/customXml" ds:itemID="{D83A1FCE-FF40-4253-9993-A1E9D19E04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41</Words>
  <Characters>238</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Kathy Johnson</dc:creator>
  <cp:keywords/>
  <dc:description/>
  <cp:lastModifiedBy>Shenteng MA (20721362)</cp:lastModifiedBy>
  <cp:revision>6</cp:revision>
  <dcterms:created xsi:type="dcterms:W3CDTF">2023-11-13T14:20:00Z</dcterms:created>
  <dcterms:modified xsi:type="dcterms:W3CDTF">2026-04-17T15:12:00Z</dcterms:modified>
</cp:coreProperties>
</file>