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EF90C9">
      <w:pPr>
        <w:adjustRightInd w:val="0"/>
        <w:snapToGrid w:val="0"/>
        <w:spacing w:line="360" w:lineRule="auto"/>
        <w:jc w:val="center"/>
        <w:rPr>
          <w:b/>
          <w:sz w:val="44"/>
          <w:szCs w:val="44"/>
        </w:rPr>
      </w:pPr>
      <w:r>
        <w:rPr>
          <w:rFonts w:hint="eastAsia"/>
          <w:b/>
          <w:sz w:val="44"/>
          <w:szCs w:val="44"/>
        </w:rPr>
        <w:t>采  购  合  同</w:t>
      </w:r>
    </w:p>
    <w:p w14:paraId="60926D6C">
      <w:pPr>
        <w:autoSpaceDE w:val="0"/>
        <w:autoSpaceDN w:val="0"/>
        <w:adjustRightInd w:val="0"/>
        <w:snapToGrid w:val="0"/>
        <w:spacing w:line="360" w:lineRule="auto"/>
        <w:ind w:left="480" w:firstLine="480" w:firstLineChars="200"/>
        <w:contextualSpacing/>
        <w:jc w:val="right"/>
        <w:rPr>
          <w:rFonts w:cs="Arial Unicode MS"/>
          <w:b/>
          <w:bCs/>
          <w:color w:val="000000"/>
        </w:rPr>
      </w:pPr>
      <w:r>
        <w:rPr>
          <w:rFonts w:hint="eastAsia" w:cs="Arial Unicode MS"/>
          <w:b/>
          <w:bCs/>
          <w:color w:val="000000"/>
        </w:rPr>
        <w:t xml:space="preserve">                           下单日期：2025年8月6日星期三</w:t>
      </w:r>
    </w:p>
    <w:p w14:paraId="6C7CB28E">
      <w:pPr>
        <w:autoSpaceDE w:val="0"/>
        <w:autoSpaceDN w:val="0"/>
        <w:adjustRightInd w:val="0"/>
        <w:snapToGrid w:val="0"/>
        <w:spacing w:line="360" w:lineRule="auto"/>
        <w:ind w:left="480" w:firstLine="480" w:firstLineChars="200"/>
        <w:contextualSpacing/>
        <w:rPr>
          <w:b/>
        </w:rPr>
      </w:pPr>
      <w:r>
        <w:rPr>
          <w:rFonts w:hint="eastAsia" w:cs="Arial Unicode MS"/>
          <w:b/>
          <w:bCs/>
          <w:color w:val="000000"/>
        </w:rPr>
        <w:t>甲方（采购方）：深圳市互联恒通贸易有限公司</w:t>
      </w:r>
    </w:p>
    <w:p w14:paraId="06DAE820">
      <w:pPr>
        <w:autoSpaceDE w:val="0"/>
        <w:autoSpaceDN w:val="0"/>
        <w:adjustRightInd w:val="0"/>
        <w:snapToGrid w:val="0"/>
        <w:spacing w:before="222" w:line="360" w:lineRule="auto"/>
        <w:ind w:left="480" w:firstLine="480" w:firstLineChars="200"/>
        <w:contextualSpacing/>
        <w:rPr>
          <w:b/>
        </w:rPr>
      </w:pPr>
      <w:r>
        <w:rPr>
          <w:rFonts w:hint="eastAsia" w:cs="Arial Unicode MS"/>
          <w:b/>
          <w:bCs/>
          <w:color w:val="000000"/>
        </w:rPr>
        <w:t>法定代表人：张萌</w:t>
      </w:r>
    </w:p>
    <w:p w14:paraId="1707D4E4">
      <w:pPr>
        <w:autoSpaceDE w:val="0"/>
        <w:autoSpaceDN w:val="0"/>
        <w:adjustRightInd w:val="0"/>
        <w:snapToGrid w:val="0"/>
        <w:spacing w:before="223" w:line="360" w:lineRule="auto"/>
        <w:ind w:left="480" w:firstLine="480" w:firstLineChars="200"/>
        <w:contextualSpacing/>
        <w:rPr>
          <w:b/>
        </w:rPr>
      </w:pPr>
      <w:r>
        <w:rPr>
          <w:rFonts w:hint="eastAsia" w:cs="Arial Unicode MS"/>
          <w:b/>
          <w:bCs/>
          <w:color w:val="000000"/>
        </w:rPr>
        <w:t>地址：深圳市龙华新区上油松德宝大厦308</w:t>
      </w:r>
    </w:p>
    <w:p w14:paraId="227EEA53">
      <w:pPr>
        <w:autoSpaceDE w:val="0"/>
        <w:autoSpaceDN w:val="0"/>
        <w:adjustRightInd w:val="0"/>
        <w:snapToGrid w:val="0"/>
        <w:spacing w:before="222" w:line="360" w:lineRule="auto"/>
        <w:ind w:left="480" w:firstLine="480" w:firstLineChars="200"/>
        <w:contextualSpacing/>
        <w:rPr>
          <w:b/>
        </w:rPr>
      </w:pPr>
      <w:r>
        <w:rPr>
          <w:rFonts w:hint="eastAsia" w:cs="Arial Unicode MS"/>
          <w:b/>
          <w:bCs/>
          <w:color w:val="000000"/>
        </w:rPr>
        <w:t>联系人：张萌</w:t>
      </w:r>
    </w:p>
    <w:p w14:paraId="79F02E2B">
      <w:pPr>
        <w:autoSpaceDE w:val="0"/>
        <w:autoSpaceDN w:val="0"/>
        <w:adjustRightInd w:val="0"/>
        <w:snapToGrid w:val="0"/>
        <w:spacing w:before="223" w:line="360" w:lineRule="auto"/>
        <w:ind w:left="480" w:firstLine="480" w:firstLineChars="200"/>
        <w:contextualSpacing/>
        <w:rPr>
          <w:rFonts w:cs="Arial Unicode MS"/>
          <w:b/>
          <w:bCs/>
          <w:color w:val="000000"/>
        </w:rPr>
      </w:pPr>
      <w:r>
        <w:rPr>
          <w:rFonts w:hint="eastAsia" w:cs="Arial Unicode MS"/>
          <w:b/>
          <w:bCs/>
          <w:color w:val="000000"/>
        </w:rPr>
        <w:t>联系方式：19902928401</w:t>
      </w:r>
    </w:p>
    <w:p w14:paraId="0E28146C">
      <w:pPr>
        <w:autoSpaceDE w:val="0"/>
        <w:autoSpaceDN w:val="0"/>
        <w:adjustRightInd w:val="0"/>
        <w:snapToGrid w:val="0"/>
        <w:spacing w:before="223" w:line="360" w:lineRule="auto"/>
        <w:contextualSpacing/>
        <w:rPr>
          <w:b/>
        </w:rPr>
      </w:pPr>
    </w:p>
    <w:p w14:paraId="32A41CD2">
      <w:pPr>
        <w:autoSpaceDE w:val="0"/>
        <w:autoSpaceDN w:val="0"/>
        <w:adjustRightInd w:val="0"/>
        <w:snapToGrid w:val="0"/>
        <w:spacing w:line="360" w:lineRule="auto"/>
        <w:ind w:left="480" w:firstLine="480" w:firstLineChars="200"/>
        <w:contextualSpacing/>
        <w:rPr>
          <w:b/>
        </w:rPr>
      </w:pPr>
      <w:r>
        <w:rPr>
          <w:rFonts w:hint="eastAsia" w:cs="Arial Unicode MS"/>
          <w:b/>
          <w:bCs/>
          <w:color w:val="000000"/>
        </w:rPr>
        <w:t>乙方（供应方）：</w:t>
      </w:r>
      <w:r>
        <w:rPr>
          <w:rFonts w:hint="eastAsia"/>
          <w:b/>
          <w:bCs/>
          <w:color w:val="333333"/>
          <w:shd w:val="clear" w:color="auto" w:fill="FFFFFF"/>
        </w:rPr>
        <w:t>东莞市吉特家居科技有限公司</w:t>
      </w:r>
    </w:p>
    <w:p w14:paraId="5CF276DC">
      <w:pPr>
        <w:autoSpaceDE w:val="0"/>
        <w:autoSpaceDN w:val="0"/>
        <w:adjustRightInd w:val="0"/>
        <w:snapToGrid w:val="0"/>
        <w:spacing w:before="223" w:line="360" w:lineRule="auto"/>
        <w:ind w:left="480" w:firstLine="480" w:firstLineChars="200"/>
        <w:contextualSpacing/>
        <w:rPr>
          <w:rFonts w:cs="Arial Unicode MS"/>
          <w:b/>
          <w:bCs/>
          <w:color w:val="000000"/>
        </w:rPr>
      </w:pPr>
      <w:r>
        <w:rPr>
          <w:rFonts w:hint="eastAsia" w:cs="Arial Unicode MS"/>
          <w:b/>
          <w:bCs/>
          <w:color w:val="000000"/>
        </w:rPr>
        <w:t>法定代表人：王慧芳</w:t>
      </w:r>
    </w:p>
    <w:p w14:paraId="5CC6B634">
      <w:pPr>
        <w:adjustRightInd w:val="0"/>
        <w:snapToGrid w:val="0"/>
        <w:spacing w:line="360" w:lineRule="auto"/>
        <w:ind w:firstLine="961" w:firstLineChars="400"/>
        <w:rPr>
          <w:rFonts w:cs="Arial Unicode MS"/>
          <w:b/>
          <w:bCs/>
          <w:color w:val="000000"/>
        </w:rPr>
      </w:pPr>
      <w:r>
        <w:rPr>
          <w:rFonts w:hint="eastAsia" w:cs="Arial Unicode MS"/>
          <w:b/>
          <w:bCs/>
          <w:color w:val="000000"/>
        </w:rPr>
        <w:t>地址：广东省东莞市常平镇盛景路二街61号1单元</w:t>
      </w:r>
    </w:p>
    <w:p w14:paraId="4E48D264">
      <w:pPr>
        <w:autoSpaceDE w:val="0"/>
        <w:autoSpaceDN w:val="0"/>
        <w:adjustRightInd w:val="0"/>
        <w:snapToGrid w:val="0"/>
        <w:spacing w:before="223" w:line="360" w:lineRule="auto"/>
        <w:ind w:left="480" w:firstLine="480" w:firstLineChars="200"/>
        <w:contextualSpacing/>
        <w:rPr>
          <w:rFonts w:cs="Arial Unicode MS"/>
          <w:b/>
          <w:bCs/>
          <w:color w:val="000000"/>
        </w:rPr>
      </w:pPr>
      <w:r>
        <w:rPr>
          <w:rFonts w:hint="eastAsia" w:cs="Arial Unicode MS"/>
          <w:b/>
          <w:bCs/>
          <w:color w:val="000000"/>
        </w:rPr>
        <w:t>联系人：王慧芳</w:t>
      </w:r>
    </w:p>
    <w:p w14:paraId="5ABC1693">
      <w:pPr>
        <w:adjustRightInd w:val="0"/>
        <w:snapToGrid w:val="0"/>
        <w:spacing w:line="360" w:lineRule="auto"/>
        <w:ind w:firstLine="961" w:firstLineChars="400"/>
        <w:rPr>
          <w:rFonts w:cs="Arial Unicode MS"/>
          <w:b/>
          <w:bCs/>
          <w:color w:val="000000"/>
        </w:rPr>
      </w:pPr>
      <w:r>
        <w:rPr>
          <w:rFonts w:hint="eastAsia" w:cs="Arial Unicode MS"/>
          <w:b/>
          <w:bCs/>
          <w:color w:val="000000"/>
        </w:rPr>
        <w:t>联系方式：13662932132</w:t>
      </w:r>
    </w:p>
    <w:p w14:paraId="7CBAF3D8">
      <w:pPr>
        <w:adjustRightInd w:val="0"/>
        <w:snapToGrid w:val="0"/>
        <w:spacing w:line="360" w:lineRule="auto"/>
        <w:ind w:firstLine="961" w:firstLineChars="400"/>
        <w:rPr>
          <w:rFonts w:cs="Arial Unicode MS"/>
          <w:b/>
          <w:bCs/>
          <w:color w:val="000000"/>
        </w:rPr>
      </w:pPr>
    </w:p>
    <w:p w14:paraId="2B299BA2">
      <w:pPr>
        <w:adjustRightInd w:val="0"/>
        <w:snapToGrid w:val="0"/>
        <w:spacing w:line="360" w:lineRule="auto"/>
        <w:ind w:firstLine="567" w:firstLineChars="236"/>
        <w:rPr>
          <w:rFonts w:cs="Arial Unicode MS"/>
          <w:b/>
          <w:bCs/>
          <w:color w:val="000000"/>
        </w:rPr>
      </w:pPr>
      <w:r>
        <w:rPr>
          <w:rFonts w:hint="eastAsia" w:cs="Arial Unicode MS"/>
          <w:b/>
          <w:bCs/>
          <w:color w:val="000000"/>
        </w:rPr>
        <w:t>根据《中华人民共和国</w:t>
      </w:r>
      <w:r>
        <w:rPr>
          <w:rFonts w:hint="eastAsia" w:cs="Arial Unicode MS"/>
          <w:b/>
          <w:bCs/>
          <w:color w:val="FF0000"/>
        </w:rPr>
        <w:t>民法典</w:t>
      </w:r>
      <w:r>
        <w:rPr>
          <w:rFonts w:hint="eastAsia" w:cs="Arial Unicode MS"/>
          <w:b/>
          <w:bCs/>
          <w:color w:val="000000"/>
        </w:rPr>
        <w:t>》等相关法律的规定，甲乙双方经友好协商，本着平等、自愿、公平和诚实信用的原则，就合作期间乙方向甲方供应产品事宜订立本采购协议合同。</w:t>
      </w:r>
    </w:p>
    <w:p w14:paraId="76445A8F">
      <w:pPr>
        <w:numPr>
          <w:ilvl w:val="0"/>
          <w:numId w:val="1"/>
        </w:numPr>
        <w:adjustRightInd w:val="0"/>
        <w:snapToGrid w:val="0"/>
        <w:spacing w:line="360" w:lineRule="auto"/>
        <w:ind w:firstLine="567" w:firstLineChars="236"/>
        <w:rPr>
          <w:rFonts w:cs="Arial Unicode MS"/>
          <w:b/>
          <w:color w:val="000000"/>
        </w:rPr>
      </w:pPr>
      <w:r>
        <w:rPr>
          <w:rFonts w:hint="eastAsia" w:cs="Arial Unicode MS"/>
          <w:b/>
          <w:color w:val="000000"/>
        </w:rPr>
        <w:t>产品名称、型号、价格（RMB）、交货及结算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1453"/>
        <w:gridCol w:w="920"/>
        <w:gridCol w:w="1691"/>
        <w:gridCol w:w="982"/>
        <w:gridCol w:w="790"/>
        <w:gridCol w:w="1170"/>
        <w:gridCol w:w="712"/>
        <w:gridCol w:w="1842"/>
      </w:tblGrid>
      <w:tr w14:paraId="7E4211B3">
        <w:tc>
          <w:tcPr>
            <w:tcW w:w="721" w:type="dxa"/>
            <w:vAlign w:val="center"/>
          </w:tcPr>
          <w:p w14:paraId="37530F72">
            <w:pPr>
              <w:widowControl/>
              <w:jc w:val="center"/>
              <w:textAlignment w:val="center"/>
              <w:rPr>
                <w:rFonts w:cs="Arial Unicode MS"/>
                <w:b/>
                <w:color w:val="000000"/>
              </w:rPr>
            </w:pPr>
            <w:r>
              <w:rPr>
                <w:rFonts w:hint="eastAsia"/>
                <w:b/>
                <w:bCs/>
                <w:color w:val="000000"/>
                <w:lang w:bidi="ar"/>
              </w:rPr>
              <w:t>序号</w:t>
            </w:r>
          </w:p>
        </w:tc>
        <w:tc>
          <w:tcPr>
            <w:tcW w:w="1453" w:type="dxa"/>
            <w:vAlign w:val="center"/>
          </w:tcPr>
          <w:p w14:paraId="088446AF">
            <w:pPr>
              <w:widowControl/>
              <w:jc w:val="center"/>
              <w:textAlignment w:val="center"/>
              <w:rPr>
                <w:rFonts w:cs="Arial Unicode MS"/>
                <w:b/>
                <w:color w:val="000000"/>
              </w:rPr>
            </w:pPr>
            <w:r>
              <w:rPr>
                <w:rFonts w:hint="eastAsia"/>
                <w:b/>
                <w:bCs/>
                <w:color w:val="000000"/>
                <w:lang w:bidi="ar"/>
              </w:rPr>
              <w:t>产品编码</w:t>
            </w:r>
          </w:p>
        </w:tc>
        <w:tc>
          <w:tcPr>
            <w:tcW w:w="920" w:type="dxa"/>
            <w:vAlign w:val="center"/>
          </w:tcPr>
          <w:p w14:paraId="559858E0">
            <w:pPr>
              <w:widowControl/>
              <w:jc w:val="center"/>
              <w:textAlignment w:val="center"/>
              <w:rPr>
                <w:rFonts w:cs="Arial Unicode MS"/>
                <w:b/>
                <w:color w:val="000000"/>
              </w:rPr>
            </w:pPr>
            <w:r>
              <w:rPr>
                <w:rFonts w:hint="eastAsia"/>
                <w:b/>
                <w:bCs/>
                <w:color w:val="000000"/>
                <w:lang w:bidi="ar"/>
              </w:rPr>
              <w:t>产品名称</w:t>
            </w:r>
          </w:p>
        </w:tc>
        <w:tc>
          <w:tcPr>
            <w:tcW w:w="1691" w:type="dxa"/>
            <w:vAlign w:val="center"/>
          </w:tcPr>
          <w:p w14:paraId="50967725">
            <w:pPr>
              <w:widowControl/>
              <w:jc w:val="center"/>
              <w:textAlignment w:val="center"/>
              <w:rPr>
                <w:rFonts w:cs="Arial Unicode MS"/>
                <w:b/>
                <w:color w:val="000000"/>
              </w:rPr>
            </w:pPr>
            <w:r>
              <w:rPr>
                <w:rFonts w:hint="eastAsia"/>
                <w:b/>
                <w:bCs/>
                <w:color w:val="000000"/>
                <w:lang w:bidi="ar"/>
              </w:rPr>
              <w:t>产品规格</w:t>
            </w:r>
          </w:p>
        </w:tc>
        <w:tc>
          <w:tcPr>
            <w:tcW w:w="982" w:type="dxa"/>
            <w:vAlign w:val="center"/>
          </w:tcPr>
          <w:p w14:paraId="3765A441">
            <w:pPr>
              <w:widowControl/>
              <w:jc w:val="center"/>
              <w:textAlignment w:val="center"/>
              <w:rPr>
                <w:rFonts w:cs="Arial Unicode MS"/>
                <w:b/>
                <w:color w:val="000000"/>
              </w:rPr>
            </w:pPr>
            <w:r>
              <w:rPr>
                <w:rFonts w:hint="eastAsia"/>
                <w:b/>
                <w:bCs/>
                <w:color w:val="000000"/>
                <w:lang w:bidi="ar"/>
              </w:rPr>
              <w:t>数量/个</w:t>
            </w:r>
          </w:p>
        </w:tc>
        <w:tc>
          <w:tcPr>
            <w:tcW w:w="790" w:type="dxa"/>
            <w:vAlign w:val="center"/>
          </w:tcPr>
          <w:p w14:paraId="515B14F9">
            <w:pPr>
              <w:widowControl/>
              <w:jc w:val="center"/>
              <w:textAlignment w:val="center"/>
              <w:rPr>
                <w:rFonts w:cs="Arial Unicode MS"/>
                <w:b/>
                <w:color w:val="000000"/>
              </w:rPr>
            </w:pPr>
            <w:r>
              <w:rPr>
                <w:rFonts w:hint="eastAsia"/>
                <w:b/>
                <w:bCs/>
                <w:color w:val="000000"/>
                <w:lang w:bidi="ar"/>
              </w:rPr>
              <w:t>单价</w:t>
            </w:r>
          </w:p>
        </w:tc>
        <w:tc>
          <w:tcPr>
            <w:tcW w:w="1170" w:type="dxa"/>
            <w:vAlign w:val="center"/>
          </w:tcPr>
          <w:p w14:paraId="2E40799D">
            <w:pPr>
              <w:widowControl/>
              <w:jc w:val="center"/>
              <w:textAlignment w:val="center"/>
              <w:rPr>
                <w:rFonts w:cs="Arial Unicode MS"/>
                <w:b/>
                <w:color w:val="000000"/>
              </w:rPr>
            </w:pPr>
            <w:r>
              <w:rPr>
                <w:rFonts w:hint="eastAsia"/>
                <w:b/>
                <w:bCs/>
                <w:color w:val="000000"/>
                <w:lang w:bidi="ar"/>
              </w:rPr>
              <w:t>总金额/元</w:t>
            </w:r>
          </w:p>
        </w:tc>
        <w:tc>
          <w:tcPr>
            <w:tcW w:w="712" w:type="dxa"/>
            <w:vAlign w:val="center"/>
          </w:tcPr>
          <w:p w14:paraId="7A8637C0">
            <w:pPr>
              <w:widowControl/>
              <w:jc w:val="center"/>
              <w:textAlignment w:val="center"/>
              <w:rPr>
                <w:rFonts w:cs="Arial Unicode MS"/>
                <w:b/>
                <w:color w:val="000000"/>
              </w:rPr>
            </w:pPr>
            <w:r>
              <w:rPr>
                <w:rFonts w:hint="eastAsia"/>
                <w:b/>
                <w:bCs/>
                <w:color w:val="000000"/>
                <w:lang w:bidi="ar"/>
              </w:rPr>
              <w:t>交期</w:t>
            </w:r>
          </w:p>
        </w:tc>
        <w:tc>
          <w:tcPr>
            <w:tcW w:w="1842" w:type="dxa"/>
            <w:vAlign w:val="center"/>
          </w:tcPr>
          <w:p w14:paraId="0A15B80A">
            <w:pPr>
              <w:widowControl/>
              <w:jc w:val="center"/>
              <w:textAlignment w:val="center"/>
              <w:rPr>
                <w:rFonts w:cs="Arial Unicode MS"/>
                <w:b/>
                <w:color w:val="000000"/>
              </w:rPr>
            </w:pPr>
            <w:r>
              <w:rPr>
                <w:rFonts w:hint="eastAsia"/>
                <w:b/>
                <w:bCs/>
                <w:color w:val="000000"/>
                <w:lang w:bidi="ar"/>
              </w:rPr>
              <w:t>备注</w:t>
            </w:r>
          </w:p>
        </w:tc>
      </w:tr>
      <w:tr w14:paraId="6CBDB45F">
        <w:tc>
          <w:tcPr>
            <w:tcW w:w="721" w:type="dxa"/>
            <w:vAlign w:val="center"/>
          </w:tcPr>
          <w:p w14:paraId="47ADF777">
            <w:pPr>
              <w:widowControl/>
              <w:jc w:val="center"/>
              <w:textAlignment w:val="center"/>
              <w:rPr>
                <w:rFonts w:cs="Arial Unicode MS"/>
                <w:b/>
                <w:color w:val="000000"/>
              </w:rPr>
            </w:pPr>
            <w:r>
              <w:rPr>
                <w:rFonts w:hint="eastAsia"/>
                <w:b/>
                <w:bCs/>
                <w:color w:val="000000"/>
                <w:lang w:bidi="ar"/>
              </w:rPr>
              <w:t>1</w:t>
            </w:r>
          </w:p>
        </w:tc>
        <w:tc>
          <w:tcPr>
            <w:tcW w:w="1453" w:type="dxa"/>
            <w:vAlign w:val="center"/>
          </w:tcPr>
          <w:p w14:paraId="4B961E0D">
            <w:pPr>
              <w:keepNext w:val="0"/>
              <w:keepLines w:val="0"/>
              <w:widowControl/>
              <w:suppressLineNumbers w:val="0"/>
              <w:jc w:val="left"/>
            </w:pPr>
            <w:r>
              <w:rPr>
                <w:rFonts w:ascii="SimSun" w:hAnsi="SimSun" w:eastAsia="SimSun" w:cs="SimSun"/>
                <w:kern w:val="0"/>
                <w:sz w:val="24"/>
                <w:szCs w:val="24"/>
                <w:lang w:val="en-US" w:eastAsia="zh-CN" w:bidi="ar"/>
              </w:rPr>
              <w:t>[[product_code]]</w:t>
            </w:r>
          </w:p>
          <w:p w14:paraId="77FB5862">
            <w:pPr>
              <w:widowControl/>
              <w:jc w:val="center"/>
              <w:textAlignment w:val="center"/>
              <w:rPr>
                <w:rFonts w:cs="Arial Unicode MS"/>
                <w:b/>
                <w:color w:val="000000"/>
              </w:rPr>
            </w:pPr>
          </w:p>
        </w:tc>
        <w:tc>
          <w:tcPr>
            <w:tcW w:w="920" w:type="dxa"/>
            <w:vAlign w:val="center"/>
          </w:tcPr>
          <w:p w14:paraId="739148EC">
            <w:pPr>
              <w:keepNext w:val="0"/>
              <w:keepLines w:val="0"/>
              <w:widowControl/>
              <w:suppressLineNumbers w:val="0"/>
              <w:jc w:val="left"/>
            </w:pPr>
            <w:r>
              <w:rPr>
                <w:rFonts w:ascii="SimSun" w:hAnsi="SimSun" w:eastAsia="SimSun" w:cs="SimSun"/>
                <w:kern w:val="0"/>
                <w:sz w:val="24"/>
                <w:szCs w:val="24"/>
                <w:lang w:val="en-US" w:eastAsia="zh-CN" w:bidi="ar"/>
              </w:rPr>
              <w:t>[[product_name]]</w:t>
            </w:r>
          </w:p>
          <w:p w14:paraId="007AA4BC">
            <w:pPr>
              <w:widowControl/>
              <w:jc w:val="center"/>
              <w:textAlignment w:val="center"/>
              <w:rPr>
                <w:rFonts w:cs="Arial Unicode MS"/>
                <w:b/>
                <w:color w:val="000000"/>
              </w:rPr>
            </w:pPr>
          </w:p>
        </w:tc>
        <w:tc>
          <w:tcPr>
            <w:tcW w:w="1691" w:type="dxa"/>
            <w:vAlign w:val="center"/>
          </w:tcPr>
          <w:p w14:paraId="2C5F024F">
            <w:pPr>
              <w:keepNext w:val="0"/>
              <w:keepLines w:val="0"/>
              <w:widowControl/>
              <w:suppressLineNumbers w:val="0"/>
              <w:jc w:val="left"/>
            </w:pPr>
            <w:r>
              <w:rPr>
                <w:rFonts w:ascii="SimSun" w:hAnsi="SimSun" w:eastAsia="SimSun" w:cs="SimSun"/>
                <w:kern w:val="0"/>
                <w:sz w:val="24"/>
                <w:szCs w:val="24"/>
                <w:lang w:val="en-US" w:eastAsia="zh-CN" w:bidi="ar"/>
              </w:rPr>
              <w:t>[[product_spec]]</w:t>
            </w:r>
          </w:p>
          <w:p w14:paraId="7C0E80F5">
            <w:pPr>
              <w:widowControl/>
              <w:jc w:val="center"/>
              <w:textAlignment w:val="center"/>
              <w:rPr>
                <w:rFonts w:cs="Arial Unicode MS"/>
                <w:b/>
                <w:color w:val="000000"/>
              </w:rPr>
            </w:pPr>
          </w:p>
        </w:tc>
        <w:tc>
          <w:tcPr>
            <w:tcW w:w="982" w:type="dxa"/>
            <w:vAlign w:val="center"/>
          </w:tcPr>
          <w:p w14:paraId="6D3A7CA3">
            <w:pPr>
              <w:keepNext w:val="0"/>
              <w:keepLines w:val="0"/>
              <w:widowControl/>
              <w:suppressLineNumbers w:val="0"/>
              <w:jc w:val="left"/>
            </w:pPr>
            <w:r>
              <w:rPr>
                <w:rFonts w:ascii="SimSun" w:hAnsi="SimSun" w:eastAsia="SimSun" w:cs="SimSun"/>
                <w:kern w:val="0"/>
                <w:sz w:val="24"/>
                <w:szCs w:val="24"/>
                <w:lang w:val="en-US" w:eastAsia="zh-CN" w:bidi="ar"/>
              </w:rPr>
              <w:t>[[qty]]</w:t>
            </w:r>
          </w:p>
          <w:p w14:paraId="53762DD7">
            <w:pPr>
              <w:widowControl/>
              <w:jc w:val="center"/>
              <w:textAlignment w:val="center"/>
              <w:rPr>
                <w:rFonts w:cs="Arial Unicode MS"/>
                <w:b/>
                <w:color w:val="000000"/>
              </w:rPr>
            </w:pPr>
          </w:p>
        </w:tc>
        <w:tc>
          <w:tcPr>
            <w:tcW w:w="790" w:type="dxa"/>
            <w:vAlign w:val="center"/>
          </w:tcPr>
          <w:p w14:paraId="038F4A53">
            <w:pPr>
              <w:keepNext w:val="0"/>
              <w:keepLines w:val="0"/>
              <w:widowControl/>
              <w:suppressLineNumbers w:val="0"/>
              <w:jc w:val="left"/>
            </w:pPr>
            <w:r>
              <w:rPr>
                <w:rFonts w:ascii="SimSun" w:hAnsi="SimSun" w:eastAsia="SimSun" w:cs="SimSun"/>
                <w:kern w:val="0"/>
                <w:sz w:val="24"/>
                <w:szCs w:val="24"/>
                <w:lang w:val="en-US" w:eastAsia="zh-CN" w:bidi="ar"/>
              </w:rPr>
              <w:t>[[price]]</w:t>
            </w:r>
          </w:p>
          <w:p w14:paraId="77C979A1">
            <w:pPr>
              <w:widowControl/>
              <w:jc w:val="center"/>
              <w:textAlignment w:val="center"/>
              <w:rPr>
                <w:rFonts w:cs="Arial Unicode MS"/>
                <w:b/>
                <w:color w:val="000000"/>
              </w:rPr>
            </w:pPr>
          </w:p>
        </w:tc>
        <w:tc>
          <w:tcPr>
            <w:tcW w:w="1170" w:type="dxa"/>
            <w:vAlign w:val="center"/>
          </w:tcPr>
          <w:p w14:paraId="038C262E">
            <w:pPr>
              <w:keepNext w:val="0"/>
              <w:keepLines w:val="0"/>
              <w:widowControl/>
              <w:suppressLineNumbers w:val="0"/>
              <w:jc w:val="left"/>
            </w:pPr>
            <w:r>
              <w:rPr>
                <w:rFonts w:ascii="SimSun" w:hAnsi="SimSun" w:eastAsia="SimSun" w:cs="SimSun"/>
                <w:kern w:val="0"/>
                <w:sz w:val="24"/>
                <w:szCs w:val="24"/>
                <w:lang w:val="en-US" w:eastAsia="zh-CN" w:bidi="ar"/>
              </w:rPr>
              <w:t>[[amount]]</w:t>
            </w:r>
          </w:p>
          <w:p w14:paraId="074BFE3E">
            <w:pPr>
              <w:widowControl/>
              <w:jc w:val="center"/>
              <w:textAlignment w:val="center"/>
              <w:rPr>
                <w:rFonts w:cs="Arial Unicode MS"/>
                <w:b/>
                <w:color w:val="000000"/>
              </w:rPr>
            </w:pPr>
          </w:p>
        </w:tc>
        <w:tc>
          <w:tcPr>
            <w:tcW w:w="712" w:type="dxa"/>
            <w:vAlign w:val="center"/>
          </w:tcPr>
          <w:p w14:paraId="13ED1AA1">
            <w:pPr>
              <w:keepNext w:val="0"/>
              <w:keepLines w:val="0"/>
              <w:widowControl/>
              <w:suppressLineNumbers w:val="0"/>
              <w:jc w:val="left"/>
            </w:pPr>
            <w:r>
              <w:rPr>
                <w:rFonts w:ascii="SimSun" w:hAnsi="SimSun" w:eastAsia="SimSun" w:cs="SimSun"/>
                <w:kern w:val="0"/>
                <w:sz w:val="24"/>
                <w:szCs w:val="24"/>
                <w:lang w:val="en-US" w:eastAsia="zh-CN" w:bidi="ar"/>
              </w:rPr>
              <w:t>[[delivery]]</w:t>
            </w:r>
          </w:p>
          <w:p w14:paraId="0965419B">
            <w:pPr>
              <w:widowControl/>
              <w:jc w:val="center"/>
              <w:textAlignment w:val="center"/>
              <w:rPr>
                <w:rFonts w:cs="Arial Unicode MS"/>
                <w:b/>
                <w:color w:val="000000"/>
              </w:rPr>
            </w:pPr>
          </w:p>
        </w:tc>
        <w:tc>
          <w:tcPr>
            <w:tcW w:w="1842" w:type="dxa"/>
            <w:vAlign w:val="center"/>
          </w:tcPr>
          <w:p w14:paraId="5CC88C37">
            <w:pPr>
              <w:keepNext w:val="0"/>
              <w:keepLines w:val="0"/>
              <w:widowControl/>
              <w:suppressLineNumbers w:val="0"/>
              <w:jc w:val="left"/>
            </w:pPr>
            <w:r>
              <w:rPr>
                <w:rFonts w:ascii="SimSun" w:hAnsi="SimSun" w:eastAsia="SimSun" w:cs="SimSun"/>
                <w:kern w:val="0"/>
                <w:sz w:val="24"/>
                <w:szCs w:val="24"/>
                <w:lang w:val="en-US" w:eastAsia="zh-CN" w:bidi="ar"/>
              </w:rPr>
              <w:t>[[remark]]</w:t>
            </w:r>
          </w:p>
          <w:p w14:paraId="0C9289D0">
            <w:pPr>
              <w:widowControl/>
              <w:jc w:val="both"/>
              <w:textAlignment w:val="center"/>
              <w:rPr>
                <w:rFonts w:cs="Arial Unicode MS"/>
                <w:b/>
                <w:color w:val="000000"/>
              </w:rPr>
            </w:pPr>
            <w:bookmarkStart w:id="0" w:name="_GoBack"/>
            <w:bookmarkEnd w:id="0"/>
          </w:p>
        </w:tc>
      </w:tr>
    </w:tbl>
    <w:p w14:paraId="44BD891D">
      <w:pPr>
        <w:adjustRightInd w:val="0"/>
        <w:snapToGrid w:val="0"/>
        <w:spacing w:line="360" w:lineRule="auto"/>
        <w:rPr>
          <w:rFonts w:cs="Arial Unicode MS"/>
          <w:b/>
          <w:color w:val="000000"/>
        </w:rPr>
      </w:pPr>
    </w:p>
    <w:p w14:paraId="3641E6E4">
      <w:pPr>
        <w:adjustRightInd w:val="0"/>
        <w:snapToGrid w:val="0"/>
        <w:spacing w:line="360" w:lineRule="auto"/>
        <w:ind w:firstLine="567" w:firstLineChars="236"/>
        <w:rPr>
          <w:rFonts w:cs="Arial Unicode MS"/>
          <w:b/>
          <w:bCs/>
          <w:color w:val="000000"/>
        </w:rPr>
      </w:pPr>
      <w:r>
        <w:rPr>
          <w:rFonts w:hint="eastAsia" w:cs="Arial Unicode MS"/>
          <w:b/>
          <w:bCs/>
          <w:color w:val="000000"/>
        </w:rPr>
        <w:t>以上金额均为含税金额,</w:t>
      </w:r>
      <w:r>
        <w:rPr>
          <w:rFonts w:hint="eastAsia" w:cs="Arial Unicode MS"/>
          <w:b/>
          <w:bCs/>
          <w:color w:val="FF0000"/>
        </w:rPr>
        <w:t>本订单乙方额外赠送备品135个</w:t>
      </w:r>
      <w:r>
        <w:rPr>
          <w:rFonts w:hint="eastAsia" w:cs="Arial Unicode MS"/>
          <w:b/>
          <w:bCs/>
          <w:color w:val="000000"/>
        </w:rPr>
        <w:t>。</w:t>
      </w:r>
    </w:p>
    <w:p w14:paraId="19438C00">
      <w:pPr>
        <w:adjustRightInd w:val="0"/>
        <w:snapToGrid w:val="0"/>
        <w:spacing w:line="360" w:lineRule="auto"/>
        <w:ind w:firstLine="567" w:firstLineChars="236"/>
        <w:rPr>
          <w:rFonts w:cs="Arial Unicode MS"/>
          <w:b/>
          <w:bCs/>
          <w:color w:val="000000"/>
        </w:rPr>
      </w:pPr>
      <w:r>
        <w:rPr>
          <w:rFonts w:hint="eastAsia" w:cs="Arial Unicode MS"/>
          <w:b/>
          <w:bCs/>
          <w:color w:val="000000"/>
        </w:rPr>
        <w:t>送货方式：甲方安排物流上门自提。</w:t>
      </w:r>
    </w:p>
    <w:p w14:paraId="4F5EA74D">
      <w:pPr>
        <w:adjustRightInd w:val="0"/>
        <w:snapToGrid w:val="0"/>
        <w:spacing w:line="360" w:lineRule="auto"/>
        <w:ind w:firstLine="567" w:firstLineChars="236"/>
        <w:rPr>
          <w:rFonts w:cs="Arial Unicode MS"/>
          <w:b/>
          <w:bCs/>
          <w:color w:val="000000"/>
        </w:rPr>
      </w:pPr>
      <w:r>
        <w:rPr>
          <w:rFonts w:hint="eastAsia" w:cs="Arial Unicode MS"/>
          <w:b/>
          <w:bCs/>
          <w:color w:val="000000"/>
        </w:rPr>
        <w:t xml:space="preserve">付款方式：甲方预付订单总金额的30%给乙方作为定金；余下尾款按照以下方式支付：甲方当月出货数量的尾款于次月25号之前安排给乙方。订单最后一次出货数量款项需扣除掉已付定金部分，剩余尾款部分甲方于次月25号之前安排给乙方。        </w:t>
      </w:r>
    </w:p>
    <w:p w14:paraId="7D4523DD">
      <w:pPr>
        <w:adjustRightInd w:val="0"/>
        <w:snapToGrid w:val="0"/>
        <w:spacing w:line="360" w:lineRule="auto"/>
        <w:ind w:firstLine="567" w:firstLineChars="236"/>
        <w:rPr>
          <w:rFonts w:cs="Arial Unicode MS"/>
          <w:b/>
          <w:color w:val="000000"/>
        </w:rPr>
      </w:pPr>
      <w:r>
        <w:rPr>
          <w:rFonts w:hint="eastAsia" w:cs="Arial Unicode MS"/>
          <w:b/>
          <w:color w:val="000000"/>
        </w:rPr>
        <w:t>二、乙方指定收款账号：</w:t>
      </w:r>
      <w:r>
        <w:rPr>
          <w:rFonts w:hint="eastAsia"/>
          <w:b/>
          <w:bCs/>
          <w:color w:val="333333"/>
          <w:shd w:val="clear" w:color="auto" w:fill="FFFFFF"/>
        </w:rPr>
        <w:t>4405 0177 0051 0000 0469</w:t>
      </w:r>
    </w:p>
    <w:p w14:paraId="607DCEE4">
      <w:pPr>
        <w:adjustRightInd w:val="0"/>
        <w:snapToGrid w:val="0"/>
        <w:spacing w:line="360" w:lineRule="auto"/>
        <w:ind w:firstLine="567" w:firstLineChars="236"/>
        <w:rPr>
          <w:rFonts w:cs="Arial Unicode MS"/>
          <w:b/>
          <w:bCs/>
        </w:rPr>
      </w:pPr>
      <w:r>
        <w:rPr>
          <w:rFonts w:hint="eastAsia" w:cs="Arial Unicode MS"/>
          <w:b/>
          <w:bCs/>
        </w:rPr>
        <w:t>收款人：</w:t>
      </w:r>
      <w:r>
        <w:rPr>
          <w:rFonts w:hint="eastAsia"/>
          <w:b/>
          <w:bCs/>
          <w:color w:val="333333"/>
          <w:shd w:val="clear" w:color="auto" w:fill="FFFFFF"/>
        </w:rPr>
        <w:t>东莞市吉特家居科技有限公司</w:t>
      </w:r>
    </w:p>
    <w:p w14:paraId="5576F989">
      <w:pPr>
        <w:adjustRightInd w:val="0"/>
        <w:snapToGrid w:val="0"/>
        <w:spacing w:line="360" w:lineRule="auto"/>
        <w:ind w:firstLine="567" w:firstLineChars="236"/>
        <w:rPr>
          <w:b/>
          <w:bCs/>
        </w:rPr>
      </w:pPr>
      <w:r>
        <w:rPr>
          <w:rFonts w:hint="eastAsia" w:cs="Arial Unicode MS"/>
          <w:b/>
          <w:bCs/>
        </w:rPr>
        <w:t>开户行：</w:t>
      </w:r>
      <w:r>
        <w:rPr>
          <w:rFonts w:hint="eastAsia"/>
          <w:b/>
          <w:bCs/>
          <w:color w:val="333333"/>
          <w:shd w:val="clear" w:color="auto" w:fill="FFFFFF"/>
        </w:rPr>
        <w:t>中国建设银行股份有限公司东莞星城支行</w:t>
      </w:r>
    </w:p>
    <w:p w14:paraId="504FEE83">
      <w:pPr>
        <w:adjustRightInd w:val="0"/>
        <w:snapToGrid w:val="0"/>
        <w:spacing w:line="360" w:lineRule="auto"/>
        <w:ind w:firstLine="567" w:firstLineChars="236"/>
        <w:rPr>
          <w:rFonts w:cs="Arial Unicode MS"/>
          <w:b/>
          <w:bCs/>
        </w:rPr>
      </w:pPr>
      <w:r>
        <w:rPr>
          <w:rFonts w:hint="eastAsia" w:cs="Arial Unicode MS"/>
          <w:b/>
          <w:bCs/>
        </w:rPr>
        <w:t>银行账号：</w:t>
      </w:r>
      <w:r>
        <w:rPr>
          <w:rFonts w:hint="eastAsia"/>
          <w:b/>
          <w:bCs/>
          <w:color w:val="333333"/>
          <w:shd w:val="clear" w:color="auto" w:fill="FFFFFF"/>
        </w:rPr>
        <w:t>4405 0177 0051 0000 0469</w:t>
      </w:r>
    </w:p>
    <w:p w14:paraId="257DE717">
      <w:pPr>
        <w:adjustRightInd w:val="0"/>
        <w:snapToGrid w:val="0"/>
        <w:spacing w:line="360" w:lineRule="auto"/>
        <w:ind w:firstLine="567" w:firstLineChars="236"/>
        <w:rPr>
          <w:rFonts w:cs="Arial Unicode MS"/>
          <w:b/>
          <w:color w:val="000000"/>
        </w:rPr>
      </w:pPr>
      <w:r>
        <w:rPr>
          <w:rFonts w:hint="eastAsia" w:cs="Arial Unicode MS"/>
          <w:b/>
          <w:color w:val="000000"/>
        </w:rPr>
        <w:t>三、产品质量要求</w:t>
      </w:r>
    </w:p>
    <w:p w14:paraId="6A172C7A">
      <w:pPr>
        <w:adjustRightInd w:val="0"/>
        <w:snapToGrid w:val="0"/>
        <w:spacing w:line="360" w:lineRule="auto"/>
        <w:ind w:firstLine="567" w:firstLineChars="236"/>
        <w:rPr>
          <w:rFonts w:cs="Arial Unicode MS"/>
          <w:b/>
          <w:bCs/>
        </w:rPr>
      </w:pPr>
      <w:r>
        <w:rPr>
          <w:rFonts w:hint="eastAsia" w:cs="Arial Unicode MS"/>
          <w:b/>
          <w:bCs/>
          <w:color w:val="000000"/>
        </w:rPr>
        <w:t>乙方承诺并保证向甲方提供的产品为原厂正品。乙方承诺提供的产品应符合甲方质量标准要求，并符合国家/国际标准、行业标准，以及其他通常隐含的要求（以</w:t>
      </w:r>
      <w:r>
        <w:rPr>
          <w:rFonts w:hint="eastAsia" w:cs="Arial Unicode MS"/>
          <w:b/>
          <w:bCs/>
        </w:rPr>
        <w:t>《品质协议》为准）。</w:t>
      </w:r>
    </w:p>
    <w:p w14:paraId="16123D55">
      <w:pPr>
        <w:adjustRightInd w:val="0"/>
        <w:snapToGrid w:val="0"/>
        <w:spacing w:line="360" w:lineRule="auto"/>
        <w:ind w:firstLine="567" w:firstLineChars="236"/>
        <w:rPr>
          <w:rFonts w:cs="Arial Unicode MS"/>
          <w:b/>
          <w:bCs/>
        </w:rPr>
      </w:pPr>
      <w:r>
        <w:rPr>
          <w:rFonts w:hint="eastAsia" w:cs="Arial Unicode MS"/>
          <w:b/>
          <w:bCs/>
        </w:rPr>
        <w:t>1、甲方收到乙方货物后按产品规格书，AQL标准进行初步验收，甲方检查产品数量、包装、订单号、型号是否相符，若</w:t>
      </w:r>
      <w:r>
        <w:rPr>
          <w:rFonts w:hint="eastAsia"/>
          <w:b/>
          <w:color w:val="000000"/>
          <w:kern w:val="2"/>
        </w:rPr>
        <w:t>有不符甲方有权拒收并要求乙方在24小时内取回。</w:t>
      </w:r>
    </w:p>
    <w:p w14:paraId="54C7A6C4">
      <w:pPr>
        <w:adjustRightInd w:val="0"/>
        <w:snapToGrid w:val="0"/>
        <w:spacing w:line="360" w:lineRule="auto"/>
        <w:ind w:firstLine="567" w:firstLineChars="236"/>
        <w:rPr>
          <w:rFonts w:cs="Arial Unicode MS"/>
          <w:b/>
          <w:bCs/>
        </w:rPr>
      </w:pPr>
      <w:r>
        <w:rPr>
          <w:rFonts w:hint="eastAsia" w:cs="Arial Unicode MS"/>
          <w:b/>
          <w:bCs/>
        </w:rPr>
        <w:t>2、若经甲方或第三方抽检发现产品不符合要求，甲方有权拒收，乙方应退回甲方支付的所有费用，并承担甲方遭受的全部损失。</w:t>
      </w:r>
    </w:p>
    <w:p w14:paraId="0A559296">
      <w:pPr>
        <w:adjustRightInd w:val="0"/>
        <w:snapToGrid w:val="0"/>
        <w:spacing w:line="360" w:lineRule="auto"/>
        <w:ind w:firstLine="567" w:firstLineChars="236"/>
        <w:rPr>
          <w:rFonts w:cs="Arial Unicode MS"/>
          <w:b/>
          <w:bCs/>
        </w:rPr>
      </w:pPr>
      <w:r>
        <w:rPr>
          <w:rFonts w:hint="eastAsia" w:cs="Arial Unicode MS"/>
          <w:b/>
          <w:bCs/>
        </w:rPr>
        <w:t>3、因乙方货物质量问题给甲方造成的所有损失均由乙方承担（包括不限直接损失和间接损失，商誉损失、行政处罚款、律师费、公证费、和解费、诉讼、仲裁费用、车旅食宿费用等。合同中“所有损失”均作同等解释），并且乙方还需向甲方支付当批《采购订单》金额30%的违约金，以及承担因产品质量问题引起的甲方对第三人相关的法律责任。</w:t>
      </w:r>
    </w:p>
    <w:p w14:paraId="0FE52EC1">
      <w:pPr>
        <w:adjustRightInd w:val="0"/>
        <w:snapToGrid w:val="0"/>
        <w:spacing w:line="360" w:lineRule="auto"/>
        <w:ind w:firstLine="567" w:firstLineChars="236"/>
        <w:rPr>
          <w:rFonts w:cs="Arial Unicode MS"/>
          <w:b/>
        </w:rPr>
      </w:pPr>
      <w:r>
        <w:rPr>
          <w:rFonts w:hint="eastAsia" w:cs="Arial Unicode MS"/>
          <w:b/>
        </w:rPr>
        <w:t>四、产品交货</w:t>
      </w:r>
    </w:p>
    <w:p w14:paraId="663F66AC">
      <w:pPr>
        <w:adjustRightInd w:val="0"/>
        <w:snapToGrid w:val="0"/>
        <w:spacing w:line="360" w:lineRule="auto"/>
        <w:ind w:firstLine="567" w:firstLineChars="236"/>
        <w:rPr>
          <w:rFonts w:cs="Arial Unicode MS"/>
          <w:b/>
          <w:bCs/>
        </w:rPr>
      </w:pPr>
      <w:r>
        <w:rPr>
          <w:rFonts w:hint="eastAsia" w:cs="Arial Unicode MS"/>
          <w:b/>
          <w:bCs/>
        </w:rPr>
        <w:t>为保证甲方需求产品的供货稳定，乙方需向甲方提供准确的产品供货周期，并承诺甲方按照供货周期订货能准时交货。乙方逾期交货，每逾期一天，按照每批采购订单总金额的千分之八向甲方支付违约金；逾期超7天，甲方有权单方解除合同，乙方需赔偿甲方的所有损失（包括不限于因此造成甲方对第三方的违约责任）并向甲方支付合同总金额30%的违约金。</w:t>
      </w:r>
    </w:p>
    <w:p w14:paraId="2952B60B">
      <w:pPr>
        <w:autoSpaceDE w:val="0"/>
        <w:autoSpaceDN w:val="0"/>
        <w:adjustRightInd w:val="0"/>
        <w:snapToGrid w:val="0"/>
        <w:spacing w:line="360" w:lineRule="auto"/>
        <w:ind w:left="480"/>
        <w:contextualSpacing/>
        <w:rPr>
          <w:b/>
        </w:rPr>
      </w:pPr>
      <w:r>
        <w:rPr>
          <w:rFonts w:hint="eastAsia" w:cs="Arial Unicode MS"/>
          <w:b/>
          <w:bCs/>
        </w:rPr>
        <w:t>五、产品</w:t>
      </w:r>
      <w:r>
        <w:rPr>
          <w:rFonts w:hint="eastAsia" w:cs="Arial Unicode MS"/>
          <w:b/>
          <w:bCs/>
          <w:spacing w:val="2"/>
        </w:rPr>
        <w:t>报</w:t>
      </w:r>
      <w:r>
        <w:rPr>
          <w:rFonts w:hint="eastAsia" w:cs="Arial Unicode MS"/>
          <w:b/>
          <w:bCs/>
          <w:spacing w:val="3"/>
          <w:w w:val="98"/>
        </w:rPr>
        <w:t>价</w:t>
      </w:r>
    </w:p>
    <w:p w14:paraId="651E8A80">
      <w:pPr>
        <w:autoSpaceDE w:val="0"/>
        <w:autoSpaceDN w:val="0"/>
        <w:adjustRightInd w:val="0"/>
        <w:snapToGrid w:val="0"/>
        <w:spacing w:line="360" w:lineRule="auto"/>
        <w:ind w:firstLine="567" w:firstLineChars="236"/>
        <w:rPr>
          <w:b/>
        </w:rPr>
      </w:pPr>
      <w:r>
        <w:rPr>
          <w:rFonts w:hint="eastAsia" w:cs="Arial Unicode MS"/>
          <w:b/>
          <w:bCs/>
        </w:rPr>
        <w:t>产品</w:t>
      </w:r>
      <w:r>
        <w:rPr>
          <w:rFonts w:hint="eastAsia" w:cs="Arial Unicode MS"/>
          <w:b/>
          <w:bCs/>
          <w:spacing w:val="-3"/>
          <w:w w:val="102"/>
        </w:rPr>
        <w:t>价</w:t>
      </w:r>
      <w:r>
        <w:rPr>
          <w:rFonts w:hint="eastAsia" w:cs="Arial Unicode MS"/>
          <w:b/>
          <w:bCs/>
        </w:rPr>
        <w:t>格按</w:t>
      </w:r>
      <w:r>
        <w:rPr>
          <w:rFonts w:hint="eastAsia" w:cs="Arial Unicode MS"/>
          <w:b/>
          <w:bCs/>
          <w:spacing w:val="-3"/>
          <w:w w:val="102"/>
        </w:rPr>
        <w:t>甲</w:t>
      </w:r>
      <w:r>
        <w:rPr>
          <w:rFonts w:hint="eastAsia" w:cs="Arial Unicode MS"/>
          <w:b/>
          <w:bCs/>
        </w:rPr>
        <w:t>乙</w:t>
      </w:r>
      <w:r>
        <w:rPr>
          <w:rFonts w:hint="eastAsia" w:cs="Arial Unicode MS"/>
          <w:b/>
          <w:bCs/>
          <w:spacing w:val="-3"/>
          <w:w w:val="102"/>
        </w:rPr>
        <w:t>双</w:t>
      </w:r>
      <w:r>
        <w:rPr>
          <w:rFonts w:hint="eastAsia" w:cs="Arial Unicode MS"/>
          <w:b/>
          <w:bCs/>
        </w:rPr>
        <w:t>方书面确</w:t>
      </w:r>
      <w:r>
        <w:rPr>
          <w:rFonts w:hint="eastAsia" w:cs="Arial Unicode MS"/>
          <w:b/>
          <w:bCs/>
          <w:spacing w:val="-3"/>
          <w:w w:val="102"/>
        </w:rPr>
        <w:t>认</w:t>
      </w:r>
      <w:r>
        <w:rPr>
          <w:rFonts w:hint="eastAsia" w:cs="Arial Unicode MS"/>
          <w:b/>
          <w:bCs/>
        </w:rPr>
        <w:t>的</w:t>
      </w:r>
      <w:r>
        <w:rPr>
          <w:rFonts w:hint="eastAsia" w:cs="Arial Unicode MS"/>
          <w:b/>
          <w:bCs/>
          <w:spacing w:val="-8"/>
          <w:w w:val="104"/>
        </w:rPr>
        <w:t>价</w:t>
      </w:r>
      <w:r>
        <w:rPr>
          <w:rFonts w:hint="eastAsia" w:cs="Arial Unicode MS"/>
          <w:b/>
          <w:bCs/>
        </w:rPr>
        <w:t>格为</w:t>
      </w:r>
      <w:r>
        <w:rPr>
          <w:rFonts w:hint="eastAsia" w:cs="Arial Unicode MS"/>
          <w:b/>
          <w:bCs/>
          <w:spacing w:val="-3"/>
          <w:w w:val="102"/>
        </w:rPr>
        <w:t>准，甲</w:t>
      </w:r>
      <w:r>
        <w:rPr>
          <w:rFonts w:hint="eastAsia" w:cs="Arial Unicode MS"/>
          <w:b/>
          <w:bCs/>
        </w:rPr>
        <w:t>方严格对乙方提供</w:t>
      </w:r>
      <w:r>
        <w:rPr>
          <w:rFonts w:hint="eastAsia" w:cs="Arial Unicode MS"/>
          <w:b/>
          <w:bCs/>
          <w:spacing w:val="1"/>
        </w:rPr>
        <w:t>的</w:t>
      </w:r>
      <w:r>
        <w:rPr>
          <w:rFonts w:hint="eastAsia" w:cs="Arial Unicode MS"/>
          <w:b/>
          <w:bCs/>
        </w:rPr>
        <w:t>产品价格信息保密。</w:t>
      </w:r>
    </w:p>
    <w:p w14:paraId="5FB44DC7">
      <w:pPr>
        <w:autoSpaceDE w:val="0"/>
        <w:autoSpaceDN w:val="0"/>
        <w:adjustRightInd w:val="0"/>
        <w:snapToGrid w:val="0"/>
        <w:spacing w:line="360" w:lineRule="auto"/>
        <w:ind w:firstLine="567" w:firstLineChars="236"/>
        <w:rPr>
          <w:b/>
          <w:bCs/>
        </w:rPr>
      </w:pPr>
      <w:r>
        <w:rPr>
          <w:rFonts w:hint="eastAsia"/>
          <w:b/>
          <w:bCs/>
        </w:rPr>
        <w:t>六、知识产权条款</w:t>
      </w:r>
    </w:p>
    <w:p w14:paraId="2318C01C">
      <w:pPr>
        <w:autoSpaceDE w:val="0"/>
        <w:autoSpaceDN w:val="0"/>
        <w:adjustRightInd w:val="0"/>
        <w:snapToGrid w:val="0"/>
        <w:spacing w:line="360" w:lineRule="auto"/>
        <w:ind w:firstLine="567" w:firstLineChars="236"/>
        <w:rPr>
          <w:b/>
        </w:rPr>
      </w:pPr>
      <w:r>
        <w:rPr>
          <w:rFonts w:hint="eastAsia"/>
          <w:b/>
        </w:rPr>
        <w:t>甲方提供的商标样式（包括包装设计、图形、颜色、汉字、英文及其组合等）所有权归甲方所有，乙方只能在甲方授权许可的范围内使用，不得私自转让授权或扩大其使用范围。乙方尊重甲方的知识产权，承诺于全球范围内不在相同或不同类别注册与甲方相同或近似的商标。</w:t>
      </w:r>
    </w:p>
    <w:p w14:paraId="078EAC78">
      <w:pPr>
        <w:autoSpaceDE w:val="0"/>
        <w:autoSpaceDN w:val="0"/>
        <w:adjustRightInd w:val="0"/>
        <w:snapToGrid w:val="0"/>
        <w:spacing w:line="360" w:lineRule="auto"/>
        <w:ind w:firstLine="567" w:firstLineChars="236"/>
        <w:rPr>
          <w:b/>
        </w:rPr>
      </w:pPr>
      <w:r>
        <w:rPr>
          <w:rFonts w:hint="eastAsia"/>
          <w:b/>
        </w:rPr>
        <w:t>由甲方提供或指定的样式以及颜色的产品，知识产权归属于甲方，乙方不得以任何形式将合同标的产品结构、产品图案和颜色、产品材料、加工工艺等任何跟产品相关的文件私自转让、传播或扩大其使用范围。甲乙双方应该保管好对方相关的资料，当合作结束后甲、乙双方有权回收各自受控的资料。甲方提供的产品样式及其衍生品的知识产权均归属于甲方，乙方不得侵犯。</w:t>
      </w:r>
    </w:p>
    <w:p w14:paraId="077B3736">
      <w:pPr>
        <w:autoSpaceDE w:val="0"/>
        <w:autoSpaceDN w:val="0"/>
        <w:adjustRightInd w:val="0"/>
        <w:snapToGrid w:val="0"/>
        <w:spacing w:line="360" w:lineRule="auto"/>
        <w:ind w:firstLine="649" w:firstLineChars="270"/>
        <w:rPr>
          <w:b/>
        </w:rPr>
      </w:pPr>
      <w:r>
        <w:rPr>
          <w:rFonts w:hint="eastAsia"/>
          <w:b/>
        </w:rPr>
        <w:t>若甲方向乙方定制或采购指定款（具体以《采购合同》为准），以上所指代产品包括不限于产品型号，款式，颜色、配件等，乙方均不得自销或卖给甲方以外的第三方，并不能将该产品作为样品在网上展示或在展会上展示。甲方有权处理销毁乙方在生产过程中包括废品、多余尾货在内的产品。</w:t>
      </w:r>
    </w:p>
    <w:p w14:paraId="1D01CE43">
      <w:pPr>
        <w:autoSpaceDE w:val="0"/>
        <w:autoSpaceDN w:val="0"/>
        <w:adjustRightInd w:val="0"/>
        <w:snapToGrid w:val="0"/>
        <w:spacing w:line="360" w:lineRule="auto"/>
        <w:ind w:firstLine="567" w:firstLineChars="236"/>
        <w:rPr>
          <w:b/>
        </w:rPr>
      </w:pPr>
      <w:r>
        <w:rPr>
          <w:rFonts w:hint="eastAsia"/>
          <w:b/>
        </w:rPr>
        <w:t>若产品样式由乙方提供，乙方须保证对该产品享有完整的知识产权。若产品被第三人主张权利或行政管理部门查处，给甲方造成的所有损失均由乙方承担。</w:t>
      </w:r>
    </w:p>
    <w:p w14:paraId="6952AA4B">
      <w:pPr>
        <w:autoSpaceDE w:val="0"/>
        <w:autoSpaceDN w:val="0"/>
        <w:adjustRightInd w:val="0"/>
        <w:snapToGrid w:val="0"/>
        <w:spacing w:line="360" w:lineRule="auto"/>
        <w:ind w:firstLine="567" w:firstLineChars="236"/>
        <w:rPr>
          <w:b/>
        </w:rPr>
      </w:pPr>
      <w:r>
        <w:rPr>
          <w:rFonts w:hint="eastAsia"/>
          <w:b/>
        </w:rPr>
        <w:t>若乙方违反本知识产权条款视为实质性违约，乙方须赔偿甲方所有损失（包括但不限于侵权方违法所得等），并且乙方还需向甲方支付自签订该产品采购合同之日起至本框架合同有效期止总采购合同金额10%的违约金。该知识产权条款不因合同的变更，撤销，终止而永久有效。</w:t>
      </w:r>
    </w:p>
    <w:p w14:paraId="235BE3CD">
      <w:pPr>
        <w:autoSpaceDE w:val="0"/>
        <w:autoSpaceDN w:val="0"/>
        <w:adjustRightInd w:val="0"/>
        <w:snapToGrid w:val="0"/>
        <w:spacing w:line="360" w:lineRule="auto"/>
        <w:ind w:firstLine="567" w:firstLineChars="236"/>
        <w:rPr>
          <w:b/>
          <w:bCs/>
        </w:rPr>
      </w:pPr>
      <w:r>
        <w:rPr>
          <w:rFonts w:hint="eastAsia"/>
          <w:b/>
          <w:bCs/>
        </w:rPr>
        <w:t>七、产品认证、检验报告</w:t>
      </w:r>
    </w:p>
    <w:p w14:paraId="173F002C">
      <w:pPr>
        <w:autoSpaceDE w:val="0"/>
        <w:autoSpaceDN w:val="0"/>
        <w:adjustRightInd w:val="0"/>
        <w:snapToGrid w:val="0"/>
        <w:spacing w:line="360" w:lineRule="auto"/>
        <w:ind w:firstLine="567" w:firstLineChars="236"/>
        <w:rPr>
          <w:b/>
        </w:rPr>
      </w:pPr>
      <w:r>
        <w:rPr>
          <w:rFonts w:hint="eastAsia"/>
          <w:b/>
        </w:rPr>
        <w:t>乙方提供产品需要符合国家相应标准，若因产品认证问题，产品质量检查/抽检，或甲方被抽检/送检不合格（详见品质协议）,甲方有权单方解除本协议。甲方采购乙方生产的产品，乙方应配合甲方用于第三方检测。如果样品未通过检测，复检乙方付费检测直至合格，并提供合格的报告给甲方。因乙方原因导致无法供该产品的检测报告（如CCC、QS）给甲方，则因此给甲方造成的所有损失由乙方承担。</w:t>
      </w:r>
    </w:p>
    <w:p w14:paraId="66F66383">
      <w:pPr>
        <w:autoSpaceDE w:val="0"/>
        <w:autoSpaceDN w:val="0"/>
        <w:adjustRightInd w:val="0"/>
        <w:snapToGrid w:val="0"/>
        <w:spacing w:line="360" w:lineRule="auto"/>
        <w:ind w:firstLine="567" w:firstLineChars="236"/>
        <w:rPr>
          <w:b/>
          <w:bCs/>
        </w:rPr>
      </w:pPr>
      <w:r>
        <w:rPr>
          <w:rFonts w:hint="eastAsia"/>
          <w:b/>
          <w:bCs/>
        </w:rPr>
        <w:t>八、售后与维修</w:t>
      </w:r>
    </w:p>
    <w:p w14:paraId="15547607">
      <w:pPr>
        <w:autoSpaceDE w:val="0"/>
        <w:autoSpaceDN w:val="0"/>
        <w:adjustRightInd w:val="0"/>
        <w:snapToGrid w:val="0"/>
        <w:spacing w:line="360" w:lineRule="auto"/>
        <w:ind w:firstLine="649" w:firstLineChars="270"/>
        <w:rPr>
          <w:b/>
        </w:rPr>
      </w:pPr>
      <w:r>
        <w:rPr>
          <w:rFonts w:hint="eastAsia"/>
          <w:b/>
        </w:rPr>
        <w:t>甲方在检验、生产、销售过程中，如客户因产品质量问题造成退、换货情况，乙方保证及时退货和换货，若乙方逾期处理给甲方造成的损失由乙方承担，每逾期一天，按退换货产品总金额的千分之五向甲方支付违约金；逾期超过7天，甲方有权单方解除合同乙方须赔偿甲方所有损失，并承担按退换货产品金额3倍的违约金。</w:t>
      </w:r>
    </w:p>
    <w:p w14:paraId="6440B16C">
      <w:pPr>
        <w:autoSpaceDE w:val="0"/>
        <w:autoSpaceDN w:val="0"/>
        <w:adjustRightInd w:val="0"/>
        <w:snapToGrid w:val="0"/>
        <w:spacing w:line="360" w:lineRule="auto"/>
        <w:ind w:firstLine="649" w:firstLineChars="270"/>
        <w:rPr>
          <w:b/>
          <w:bCs/>
        </w:rPr>
      </w:pPr>
      <w:r>
        <w:rPr>
          <w:rFonts w:hint="eastAsia"/>
          <w:b/>
          <w:bCs/>
        </w:rPr>
        <w:t>九、解决合同纠纷的方式</w:t>
      </w:r>
    </w:p>
    <w:p w14:paraId="20E375FF">
      <w:pPr>
        <w:autoSpaceDE w:val="0"/>
        <w:autoSpaceDN w:val="0"/>
        <w:adjustRightInd w:val="0"/>
        <w:snapToGrid w:val="0"/>
        <w:spacing w:line="360" w:lineRule="auto"/>
        <w:ind w:firstLine="649" w:firstLineChars="270"/>
        <w:rPr>
          <w:b/>
        </w:rPr>
      </w:pPr>
      <w:r>
        <w:rPr>
          <w:rFonts w:hint="eastAsia"/>
          <w:b/>
        </w:rPr>
        <w:t>甲乙双方在履行本合同时发生的一切争议均应通过双方友好协商解决，协商不成，向</w:t>
      </w:r>
      <w:r>
        <w:rPr>
          <w:rFonts w:hint="eastAsia"/>
          <w:b/>
          <w:color w:val="FF0000"/>
        </w:rPr>
        <w:t>甲方所在地</w:t>
      </w:r>
      <w:r>
        <w:rPr>
          <w:rFonts w:hint="eastAsia"/>
          <w:b/>
        </w:rPr>
        <w:t>人民法院提起诉讼。</w:t>
      </w:r>
    </w:p>
    <w:p w14:paraId="5132717B">
      <w:pPr>
        <w:autoSpaceDE w:val="0"/>
        <w:autoSpaceDN w:val="0"/>
        <w:adjustRightInd w:val="0"/>
        <w:snapToGrid w:val="0"/>
        <w:spacing w:line="360" w:lineRule="auto"/>
        <w:ind w:firstLine="649" w:firstLineChars="270"/>
        <w:rPr>
          <w:b/>
          <w:bCs/>
        </w:rPr>
      </w:pPr>
      <w:r>
        <w:rPr>
          <w:rFonts w:hint="eastAsia"/>
          <w:b/>
          <w:bCs/>
        </w:rPr>
        <w:t>十、保密约定</w:t>
      </w:r>
    </w:p>
    <w:p w14:paraId="17385E38">
      <w:pPr>
        <w:autoSpaceDE w:val="0"/>
        <w:autoSpaceDN w:val="0"/>
        <w:adjustRightInd w:val="0"/>
        <w:snapToGrid w:val="0"/>
        <w:spacing w:line="360" w:lineRule="auto"/>
        <w:ind w:firstLine="649" w:firstLineChars="270"/>
        <w:rPr>
          <w:b/>
        </w:rPr>
      </w:pPr>
      <w:r>
        <w:rPr>
          <w:rFonts w:hint="eastAsia"/>
          <w:b/>
        </w:rPr>
        <w:t>未经甲方书面允许，乙方不得将甲方的任何关于产品的资料及合同内容、价格等商业机密以任何形式出示或借用、转让、泄漏给任何第三方。甲方提供的产品颜色，设计稿，图纸，工艺流程等所提供的产品信息均归甲方所有，乙方仅限于甲方授权项目使用，未经甲方书面同意，乙方不得上述信息给第三方使用或自己超授权范围使用。</w:t>
      </w:r>
    </w:p>
    <w:p w14:paraId="68833859">
      <w:pPr>
        <w:autoSpaceDE w:val="0"/>
        <w:autoSpaceDN w:val="0"/>
        <w:adjustRightInd w:val="0"/>
        <w:snapToGrid w:val="0"/>
        <w:spacing w:line="360" w:lineRule="auto"/>
        <w:ind w:firstLine="649" w:firstLineChars="270"/>
        <w:rPr>
          <w:b/>
        </w:rPr>
      </w:pPr>
      <w:r>
        <w:rPr>
          <w:rFonts w:hint="eastAsia"/>
          <w:b/>
        </w:rPr>
        <w:t>无论故意或过失导致信息泄露的，泄露方需向对方支付违约金，违约金以对方损失为准，如果该损失少于人民币10万元或不易确定的，则泄露方应支付的违约金为人民币10万元。该保密条款不因合同的变更、撤销、终止而永久有效。</w:t>
      </w:r>
    </w:p>
    <w:p w14:paraId="0D159C68">
      <w:pPr>
        <w:autoSpaceDE w:val="0"/>
        <w:autoSpaceDN w:val="0"/>
        <w:adjustRightInd w:val="0"/>
        <w:snapToGrid w:val="0"/>
        <w:spacing w:line="360" w:lineRule="auto"/>
        <w:ind w:firstLine="649" w:firstLineChars="270"/>
        <w:rPr>
          <w:b/>
          <w:bCs/>
        </w:rPr>
      </w:pPr>
      <w:r>
        <w:rPr>
          <w:rFonts w:hint="eastAsia"/>
          <w:b/>
          <w:bCs/>
        </w:rPr>
        <w:t>十一、廉洁规定</w:t>
      </w:r>
    </w:p>
    <w:p w14:paraId="111DEEBE">
      <w:pPr>
        <w:autoSpaceDE w:val="0"/>
        <w:autoSpaceDN w:val="0"/>
        <w:adjustRightInd w:val="0"/>
        <w:snapToGrid w:val="0"/>
        <w:spacing w:line="360" w:lineRule="auto"/>
        <w:ind w:firstLine="649" w:firstLineChars="270"/>
        <w:rPr>
          <w:b/>
        </w:rPr>
      </w:pPr>
      <w:r>
        <w:rPr>
          <w:rFonts w:hint="eastAsia"/>
          <w:b/>
        </w:rPr>
        <w:t>乙方以任何形式向我司伙伴提供回扣或其他不正当利益的，均视为对本廉洁公约的违反，对我司管理制度的严重干扰与破坏，经调查核实，没收其全部应付款项，并终止一切与乙方相关的业务往来，由此导致的损失，由乙方自行承担，违反法律法规的将移送司法机关。该廉洁规定条款不因合同的变更，撤销，终止而永久有效。</w:t>
      </w:r>
    </w:p>
    <w:p w14:paraId="445CA1E6">
      <w:pPr>
        <w:autoSpaceDE w:val="0"/>
        <w:autoSpaceDN w:val="0"/>
        <w:adjustRightInd w:val="0"/>
        <w:snapToGrid w:val="0"/>
        <w:spacing w:line="360" w:lineRule="auto"/>
        <w:ind w:firstLine="649" w:firstLineChars="270"/>
        <w:rPr>
          <w:b/>
          <w:bCs/>
        </w:rPr>
      </w:pPr>
      <w:r>
        <w:rPr>
          <w:rFonts w:hint="eastAsia"/>
          <w:b/>
          <w:bCs/>
        </w:rPr>
        <w:t>十二、其他约定</w:t>
      </w:r>
    </w:p>
    <w:p w14:paraId="30BBDB35">
      <w:pPr>
        <w:autoSpaceDE w:val="0"/>
        <w:autoSpaceDN w:val="0"/>
        <w:adjustRightInd w:val="0"/>
        <w:snapToGrid w:val="0"/>
        <w:spacing w:line="360" w:lineRule="auto"/>
        <w:ind w:firstLine="649" w:firstLineChars="270"/>
        <w:rPr>
          <w:b/>
        </w:rPr>
      </w:pPr>
      <w:r>
        <w:rPr>
          <w:rFonts w:hint="eastAsia"/>
          <w:b/>
        </w:rPr>
        <w:t>合同执行期内，甲乙双方均不得随意变更或解除合同；本合同如有未尽事宜，经双方共同协商另行签署补充协议，补充协议与本合同具有同等效力。凡本合同的任何变动或补充等，都应由公司盖章或者法定代表人或者公司指定授权代理人签名方为有效。</w:t>
      </w:r>
    </w:p>
    <w:p w14:paraId="31D55440">
      <w:pPr>
        <w:spacing w:line="360" w:lineRule="auto"/>
        <w:ind w:firstLine="480" w:firstLineChars="200"/>
        <w:rPr>
          <w:b/>
        </w:rPr>
      </w:pPr>
      <w:r>
        <w:rPr>
          <w:rFonts w:hint="eastAsia"/>
          <w:b/>
        </w:rPr>
        <w:t>如果因乙方自己税务问题或其他问题，导致影响了甲方的出口退税事宜，造成无法退税或减少退税等后果，乙方应赔偿甲方的全部损失。若</w:t>
      </w:r>
      <w:r>
        <w:rPr>
          <w:b/>
          <w:lang w:bidi="ar"/>
        </w:rPr>
        <w:t>乙方二个月内函调未通过</w:t>
      </w:r>
      <w:r>
        <w:rPr>
          <w:rFonts w:hint="eastAsia"/>
          <w:b/>
          <w:lang w:bidi="ar"/>
        </w:rPr>
        <w:t>，</w:t>
      </w:r>
      <w:r>
        <w:rPr>
          <w:b/>
          <w:lang w:bidi="ar"/>
        </w:rPr>
        <w:t>甲方有权</w:t>
      </w:r>
      <w:r>
        <w:rPr>
          <w:rFonts w:hint="eastAsia"/>
          <w:b/>
          <w:lang w:bidi="ar"/>
        </w:rPr>
        <w:t>暂时</w:t>
      </w:r>
      <w:r>
        <w:rPr>
          <w:b/>
          <w:lang w:bidi="ar"/>
        </w:rPr>
        <w:t>扣押</w:t>
      </w:r>
      <w:r>
        <w:rPr>
          <w:rFonts w:hint="eastAsia"/>
          <w:b/>
          <w:lang w:bidi="ar"/>
        </w:rPr>
        <w:t>当月需支付给乙方的</w:t>
      </w:r>
      <w:r>
        <w:rPr>
          <w:b/>
          <w:lang w:bidi="ar"/>
        </w:rPr>
        <w:t>货款</w:t>
      </w:r>
      <w:r>
        <w:rPr>
          <w:rFonts w:hint="eastAsia"/>
          <w:b/>
          <w:lang w:bidi="ar"/>
        </w:rPr>
        <w:t>，待乙方函调通过后再完整支付给乙方。</w:t>
      </w:r>
    </w:p>
    <w:p w14:paraId="600DE67A">
      <w:pPr>
        <w:autoSpaceDE w:val="0"/>
        <w:autoSpaceDN w:val="0"/>
        <w:adjustRightInd w:val="0"/>
        <w:snapToGrid w:val="0"/>
        <w:spacing w:line="360" w:lineRule="auto"/>
        <w:ind w:firstLine="649" w:firstLineChars="270"/>
        <w:rPr>
          <w:b/>
        </w:rPr>
      </w:pPr>
      <w:r>
        <w:rPr>
          <w:rFonts w:hint="eastAsia"/>
          <w:b/>
        </w:rPr>
        <w:t>与本合同相关的采购合同、提货单、验收单、报价表、设计图等相关文件为合同附件。与本合同具有同等效力。</w:t>
      </w:r>
    </w:p>
    <w:p w14:paraId="104FBE40">
      <w:pPr>
        <w:autoSpaceDE w:val="0"/>
        <w:autoSpaceDN w:val="0"/>
        <w:adjustRightInd w:val="0"/>
        <w:snapToGrid w:val="0"/>
        <w:spacing w:line="360" w:lineRule="auto"/>
        <w:rPr>
          <w:b/>
        </w:rPr>
      </w:pPr>
    </w:p>
    <w:p w14:paraId="5E424E40">
      <w:pPr>
        <w:autoSpaceDE w:val="0"/>
        <w:autoSpaceDN w:val="0"/>
        <w:adjustRightInd w:val="0"/>
        <w:snapToGrid w:val="0"/>
        <w:spacing w:line="360" w:lineRule="auto"/>
        <w:ind w:firstLine="649" w:firstLineChars="270"/>
        <w:rPr>
          <w:b/>
        </w:rPr>
      </w:pPr>
    </w:p>
    <w:p w14:paraId="30C0E583">
      <w:pPr>
        <w:autoSpaceDE w:val="0"/>
        <w:autoSpaceDN w:val="0"/>
        <w:adjustRightInd w:val="0"/>
        <w:snapToGrid w:val="0"/>
        <w:spacing w:line="360" w:lineRule="auto"/>
        <w:ind w:firstLine="649" w:firstLineChars="270"/>
        <w:rPr>
          <w:b/>
        </w:rPr>
      </w:pPr>
      <w:r>
        <w:rPr>
          <w:rFonts w:hint="eastAsia"/>
          <w:b/>
        </w:rPr>
        <w:t>甲方（章）：</w:t>
      </w:r>
    </w:p>
    <w:p w14:paraId="73319A85">
      <w:pPr>
        <w:autoSpaceDE w:val="0"/>
        <w:autoSpaceDN w:val="0"/>
        <w:adjustRightInd w:val="0"/>
        <w:snapToGrid w:val="0"/>
        <w:spacing w:line="360" w:lineRule="auto"/>
        <w:ind w:firstLine="649" w:firstLineChars="270"/>
        <w:rPr>
          <w:b/>
        </w:rPr>
      </w:pPr>
    </w:p>
    <w:p w14:paraId="5101C88A">
      <w:pPr>
        <w:autoSpaceDE w:val="0"/>
        <w:autoSpaceDN w:val="0"/>
        <w:adjustRightInd w:val="0"/>
        <w:snapToGrid w:val="0"/>
        <w:spacing w:line="360" w:lineRule="auto"/>
        <w:ind w:firstLine="649" w:firstLineChars="270"/>
        <w:rPr>
          <w:b/>
        </w:rPr>
      </w:pPr>
      <w:r>
        <w:rPr>
          <w:rFonts w:hint="eastAsia"/>
          <w:b/>
        </w:rPr>
        <w:t>法定代表人/委托人（签字）：</w:t>
      </w:r>
    </w:p>
    <w:p w14:paraId="4C774972">
      <w:pPr>
        <w:autoSpaceDE w:val="0"/>
        <w:autoSpaceDN w:val="0"/>
        <w:adjustRightInd w:val="0"/>
        <w:snapToGrid w:val="0"/>
        <w:spacing w:line="360" w:lineRule="auto"/>
        <w:ind w:firstLine="649" w:firstLineChars="270"/>
        <w:rPr>
          <w:b/>
        </w:rPr>
      </w:pPr>
    </w:p>
    <w:p w14:paraId="17498929">
      <w:pPr>
        <w:autoSpaceDE w:val="0"/>
        <w:autoSpaceDN w:val="0"/>
        <w:adjustRightInd w:val="0"/>
        <w:snapToGrid w:val="0"/>
        <w:spacing w:line="360" w:lineRule="auto"/>
        <w:ind w:firstLine="649" w:firstLineChars="270"/>
        <w:rPr>
          <w:b/>
        </w:rPr>
      </w:pPr>
    </w:p>
    <w:p w14:paraId="7B1FAF33">
      <w:pPr>
        <w:autoSpaceDE w:val="0"/>
        <w:autoSpaceDN w:val="0"/>
        <w:adjustRightInd w:val="0"/>
        <w:snapToGrid w:val="0"/>
        <w:spacing w:line="360" w:lineRule="auto"/>
        <w:ind w:firstLine="649" w:firstLineChars="270"/>
        <w:rPr>
          <w:b/>
        </w:rPr>
      </w:pPr>
      <w:r>
        <w:rPr>
          <w:rFonts w:hint="eastAsia"/>
          <w:b/>
        </w:rPr>
        <w:t>乙方（章）：</w:t>
      </w:r>
    </w:p>
    <w:p w14:paraId="09913868">
      <w:pPr>
        <w:autoSpaceDE w:val="0"/>
        <w:autoSpaceDN w:val="0"/>
        <w:adjustRightInd w:val="0"/>
        <w:snapToGrid w:val="0"/>
        <w:spacing w:line="360" w:lineRule="auto"/>
        <w:ind w:firstLine="649" w:firstLineChars="270"/>
        <w:rPr>
          <w:b/>
        </w:rPr>
      </w:pPr>
    </w:p>
    <w:p w14:paraId="232DB172">
      <w:pPr>
        <w:autoSpaceDE w:val="0"/>
        <w:autoSpaceDN w:val="0"/>
        <w:adjustRightInd w:val="0"/>
        <w:snapToGrid w:val="0"/>
        <w:spacing w:line="360" w:lineRule="auto"/>
        <w:ind w:firstLine="649" w:firstLineChars="270"/>
        <w:rPr>
          <w:b/>
        </w:rPr>
      </w:pPr>
      <w:r>
        <w:rPr>
          <w:rFonts w:hint="eastAsia"/>
          <w:b/>
        </w:rPr>
        <w:t>法定代表人/委托人（签字）：</w:t>
      </w:r>
    </w:p>
    <w:p w14:paraId="2AFD16B7">
      <w:pPr>
        <w:autoSpaceDE w:val="0"/>
        <w:autoSpaceDN w:val="0"/>
        <w:spacing w:line="360" w:lineRule="auto"/>
        <w:ind w:firstLine="648" w:firstLineChars="270"/>
      </w:pPr>
    </w:p>
    <w:sectPr>
      <w:headerReference r:id="rId3" w:type="default"/>
      <w:footerReference r:id="rId5" w:type="default"/>
      <w:headerReference r:id="rId4" w:type="even"/>
      <w:footerReference r:id="rId6" w:type="even"/>
      <w:pgSz w:w="11900" w:h="16840"/>
      <w:pgMar w:top="1062" w:right="886" w:bottom="782" w:left="949" w:header="567" w:footer="34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Arial Unicode MS">
    <w:panose1 w:val="020B0604020202020204"/>
    <w:charset w:val="86"/>
    <w:family w:val="roman"/>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FD4D4">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72BD5">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FB72BD5">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v:textbox>
            </v:shape>
          </w:pict>
        </mc:Fallback>
      </mc:AlternateContent>
    </w:r>
  </w:p>
  <w:p w14:paraId="2174A8C7"/>
  <w:p w14:paraId="137B93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464480380"/>
    </w:sdtPr>
    <w:sdtEndPr>
      <w:rPr>
        <w:rStyle w:val="7"/>
      </w:rPr>
    </w:sdtEndPr>
    <w:sdtContent>
      <w:p w14:paraId="696DBA38">
        <w:pPr>
          <w:pStyle w:val="2"/>
          <w:framePr w:wrap="auto" w:vAnchor="text" w:hAnchor="margin" w:xAlign="center" w:y="1"/>
          <w:rPr>
            <w:rStyle w:val="7"/>
          </w:rPr>
        </w:pPr>
        <w:r>
          <w:rPr>
            <w:rStyle w:val="7"/>
          </w:rPr>
          <w:fldChar w:fldCharType="begin"/>
        </w:r>
        <w:r>
          <w:rPr>
            <w:rStyle w:val="7"/>
          </w:rPr>
          <w:instrText xml:space="preserve"> PAGE </w:instrText>
        </w:r>
        <w:r>
          <w:rPr>
            <w:rStyle w:val="7"/>
          </w:rPr>
          <w:fldChar w:fldCharType="end"/>
        </w:r>
      </w:p>
    </w:sdtContent>
  </w:sdt>
  <w:p w14:paraId="318DD32E">
    <w:pPr>
      <w:pStyle w:val="2"/>
    </w:pPr>
  </w:p>
  <w:p w14:paraId="28EB6793"/>
  <w:p w14:paraId="69F1406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134BB">
    <w:pPr>
      <w:keepNext w:val="0"/>
      <w:keepLines w:val="0"/>
      <w:widowControl/>
      <w:suppressLineNumbers w:val="0"/>
      <w:jc w:val="left"/>
    </w:pPr>
    <w:r>
      <w:rPr>
        <w:rFonts w:hint="eastAsia"/>
      </w:rPr>
      <w:t>深圳市互联恒通贸易有限公司</w:t>
    </w:r>
    <w:r>
      <w:ptab w:relativeTo="margin" w:alignment="center" w:leader="none"/>
    </w:r>
    <w:r>
      <w:ptab w:relativeTo="margin" w:alignment="right" w:leader="none"/>
    </w:r>
    <w:r>
      <w:rPr>
        <w:rFonts w:hint="eastAsia" w:ascii="SimSun" w:hAnsi="SimSun" w:eastAsia="SimSun"/>
        <w:kern w:val="0"/>
        <w:sz w:val="24"/>
        <w:szCs w:val="24"/>
        <w:lang w:val="en-US" w:eastAsia="zh-CN"/>
      </w:rPr>
      <w:t>合同编号：[[contract_no]]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682397510"/>
    </w:sdtPr>
    <w:sdtEndPr>
      <w:rPr>
        <w:rStyle w:val="7"/>
      </w:rPr>
    </w:sdtEndPr>
    <w:sdtContent>
      <w:p w14:paraId="5FE24493">
        <w:pPr>
          <w:pStyle w:val="3"/>
          <w:framePr w:wrap="auto" w:vAnchor="text" w:hAnchor="margin" w:xAlign="center" w:y="1"/>
          <w:rPr>
            <w:rStyle w:val="7"/>
          </w:rPr>
        </w:pPr>
        <w:r>
          <w:rPr>
            <w:rStyle w:val="7"/>
          </w:rPr>
          <w:fldChar w:fldCharType="begin"/>
        </w:r>
        <w:r>
          <w:rPr>
            <w:rStyle w:val="7"/>
          </w:rPr>
          <w:instrText xml:space="preserve"> PAGE </w:instrText>
        </w:r>
        <w:r>
          <w:rPr>
            <w:rStyle w:val="7"/>
          </w:rPr>
          <w:fldChar w:fldCharType="end"/>
        </w:r>
      </w:p>
    </w:sdtContent>
  </w:sdt>
  <w:p w14:paraId="066D94B9">
    <w:pPr>
      <w:pStyle w:val="3"/>
    </w:pPr>
  </w:p>
  <w:p w14:paraId="34EF1E1A"/>
  <w:p w14:paraId="54629B5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DAEEAD"/>
    <w:multiLevelType w:val="singleLevel"/>
    <w:tmpl w:val="52DAEEA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5ODhhYTYwNzEzNDhiY2YwYjdkZTBmMDBkYmE1YTgifQ=="/>
    <w:docVar w:name="KSO_WPS_MARK_KEY" w:val="be19a0cd-abf2-49ef-a8a9-3192f6c20b81"/>
  </w:docVars>
  <w:rsids>
    <w:rsidRoot w:val="008A6DCE"/>
    <w:rsid w:val="000154E3"/>
    <w:rsid w:val="00065365"/>
    <w:rsid w:val="00103E2F"/>
    <w:rsid w:val="00173396"/>
    <w:rsid w:val="001C3F6C"/>
    <w:rsid w:val="001D6631"/>
    <w:rsid w:val="00306F04"/>
    <w:rsid w:val="00315F6D"/>
    <w:rsid w:val="00332719"/>
    <w:rsid w:val="0047558F"/>
    <w:rsid w:val="005140C9"/>
    <w:rsid w:val="005254B8"/>
    <w:rsid w:val="00585477"/>
    <w:rsid w:val="00625216"/>
    <w:rsid w:val="00657062"/>
    <w:rsid w:val="0073008B"/>
    <w:rsid w:val="00735617"/>
    <w:rsid w:val="007E4483"/>
    <w:rsid w:val="00804BB2"/>
    <w:rsid w:val="00875403"/>
    <w:rsid w:val="0088139C"/>
    <w:rsid w:val="008A6DCE"/>
    <w:rsid w:val="008B2817"/>
    <w:rsid w:val="00B32289"/>
    <w:rsid w:val="00B621E6"/>
    <w:rsid w:val="00D30173"/>
    <w:rsid w:val="00D35885"/>
    <w:rsid w:val="00E10B98"/>
    <w:rsid w:val="00E32BCF"/>
    <w:rsid w:val="00E71D2E"/>
    <w:rsid w:val="00E73F1F"/>
    <w:rsid w:val="00E9736E"/>
    <w:rsid w:val="00EB7846"/>
    <w:rsid w:val="00EC1C54"/>
    <w:rsid w:val="00F71FF2"/>
    <w:rsid w:val="00F911FC"/>
    <w:rsid w:val="05105553"/>
    <w:rsid w:val="059A66AA"/>
    <w:rsid w:val="0895758E"/>
    <w:rsid w:val="13A9735D"/>
    <w:rsid w:val="150523E2"/>
    <w:rsid w:val="169B70CF"/>
    <w:rsid w:val="186A3D21"/>
    <w:rsid w:val="19AF1A14"/>
    <w:rsid w:val="1FA03026"/>
    <w:rsid w:val="239B4CF4"/>
    <w:rsid w:val="27815F7B"/>
    <w:rsid w:val="27F67305"/>
    <w:rsid w:val="286D0BE4"/>
    <w:rsid w:val="2AEB0B55"/>
    <w:rsid w:val="2B357C84"/>
    <w:rsid w:val="2B8155A9"/>
    <w:rsid w:val="2D6F3FDD"/>
    <w:rsid w:val="2D8A36A6"/>
    <w:rsid w:val="34F77CD9"/>
    <w:rsid w:val="356C4C5C"/>
    <w:rsid w:val="35757029"/>
    <w:rsid w:val="3DF55F8D"/>
    <w:rsid w:val="3F72775C"/>
    <w:rsid w:val="3FED1B44"/>
    <w:rsid w:val="40671BFA"/>
    <w:rsid w:val="41B149E9"/>
    <w:rsid w:val="429F5E43"/>
    <w:rsid w:val="42B60EC7"/>
    <w:rsid w:val="44B32225"/>
    <w:rsid w:val="463B28A6"/>
    <w:rsid w:val="4C6618B9"/>
    <w:rsid w:val="4EE85F2E"/>
    <w:rsid w:val="5089099B"/>
    <w:rsid w:val="528463BB"/>
    <w:rsid w:val="55C4226C"/>
    <w:rsid w:val="57585B9F"/>
    <w:rsid w:val="5844300E"/>
    <w:rsid w:val="5A4E3116"/>
    <w:rsid w:val="5AD46F7F"/>
    <w:rsid w:val="5E022649"/>
    <w:rsid w:val="5FFBEA35"/>
    <w:rsid w:val="604B3828"/>
    <w:rsid w:val="617A625B"/>
    <w:rsid w:val="62DE7A1B"/>
    <w:rsid w:val="64C97643"/>
    <w:rsid w:val="665D5739"/>
    <w:rsid w:val="69CB3D4F"/>
    <w:rsid w:val="6B4C65D8"/>
    <w:rsid w:val="6D3B2A1F"/>
    <w:rsid w:val="6DE9E094"/>
    <w:rsid w:val="6EA307DA"/>
    <w:rsid w:val="6F475E4D"/>
    <w:rsid w:val="70AE58D1"/>
    <w:rsid w:val="74573252"/>
    <w:rsid w:val="747D196B"/>
    <w:rsid w:val="76EA7960"/>
    <w:rsid w:val="77C13942"/>
    <w:rsid w:val="7A46615A"/>
    <w:rsid w:val="7D400E23"/>
    <w:rsid w:val="7DFE686B"/>
    <w:rsid w:val="7FAC2B3E"/>
    <w:rsid w:val="7FDD7BCF"/>
    <w:rsid w:val="A4FF8DE4"/>
    <w:rsid w:val="BEFBFDA6"/>
    <w:rsid w:val="ECBDC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Sun" w:hAnsi="SimSun" w:eastAsia="SimSun" w:cs="SimSun"/>
      <w:sz w:val="24"/>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3">
    <w:name w:val="header"/>
    <w:basedOn w:val="1"/>
    <w:link w:val="8"/>
    <w:unhideWhenUsed/>
    <w:qFormat/>
    <w:uiPriority w:val="99"/>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semiHidden/>
    <w:unhideWhenUsed/>
    <w:qFormat/>
    <w:uiPriority w:val="99"/>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 w:type="paragraph" w:styleId="10">
    <w:name w:val="List Paragraph"/>
    <w:basedOn w:val="1"/>
    <w:qFormat/>
    <w:uiPriority w:val="34"/>
    <w:pPr>
      <w:widowControl w:val="0"/>
      <w:ind w:firstLine="420" w:firstLineChars="200"/>
      <w:jc w:val="both"/>
    </w:pPr>
    <w:rPr>
      <w:rFonts w:asciiTheme="minorHAnsi" w:hAnsiTheme="minorHAnsi" w:eastAsiaTheme="minorEastAsia" w:cstheme="minorBidi"/>
      <w:kern w:val="2"/>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463</Words>
  <Characters>2642</Characters>
  <Lines>22</Lines>
  <Paragraphs>6</Paragraphs>
  <TotalTime>13</TotalTime>
  <ScaleCrop>false</ScaleCrop>
  <LinksUpToDate>false</LinksUpToDate>
  <CharactersWithSpaces>3099</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2025-12-01T23:37:00Z</dcterms:created>
  <dc:creator>秦 进</dc:creator>
  <cp:lastModifiedBy>nolotus</cp:lastModifiedBy>
  <cp:lastPrinted>2021-03-17T10:55:00Z</cp:lastPrinted>
  <dcterms:modified xsi:type="dcterms:W3CDTF">2025-12-02T00:01:10Z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2052-6.14.0.8716</vt:lpwstr>
  </property>
  <property fmtid="{D5CDD505-2E9C-101B-9397-08002B2CF9AE}" pid="3" name="ICV">
    <vt:lpwstr>64DCD0FD2CA34E088A36DAC313CA0636_13</vt:lpwstr>
  </property>
  <property fmtid="{D5CDD505-2E9C-101B-9397-08002B2CF9AE}" pid="4" name="KSOTemplateDocerSaveRecord">
    <vt:lpwstr>eyJoZGlkIjoiZjE5ODhhYTYwNzEzNDhiY2YwYjdkZTBmMDBkYmE1YTgiLCJ1c2VySWQiOiIxMTIxMTE1NTM0In0=</vt:lpwstr>
  </property>
</Properties>
</file>