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A77C" w14:textId="3F73AB38" w:rsidR="00864252" w:rsidRPr="00360CEE" w:rsidRDefault="003F6A46" w:rsidP="00360CEE">
      <w:pPr>
        <w:pStyle w:val="Aufgabe"/>
        <w:jc w:val="left"/>
        <w:rPr>
          <w:bCs w:val="0"/>
          <w:sz w:val="28"/>
          <w:szCs w:val="28"/>
          <w:lang w:val="en-US"/>
        </w:rPr>
      </w:pPr>
      <w:r w:rsidRPr="000D4706">
        <w:rPr>
          <w:bCs w:val="0"/>
          <w:sz w:val="28"/>
          <w:szCs w:val="28"/>
          <w:lang w:val="en-US"/>
        </w:rPr>
        <w:t>Exercise</w:t>
      </w:r>
      <w:r w:rsidR="00257823">
        <w:rPr>
          <w:bCs w:val="0"/>
          <w:sz w:val="28"/>
          <w:szCs w:val="28"/>
          <w:lang w:val="en-US"/>
        </w:rPr>
        <w:t>7</w:t>
      </w:r>
      <w:r w:rsidR="00AB59F2" w:rsidRPr="000D4706">
        <w:rPr>
          <w:bCs w:val="0"/>
          <w:sz w:val="28"/>
          <w:szCs w:val="28"/>
          <w:lang w:val="en-US"/>
        </w:rPr>
        <w:tab/>
        <w:t>(</w:t>
      </w:r>
      <w:r w:rsidR="00EC608D">
        <w:rPr>
          <w:bCs w:val="0"/>
          <w:sz w:val="28"/>
          <w:szCs w:val="28"/>
          <w:lang w:val="en-US"/>
        </w:rPr>
        <w:t>2</w:t>
      </w:r>
      <w:r w:rsidR="00AB59F2" w:rsidRPr="000D4706">
        <w:rPr>
          <w:bCs w:val="0"/>
          <w:sz w:val="28"/>
          <w:szCs w:val="28"/>
          <w:lang w:val="en-US"/>
        </w:rPr>
        <w:t>0 points)</w:t>
      </w:r>
    </w:p>
    <w:p w14:paraId="7594AEC0" w14:textId="0D8D93D5" w:rsidR="00AA1B55" w:rsidRDefault="00AB59F2" w:rsidP="002C709D">
      <w:pPr>
        <w:rPr>
          <w:b/>
          <w:sz w:val="28"/>
          <w:szCs w:val="28"/>
          <w:lang w:val="en-US"/>
        </w:rPr>
      </w:pPr>
      <w:r w:rsidRPr="000D4706">
        <w:rPr>
          <w:b/>
          <w:sz w:val="28"/>
          <w:szCs w:val="28"/>
          <w:lang w:val="en-US"/>
        </w:rPr>
        <w:t xml:space="preserve">Due: </w:t>
      </w:r>
      <w:r w:rsidR="00D207F7">
        <w:rPr>
          <w:b/>
          <w:sz w:val="28"/>
          <w:szCs w:val="28"/>
          <w:lang w:val="en-US"/>
        </w:rPr>
        <w:t>26</w:t>
      </w:r>
      <w:r w:rsidRPr="000D4706">
        <w:rPr>
          <w:b/>
          <w:sz w:val="28"/>
          <w:szCs w:val="28"/>
          <w:lang w:val="en-US"/>
        </w:rPr>
        <w:t>.0</w:t>
      </w:r>
      <w:r w:rsidR="00826C7F">
        <w:rPr>
          <w:b/>
          <w:sz w:val="28"/>
          <w:szCs w:val="28"/>
          <w:lang w:val="en-US"/>
        </w:rPr>
        <w:t>6</w:t>
      </w:r>
      <w:r w:rsidRPr="000D4706">
        <w:rPr>
          <w:b/>
          <w:sz w:val="28"/>
          <w:szCs w:val="28"/>
          <w:lang w:val="en-US"/>
        </w:rPr>
        <w:t>.202</w:t>
      </w:r>
      <w:r w:rsidR="00D207F7">
        <w:rPr>
          <w:b/>
          <w:sz w:val="28"/>
          <w:szCs w:val="28"/>
          <w:lang w:val="en-US"/>
        </w:rPr>
        <w:t>3</w:t>
      </w:r>
      <w:r w:rsidRPr="000D4706">
        <w:rPr>
          <w:b/>
          <w:sz w:val="28"/>
          <w:szCs w:val="28"/>
          <w:lang w:val="en-US"/>
        </w:rPr>
        <w:t xml:space="preserve"> 8AM</w:t>
      </w:r>
    </w:p>
    <w:p w14:paraId="73F60CA7" w14:textId="77777777" w:rsidR="00D207F7" w:rsidRDefault="00D207F7" w:rsidP="002C709D">
      <w:pPr>
        <w:rPr>
          <w:b/>
          <w:sz w:val="28"/>
          <w:szCs w:val="28"/>
          <w:lang w:val="en-US"/>
        </w:rPr>
      </w:pPr>
    </w:p>
    <w:p w14:paraId="449A4F00" w14:textId="78901BBB" w:rsidR="00D207F7" w:rsidRDefault="00D207F7" w:rsidP="002C709D">
      <w:pPr>
        <w:rPr>
          <w:b/>
          <w:sz w:val="28"/>
          <w:szCs w:val="28"/>
          <w:lang w:val="en-US"/>
        </w:rPr>
      </w:pPr>
      <w:r>
        <w:rPr>
          <w:b/>
          <w:sz w:val="28"/>
          <w:szCs w:val="28"/>
          <w:lang w:val="en-US"/>
        </w:rPr>
        <w:t xml:space="preserve">Contributor 1: </w:t>
      </w:r>
      <w:r w:rsidR="00530BF0">
        <w:rPr>
          <w:b/>
          <w:sz w:val="28"/>
          <w:szCs w:val="28"/>
          <w:lang w:val="en-US"/>
        </w:rPr>
        <w:t>Anurag Pacholi</w:t>
      </w:r>
    </w:p>
    <w:p w14:paraId="75CE53D6" w14:textId="1025969F" w:rsidR="00D207F7" w:rsidRDefault="00D207F7" w:rsidP="002C709D">
      <w:pPr>
        <w:rPr>
          <w:b/>
          <w:sz w:val="28"/>
          <w:szCs w:val="28"/>
          <w:lang w:val="en-US"/>
        </w:rPr>
      </w:pPr>
      <w:r>
        <w:rPr>
          <w:b/>
          <w:sz w:val="28"/>
          <w:szCs w:val="28"/>
          <w:lang w:val="en-US"/>
        </w:rPr>
        <w:t>Contributor 2:</w:t>
      </w:r>
      <w:r w:rsidR="00530BF0">
        <w:rPr>
          <w:b/>
          <w:sz w:val="28"/>
          <w:szCs w:val="28"/>
          <w:lang w:val="en-US"/>
        </w:rPr>
        <w:t xml:space="preserve"> Mohammad Nomaan Husain</w:t>
      </w:r>
    </w:p>
    <w:p w14:paraId="63958939" w14:textId="77777777" w:rsidR="00360CEE" w:rsidRDefault="00360CEE" w:rsidP="002C709D">
      <w:pPr>
        <w:rPr>
          <w:b/>
          <w:sz w:val="28"/>
          <w:szCs w:val="28"/>
          <w:lang w:val="en-US"/>
        </w:rPr>
      </w:pPr>
    </w:p>
    <w:p w14:paraId="740815C5" w14:textId="21195318" w:rsidR="00360CEE" w:rsidRPr="000D4706" w:rsidRDefault="00360CEE" w:rsidP="002C709D">
      <w:pPr>
        <w:rPr>
          <w:b/>
          <w:sz w:val="28"/>
          <w:szCs w:val="28"/>
          <w:lang w:val="en-US"/>
        </w:rPr>
      </w:pPr>
      <w:r w:rsidRPr="000853D2">
        <w:rPr>
          <w:b/>
          <w:noProof/>
          <w:sz w:val="28"/>
          <w:szCs w:val="28"/>
          <w:lang w:val="en-US"/>
        </w:rPr>
        <w:drawing>
          <wp:anchor distT="0" distB="0" distL="114300" distR="114300" simplePos="0" relativeHeight="251658240" behindDoc="0" locked="0" layoutInCell="1" allowOverlap="1" wp14:anchorId="182ED4B1" wp14:editId="124A4A95">
            <wp:simplePos x="0" y="0"/>
            <wp:positionH relativeFrom="column">
              <wp:posOffset>-196215</wp:posOffset>
            </wp:positionH>
            <wp:positionV relativeFrom="paragraph">
              <wp:posOffset>257810</wp:posOffset>
            </wp:positionV>
            <wp:extent cx="3068320" cy="208597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8320" cy="2085975"/>
                    </a:xfrm>
                    <a:prstGeom prst="rect">
                      <a:avLst/>
                    </a:prstGeom>
                  </pic:spPr>
                </pic:pic>
              </a:graphicData>
            </a:graphic>
            <wp14:sizeRelH relativeFrom="margin">
              <wp14:pctWidth>0</wp14:pctWidth>
            </wp14:sizeRelH>
            <wp14:sizeRelV relativeFrom="margin">
              <wp14:pctHeight>0</wp14:pctHeight>
            </wp14:sizeRelV>
          </wp:anchor>
        </w:drawing>
      </w:r>
    </w:p>
    <w:p w14:paraId="65B3B6C9" w14:textId="40F0FAAD" w:rsidR="00F24028" w:rsidRPr="000D4706" w:rsidRDefault="000853D2" w:rsidP="00257823">
      <w:pPr>
        <w:jc w:val="center"/>
        <w:rPr>
          <w:b/>
          <w:sz w:val="28"/>
          <w:szCs w:val="28"/>
          <w:lang w:val="en-US"/>
        </w:rPr>
      </w:pPr>
      <w:r w:rsidRPr="00257823">
        <w:rPr>
          <w:b/>
          <w:noProof/>
          <w:sz w:val="28"/>
          <w:szCs w:val="28"/>
          <w:lang w:val="en-US"/>
        </w:rPr>
        <w:drawing>
          <wp:anchor distT="0" distB="0" distL="114300" distR="114300" simplePos="0" relativeHeight="251659264" behindDoc="0" locked="0" layoutInCell="1" allowOverlap="1" wp14:anchorId="66480755" wp14:editId="1FC41165">
            <wp:simplePos x="0" y="0"/>
            <wp:positionH relativeFrom="column">
              <wp:posOffset>3014980</wp:posOffset>
            </wp:positionH>
            <wp:positionV relativeFrom="paragraph">
              <wp:posOffset>13335</wp:posOffset>
            </wp:positionV>
            <wp:extent cx="3189605" cy="2123440"/>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9605" cy="2123440"/>
                    </a:xfrm>
                    <a:prstGeom prst="rect">
                      <a:avLst/>
                    </a:prstGeom>
                  </pic:spPr>
                </pic:pic>
              </a:graphicData>
            </a:graphic>
          </wp:anchor>
        </w:drawing>
      </w:r>
    </w:p>
    <w:p w14:paraId="45F6BA16" w14:textId="4D3B8CBA" w:rsidR="000D4706" w:rsidRPr="000D4706" w:rsidRDefault="000D4706">
      <w:pPr>
        <w:jc w:val="left"/>
        <w:rPr>
          <w:rFonts w:ascii="TimesNewRoman" w:hAnsi="TimesNewRoman" w:cs="TimesNewRoman"/>
          <w:sz w:val="26"/>
          <w:szCs w:val="26"/>
          <w:lang w:val="en-US"/>
        </w:rPr>
      </w:pPr>
    </w:p>
    <w:p w14:paraId="3C7700DF" w14:textId="3AD7A852" w:rsidR="000853D2" w:rsidRDefault="000853D2">
      <w:pPr>
        <w:jc w:val="left"/>
        <w:rPr>
          <w:rFonts w:ascii="TimesNewRoman" w:hAnsi="TimesNewRoman" w:cs="TimesNewRoman"/>
          <w:sz w:val="26"/>
          <w:szCs w:val="26"/>
          <w:lang w:val="en-US"/>
        </w:rPr>
      </w:pPr>
    </w:p>
    <w:p w14:paraId="2F913934" w14:textId="32FB97E8" w:rsidR="000853D2" w:rsidRDefault="000853D2">
      <w:pPr>
        <w:jc w:val="left"/>
        <w:rPr>
          <w:rFonts w:ascii="TimesNewRoman" w:hAnsi="TimesNewRoman" w:cs="TimesNewRoman"/>
          <w:sz w:val="26"/>
          <w:szCs w:val="26"/>
          <w:lang w:val="en-US"/>
        </w:rPr>
      </w:pPr>
    </w:p>
    <w:p w14:paraId="154138F8" w14:textId="192CF901" w:rsidR="000853D2" w:rsidRDefault="000853D2">
      <w:pPr>
        <w:jc w:val="left"/>
        <w:rPr>
          <w:rFonts w:ascii="TimesNewRoman" w:hAnsi="TimesNewRoman" w:cs="TimesNewRoman"/>
          <w:sz w:val="26"/>
          <w:szCs w:val="26"/>
          <w:lang w:val="en-US"/>
        </w:rPr>
      </w:pPr>
    </w:p>
    <w:p w14:paraId="00A97E94" w14:textId="77777777" w:rsidR="000853D2" w:rsidRDefault="000853D2">
      <w:pPr>
        <w:jc w:val="left"/>
        <w:rPr>
          <w:rFonts w:ascii="TimesNewRoman" w:hAnsi="TimesNewRoman" w:cs="TimesNewRoman"/>
          <w:sz w:val="26"/>
          <w:szCs w:val="26"/>
          <w:lang w:val="en-US"/>
        </w:rPr>
      </w:pPr>
    </w:p>
    <w:p w14:paraId="4D531D6A" w14:textId="77777777" w:rsidR="000853D2" w:rsidRDefault="000853D2">
      <w:pPr>
        <w:jc w:val="left"/>
        <w:rPr>
          <w:rFonts w:ascii="TimesNewRoman" w:hAnsi="TimesNewRoman" w:cs="TimesNewRoman"/>
          <w:sz w:val="26"/>
          <w:szCs w:val="26"/>
          <w:lang w:val="en-US"/>
        </w:rPr>
      </w:pPr>
    </w:p>
    <w:p w14:paraId="719D58B4" w14:textId="77777777" w:rsidR="000853D2" w:rsidRDefault="000853D2">
      <w:pPr>
        <w:jc w:val="left"/>
        <w:rPr>
          <w:rFonts w:ascii="TimesNewRoman" w:hAnsi="TimesNewRoman" w:cs="TimesNewRoman"/>
          <w:sz w:val="26"/>
          <w:szCs w:val="26"/>
          <w:lang w:val="en-US"/>
        </w:rPr>
      </w:pPr>
    </w:p>
    <w:p w14:paraId="6B83642C" w14:textId="5F171343" w:rsidR="000853D2" w:rsidRDefault="000853D2">
      <w:pPr>
        <w:jc w:val="left"/>
        <w:rPr>
          <w:rFonts w:ascii="TimesNewRoman" w:hAnsi="TimesNewRoman" w:cs="TimesNewRoman"/>
          <w:sz w:val="26"/>
          <w:szCs w:val="26"/>
          <w:lang w:val="en-US"/>
        </w:rPr>
      </w:pPr>
    </w:p>
    <w:p w14:paraId="5D308841" w14:textId="77777777" w:rsidR="000853D2" w:rsidRDefault="000853D2">
      <w:pPr>
        <w:jc w:val="left"/>
        <w:rPr>
          <w:rFonts w:ascii="TimesNewRoman" w:hAnsi="TimesNewRoman" w:cs="TimesNewRoman"/>
          <w:sz w:val="26"/>
          <w:szCs w:val="26"/>
          <w:lang w:val="en-US"/>
        </w:rPr>
      </w:pPr>
    </w:p>
    <w:p w14:paraId="4692DC0B" w14:textId="77777777" w:rsidR="000853D2" w:rsidRDefault="000853D2">
      <w:pPr>
        <w:jc w:val="left"/>
        <w:rPr>
          <w:rFonts w:ascii="TimesNewRoman" w:hAnsi="TimesNewRoman" w:cs="TimesNewRoman"/>
          <w:sz w:val="26"/>
          <w:szCs w:val="26"/>
          <w:lang w:val="en-US"/>
        </w:rPr>
      </w:pPr>
    </w:p>
    <w:p w14:paraId="0E98B2D7" w14:textId="77777777" w:rsidR="000853D2" w:rsidRDefault="000853D2">
      <w:pPr>
        <w:jc w:val="left"/>
        <w:rPr>
          <w:rFonts w:ascii="TimesNewRoman" w:hAnsi="TimesNewRoman" w:cs="TimesNewRoman"/>
          <w:sz w:val="26"/>
          <w:szCs w:val="26"/>
          <w:lang w:val="en-US"/>
        </w:rPr>
      </w:pPr>
    </w:p>
    <w:p w14:paraId="72CE2A4B" w14:textId="30BEB75D" w:rsidR="00B219E5" w:rsidRDefault="00B219E5" w:rsidP="00B219E5">
      <w:pPr>
        <w:rPr>
          <w:b/>
          <w:lang w:val="en-US"/>
        </w:rPr>
      </w:pPr>
      <w:r>
        <w:rPr>
          <w:b/>
          <w:lang w:val="en-US"/>
        </w:rPr>
        <w:t>Task 2: Visual Illusion</w:t>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t>(12 points)</w:t>
      </w:r>
    </w:p>
    <w:p w14:paraId="203F0BAC" w14:textId="77777777" w:rsidR="000853D2" w:rsidRDefault="000853D2">
      <w:pPr>
        <w:jc w:val="left"/>
        <w:rPr>
          <w:rFonts w:ascii="TimesNewRoman" w:hAnsi="TimesNewRoman" w:cs="TimesNewRoman"/>
          <w:sz w:val="26"/>
          <w:szCs w:val="26"/>
          <w:lang w:val="en-US"/>
        </w:rPr>
      </w:pPr>
    </w:p>
    <w:p w14:paraId="1EE555E8" w14:textId="421CCEC9" w:rsidR="00F24028" w:rsidRPr="009654DA" w:rsidRDefault="00F24028" w:rsidP="00B219E5">
      <w:pPr>
        <w:pStyle w:val="ListParagraph"/>
        <w:jc w:val="left"/>
        <w:rPr>
          <w:rFonts w:ascii="TimesNewRoman" w:hAnsi="TimesNewRoman" w:cs="TimesNewRoman"/>
          <w:b/>
          <w:bCs/>
          <w:sz w:val="26"/>
          <w:szCs w:val="26"/>
          <w:lang w:val="en-US"/>
        </w:rPr>
      </w:pPr>
      <w:r w:rsidRPr="009654DA">
        <w:rPr>
          <w:rFonts w:ascii="TimesNewRoman" w:hAnsi="TimesNewRoman" w:cs="TimesNewRoman"/>
          <w:sz w:val="26"/>
          <w:szCs w:val="26"/>
          <w:lang w:val="en-US"/>
        </w:rPr>
        <w:t xml:space="preserve">For this exercise, your task is to implement </w:t>
      </w:r>
      <w:r w:rsidR="00257823" w:rsidRPr="009654DA">
        <w:rPr>
          <w:rFonts w:ascii="TimesNewRoman" w:hAnsi="TimesNewRoman" w:cs="TimesNewRoman"/>
          <w:sz w:val="26"/>
          <w:szCs w:val="26"/>
          <w:lang w:val="en-US"/>
        </w:rPr>
        <w:t xml:space="preserve">a visual illusion as displayed above. </w:t>
      </w:r>
      <w:r w:rsidR="001A176D" w:rsidRPr="009654DA">
        <w:rPr>
          <w:rFonts w:ascii="TimesNewRoman" w:hAnsi="TimesNewRoman" w:cs="TimesNewRoman"/>
          <w:sz w:val="26"/>
          <w:szCs w:val="26"/>
          <w:lang w:val="en-US"/>
        </w:rPr>
        <w:t xml:space="preserve"> </w:t>
      </w:r>
    </w:p>
    <w:p w14:paraId="7AC3DEF5" w14:textId="6F14E7D7" w:rsidR="00F24028" w:rsidRPr="000D4706" w:rsidRDefault="00F24028">
      <w:pPr>
        <w:jc w:val="left"/>
        <w:rPr>
          <w:rFonts w:ascii="TimesNewRoman" w:hAnsi="TimesNewRoman" w:cs="TimesNewRoman"/>
          <w:sz w:val="26"/>
          <w:szCs w:val="26"/>
          <w:lang w:val="en-US"/>
        </w:rPr>
      </w:pPr>
    </w:p>
    <w:p w14:paraId="7511F3AA" w14:textId="10177E26" w:rsidR="005268FA" w:rsidRPr="000D4706" w:rsidRDefault="005268FA">
      <w:pPr>
        <w:jc w:val="left"/>
        <w:rPr>
          <w:rFonts w:ascii="TimesNewRoman" w:hAnsi="TimesNewRoman" w:cs="TimesNewRoman"/>
          <w:sz w:val="26"/>
          <w:szCs w:val="26"/>
          <w:lang w:val="en-US"/>
        </w:rPr>
      </w:pPr>
    </w:p>
    <w:p w14:paraId="2B94D44A" w14:textId="7896F762" w:rsidR="001A176D" w:rsidRPr="000D4706" w:rsidRDefault="001A176D" w:rsidP="009654DA">
      <w:pPr>
        <w:ind w:left="709"/>
        <w:jc w:val="left"/>
        <w:rPr>
          <w:rFonts w:ascii="TimesNewRoman" w:hAnsi="TimesNewRoman" w:cs="TimesNewRoman"/>
          <w:sz w:val="26"/>
          <w:szCs w:val="26"/>
          <w:lang w:val="en-US"/>
        </w:rPr>
      </w:pPr>
      <w:r w:rsidRPr="000D4706">
        <w:rPr>
          <w:rFonts w:ascii="TimesNewRoman" w:hAnsi="TimesNewRoman" w:cs="TimesNewRoman"/>
          <w:sz w:val="26"/>
          <w:szCs w:val="26"/>
          <w:lang w:val="en-US"/>
        </w:rPr>
        <w:t xml:space="preserve">The </w:t>
      </w:r>
      <w:r w:rsidR="000853D2">
        <w:rPr>
          <w:rFonts w:ascii="TimesNewRoman" w:hAnsi="TimesNewRoman" w:cs="TimesNewRoman"/>
          <w:sz w:val="26"/>
          <w:szCs w:val="26"/>
          <w:lang w:val="en-US"/>
        </w:rPr>
        <w:t>illusion</w:t>
      </w:r>
      <w:r w:rsidRPr="000D4706">
        <w:rPr>
          <w:rFonts w:ascii="TimesNewRoman" w:hAnsi="TimesNewRoman" w:cs="TimesNewRoman"/>
          <w:sz w:val="26"/>
          <w:szCs w:val="26"/>
          <w:lang w:val="en-US"/>
        </w:rPr>
        <w:t xml:space="preserve"> shall include:</w:t>
      </w:r>
    </w:p>
    <w:p w14:paraId="163F7148" w14:textId="3476ADDD" w:rsidR="00EC167C" w:rsidRPr="000D4706" w:rsidRDefault="000853D2" w:rsidP="009654DA">
      <w:pPr>
        <w:pStyle w:val="ListParagraph"/>
        <w:numPr>
          <w:ilvl w:val="0"/>
          <w:numId w:val="5"/>
        </w:numPr>
        <w:ind w:left="1429"/>
        <w:jc w:val="left"/>
        <w:rPr>
          <w:rFonts w:ascii="TimesNewRoman" w:hAnsi="TimesNewRoman" w:cs="TimesNewRoman"/>
          <w:sz w:val="26"/>
          <w:szCs w:val="26"/>
          <w:lang w:val="en-US"/>
        </w:rPr>
      </w:pPr>
      <w:r>
        <w:rPr>
          <w:rFonts w:ascii="TimesNewRoman" w:hAnsi="TimesNewRoman" w:cs="TimesNewRoman"/>
          <w:sz w:val="26"/>
          <w:szCs w:val="26"/>
          <w:lang w:val="en-US"/>
        </w:rPr>
        <w:t xml:space="preserve">rectangular shapes </w:t>
      </w:r>
      <w:r w:rsidR="00570B77">
        <w:rPr>
          <w:rFonts w:ascii="TimesNewRoman" w:hAnsi="TimesNewRoman" w:cs="TimesNewRoman"/>
          <w:sz w:val="26"/>
          <w:szCs w:val="26"/>
          <w:lang w:val="en-US"/>
        </w:rPr>
        <w:t xml:space="preserve">allocated and filled with black and white as </w:t>
      </w:r>
      <w:proofErr w:type="gramStart"/>
      <w:r w:rsidR="00570B77">
        <w:rPr>
          <w:rFonts w:ascii="TimesNewRoman" w:hAnsi="TimesNewRoman" w:cs="TimesNewRoman"/>
          <w:sz w:val="26"/>
          <w:szCs w:val="26"/>
          <w:lang w:val="en-US"/>
        </w:rPr>
        <w:t>displayed</w:t>
      </w:r>
      <w:proofErr w:type="gramEnd"/>
    </w:p>
    <w:p w14:paraId="41064770" w14:textId="541F3062" w:rsidR="000D4706" w:rsidRPr="000D4706" w:rsidRDefault="00570B77" w:rsidP="009654DA">
      <w:pPr>
        <w:pStyle w:val="ListParagraph"/>
        <w:numPr>
          <w:ilvl w:val="0"/>
          <w:numId w:val="5"/>
        </w:numPr>
        <w:ind w:left="1429"/>
        <w:jc w:val="left"/>
        <w:rPr>
          <w:rFonts w:ascii="TimesNewRoman" w:hAnsi="TimesNewRoman" w:cs="TimesNewRoman"/>
          <w:sz w:val="26"/>
          <w:szCs w:val="26"/>
          <w:lang w:val="en-US"/>
        </w:rPr>
      </w:pPr>
      <w:r>
        <w:rPr>
          <w:rFonts w:ascii="TimesNewRoman" w:hAnsi="TimesNewRoman" w:cs="TimesNewRoman"/>
          <w:sz w:val="26"/>
          <w:szCs w:val="26"/>
          <w:lang w:val="en-US"/>
        </w:rPr>
        <w:t xml:space="preserve">a slider element that moves the bars horizontally and creates a similar </w:t>
      </w:r>
      <w:proofErr w:type="gramStart"/>
      <w:r>
        <w:rPr>
          <w:rFonts w:ascii="TimesNewRoman" w:hAnsi="TimesNewRoman" w:cs="TimesNewRoman"/>
          <w:sz w:val="26"/>
          <w:szCs w:val="26"/>
          <w:lang w:val="en-US"/>
        </w:rPr>
        <w:t>illusion</w:t>
      </w:r>
      <w:proofErr w:type="gramEnd"/>
    </w:p>
    <w:p w14:paraId="704F419B" w14:textId="2F8839A8" w:rsidR="001A176D" w:rsidRDefault="001A176D" w:rsidP="009654DA">
      <w:pPr>
        <w:ind w:left="709"/>
        <w:jc w:val="left"/>
        <w:rPr>
          <w:rFonts w:ascii="TimesNewRoman" w:hAnsi="TimesNewRoman" w:cs="TimesNewRoman"/>
          <w:sz w:val="26"/>
          <w:szCs w:val="26"/>
          <w:lang w:val="en-US"/>
        </w:rPr>
      </w:pPr>
    </w:p>
    <w:p w14:paraId="1818B7C1" w14:textId="42A8FADD" w:rsidR="00570B77" w:rsidRPr="000D4706" w:rsidRDefault="00570B77" w:rsidP="009654DA">
      <w:pPr>
        <w:ind w:left="709"/>
        <w:jc w:val="left"/>
        <w:rPr>
          <w:rFonts w:ascii="TimesNewRoman" w:hAnsi="TimesNewRoman" w:cs="TimesNewRoman"/>
          <w:sz w:val="26"/>
          <w:szCs w:val="26"/>
          <w:lang w:val="en-US"/>
        </w:rPr>
      </w:pPr>
      <w:r>
        <w:rPr>
          <w:rFonts w:ascii="TimesNewRoman" w:hAnsi="TimesNewRoman" w:cs="TimesNewRoman"/>
          <w:sz w:val="26"/>
          <w:szCs w:val="26"/>
          <w:lang w:val="en-US"/>
        </w:rPr>
        <w:t xml:space="preserve">There are no </w:t>
      </w:r>
      <w:r w:rsidR="00F31BE8">
        <w:rPr>
          <w:rFonts w:ascii="TimesNewRoman" w:hAnsi="TimesNewRoman" w:cs="TimesNewRoman"/>
          <w:sz w:val="26"/>
          <w:szCs w:val="26"/>
          <w:lang w:val="en-US"/>
        </w:rPr>
        <w:t xml:space="preserve">prepared </w:t>
      </w:r>
      <w:r>
        <w:rPr>
          <w:rFonts w:ascii="TimesNewRoman" w:hAnsi="TimesNewRoman" w:cs="TimesNewRoman"/>
          <w:sz w:val="26"/>
          <w:szCs w:val="26"/>
          <w:lang w:val="en-US"/>
        </w:rPr>
        <w:t xml:space="preserve">files </w:t>
      </w:r>
      <w:r w:rsidR="00F31BE8">
        <w:rPr>
          <w:rFonts w:ascii="TimesNewRoman" w:hAnsi="TimesNewRoman" w:cs="TimesNewRoman"/>
          <w:sz w:val="26"/>
          <w:szCs w:val="26"/>
          <w:lang w:val="en-US"/>
        </w:rPr>
        <w:t xml:space="preserve">for your support this time. However, you may use previously written code as orientation. </w:t>
      </w:r>
    </w:p>
    <w:p w14:paraId="5D3D9425" w14:textId="77777777" w:rsidR="000D4706" w:rsidRPr="000D4706" w:rsidRDefault="000D4706">
      <w:pPr>
        <w:jc w:val="left"/>
        <w:rPr>
          <w:rFonts w:ascii="TimesNewRoman" w:hAnsi="TimesNewRoman" w:cs="TimesNewRoman"/>
          <w:sz w:val="26"/>
          <w:szCs w:val="26"/>
          <w:lang w:val="en-US"/>
        </w:rPr>
      </w:pPr>
    </w:p>
    <w:p w14:paraId="7298C9B4" w14:textId="77777777" w:rsidR="00B219E5" w:rsidRDefault="00B219E5" w:rsidP="00B219E5">
      <w:pPr>
        <w:rPr>
          <w:b/>
          <w:lang w:val="en-US"/>
        </w:rPr>
      </w:pPr>
    </w:p>
    <w:p w14:paraId="254A5B59" w14:textId="77777777" w:rsidR="00B219E5" w:rsidRDefault="00B219E5" w:rsidP="00B219E5">
      <w:pPr>
        <w:rPr>
          <w:b/>
          <w:lang w:val="en-US"/>
        </w:rPr>
      </w:pPr>
    </w:p>
    <w:p w14:paraId="63762423" w14:textId="77777777" w:rsidR="00B219E5" w:rsidRDefault="00B219E5" w:rsidP="00B219E5">
      <w:pPr>
        <w:rPr>
          <w:b/>
          <w:lang w:val="en-US"/>
        </w:rPr>
      </w:pPr>
    </w:p>
    <w:p w14:paraId="4D057079" w14:textId="77777777" w:rsidR="00B219E5" w:rsidRDefault="00B219E5" w:rsidP="00B219E5">
      <w:pPr>
        <w:rPr>
          <w:b/>
          <w:lang w:val="en-US"/>
        </w:rPr>
      </w:pPr>
    </w:p>
    <w:p w14:paraId="1BB7A1E1" w14:textId="77777777" w:rsidR="00B219E5" w:rsidRDefault="00B219E5" w:rsidP="00B219E5">
      <w:pPr>
        <w:rPr>
          <w:b/>
          <w:lang w:val="en-US"/>
        </w:rPr>
      </w:pPr>
    </w:p>
    <w:p w14:paraId="543A2801" w14:textId="77777777" w:rsidR="00B219E5" w:rsidRDefault="00B219E5" w:rsidP="00B219E5">
      <w:pPr>
        <w:rPr>
          <w:b/>
          <w:lang w:val="en-US"/>
        </w:rPr>
      </w:pPr>
    </w:p>
    <w:p w14:paraId="45F38514" w14:textId="77777777" w:rsidR="00B219E5" w:rsidRDefault="00B219E5" w:rsidP="00B219E5">
      <w:pPr>
        <w:rPr>
          <w:b/>
          <w:lang w:val="en-US"/>
        </w:rPr>
      </w:pPr>
    </w:p>
    <w:p w14:paraId="3CD443CE" w14:textId="77777777" w:rsidR="00B219E5" w:rsidRDefault="00B219E5" w:rsidP="00B219E5">
      <w:pPr>
        <w:rPr>
          <w:b/>
          <w:lang w:val="en-US"/>
        </w:rPr>
      </w:pPr>
    </w:p>
    <w:p w14:paraId="6C783184" w14:textId="77777777" w:rsidR="00B219E5" w:rsidRDefault="00B219E5" w:rsidP="00B219E5">
      <w:pPr>
        <w:rPr>
          <w:b/>
          <w:lang w:val="en-US"/>
        </w:rPr>
      </w:pPr>
    </w:p>
    <w:p w14:paraId="4925B20E" w14:textId="77777777" w:rsidR="00B219E5" w:rsidRDefault="00B219E5" w:rsidP="00B219E5">
      <w:pPr>
        <w:rPr>
          <w:b/>
          <w:lang w:val="en-US"/>
        </w:rPr>
      </w:pPr>
    </w:p>
    <w:p w14:paraId="377BEE0E" w14:textId="77777777" w:rsidR="00B219E5" w:rsidRDefault="00B219E5" w:rsidP="00B219E5">
      <w:pPr>
        <w:rPr>
          <w:b/>
          <w:lang w:val="en-US"/>
        </w:rPr>
      </w:pPr>
    </w:p>
    <w:p w14:paraId="49AAB0F7" w14:textId="77777777" w:rsidR="00B219E5" w:rsidRDefault="00B219E5" w:rsidP="00B219E5">
      <w:pPr>
        <w:rPr>
          <w:b/>
          <w:lang w:val="en-US"/>
        </w:rPr>
      </w:pPr>
    </w:p>
    <w:p w14:paraId="100A744E" w14:textId="77777777" w:rsidR="00B219E5" w:rsidRDefault="00B219E5" w:rsidP="00B219E5">
      <w:pPr>
        <w:rPr>
          <w:b/>
          <w:lang w:val="en-US"/>
        </w:rPr>
      </w:pPr>
    </w:p>
    <w:p w14:paraId="70B50426" w14:textId="77777777" w:rsidR="00B219E5" w:rsidRDefault="00B219E5" w:rsidP="00B219E5">
      <w:pPr>
        <w:rPr>
          <w:b/>
          <w:lang w:val="en-US"/>
        </w:rPr>
      </w:pPr>
    </w:p>
    <w:p w14:paraId="5574AB2E" w14:textId="77777777" w:rsidR="00B219E5" w:rsidRDefault="00B219E5" w:rsidP="00B219E5">
      <w:pPr>
        <w:rPr>
          <w:b/>
          <w:lang w:val="en-US"/>
        </w:rPr>
      </w:pPr>
    </w:p>
    <w:p w14:paraId="5093A320" w14:textId="77777777" w:rsidR="00B219E5" w:rsidRDefault="00B219E5" w:rsidP="00B219E5">
      <w:pPr>
        <w:rPr>
          <w:b/>
          <w:lang w:val="en-US"/>
        </w:rPr>
      </w:pPr>
    </w:p>
    <w:p w14:paraId="4A8CECAE" w14:textId="4438C2BD" w:rsidR="00B219E5" w:rsidRDefault="00B219E5" w:rsidP="00B219E5">
      <w:pPr>
        <w:rPr>
          <w:b/>
          <w:lang w:val="en-US"/>
        </w:rPr>
      </w:pPr>
      <w:r>
        <w:rPr>
          <w:b/>
          <w:lang w:val="en-US"/>
        </w:rPr>
        <w:lastRenderedPageBreak/>
        <w:t>Task 2: Color Scales</w:t>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t>(8 points)</w:t>
      </w:r>
    </w:p>
    <w:p w14:paraId="1B60B0C5" w14:textId="77777777" w:rsidR="00B219E5" w:rsidRPr="00605E14" w:rsidRDefault="00B219E5" w:rsidP="00B219E5">
      <w:pPr>
        <w:rPr>
          <w:rFonts w:ascii="TimesNewRoman" w:hAnsi="TimesNewRoman" w:cs="TimesNewRoman"/>
          <w:bCs/>
          <w:sz w:val="12"/>
          <w:szCs w:val="12"/>
          <w:lang w:val="en-US"/>
        </w:rPr>
      </w:pPr>
    </w:p>
    <w:p w14:paraId="676A3C12" w14:textId="77777777" w:rsidR="00B219E5" w:rsidRDefault="00B219E5" w:rsidP="00B219E5">
      <w:pPr>
        <w:rPr>
          <w:rFonts w:ascii="TimesNewRoman" w:hAnsi="TimesNewRoman" w:cs="TimesNewRoman"/>
          <w:b/>
          <w:lang w:val="en-US"/>
        </w:rPr>
      </w:pPr>
      <w:r>
        <w:rPr>
          <w:rFonts w:ascii="TimesNewRoman" w:hAnsi="TimesNewRoman" w:cs="TimesNewRoman"/>
          <w:b/>
          <w:lang w:val="en-US"/>
        </w:rPr>
        <w:t xml:space="preserve">Task 2a) </w:t>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b/>
          <w:lang w:val="en-US"/>
        </w:rPr>
        <w:t>(4 points)</w:t>
      </w:r>
    </w:p>
    <w:p w14:paraId="718F7BD1" w14:textId="77777777" w:rsidR="00B219E5" w:rsidRDefault="00B219E5" w:rsidP="00B219E5">
      <w:pPr>
        <w:rPr>
          <w:rFonts w:ascii="TimesNewRoman" w:hAnsi="TimesNewRoman" w:cs="TimesNewRoman"/>
          <w:bCs/>
          <w:lang w:val="en-US"/>
        </w:rPr>
      </w:pPr>
      <w:r>
        <w:rPr>
          <w:rFonts w:ascii="TimesNewRoman" w:hAnsi="TimesNewRoman" w:cs="TimesNewRoman"/>
          <w:bCs/>
          <w:lang w:val="en-US"/>
        </w:rPr>
        <w:t xml:space="preserve">Using your own words, what is a JND? Discuss its relation to marks and information encoding.  </w:t>
      </w:r>
    </w:p>
    <w:p w14:paraId="288DF5BE" w14:textId="52907A55" w:rsidR="00B219E5" w:rsidRPr="00BB2E7F" w:rsidRDefault="00B219E5" w:rsidP="00B219E5">
      <w:pPr>
        <w:rPr>
          <w:rFonts w:ascii="TimesNewRoman" w:hAnsi="TimesNewRoman" w:cs="TimesNewRoman"/>
          <w:bCs/>
          <w:lang w:val="en-US"/>
        </w:rPr>
      </w:pPr>
    </w:p>
    <w:p w14:paraId="69193464" w14:textId="0BB1EB7E" w:rsidR="00B219E5" w:rsidRDefault="00605E14" w:rsidP="00B219E5">
      <w:pPr>
        <w:jc w:val="left"/>
        <w:rPr>
          <w:rFonts w:ascii="TimesNewRoman" w:hAnsi="TimesNewRoman" w:cs="TimesNewRoman"/>
          <w:b/>
          <w:u w:val="single"/>
          <w:lang w:val="en-US"/>
        </w:rPr>
      </w:pPr>
      <w:r>
        <w:rPr>
          <w:noProof/>
        </w:rPr>
        <mc:AlternateContent>
          <mc:Choice Requires="wps">
            <w:drawing>
              <wp:anchor distT="0" distB="0" distL="114300" distR="114300" simplePos="0" relativeHeight="251661312" behindDoc="0" locked="0" layoutInCell="1" allowOverlap="1" wp14:anchorId="0D8884EC" wp14:editId="177CE590">
                <wp:simplePos x="0" y="0"/>
                <wp:positionH relativeFrom="column">
                  <wp:posOffset>4034</wp:posOffset>
                </wp:positionH>
                <wp:positionV relativeFrom="paragraph">
                  <wp:posOffset>3449</wp:posOffset>
                </wp:positionV>
                <wp:extent cx="5868670" cy="2542349"/>
                <wp:effectExtent l="0" t="0" r="17780" b="10795"/>
                <wp:wrapNone/>
                <wp:docPr id="815076075" name="Textfeld 815076075"/>
                <wp:cNvGraphicFramePr/>
                <a:graphic xmlns:a="http://schemas.openxmlformats.org/drawingml/2006/main">
                  <a:graphicData uri="http://schemas.microsoft.com/office/word/2010/wordprocessingShape">
                    <wps:wsp>
                      <wps:cNvSpPr txBox="1"/>
                      <wps:spPr>
                        <a:xfrm>
                          <a:off x="0" y="0"/>
                          <a:ext cx="5868670" cy="2542349"/>
                        </a:xfrm>
                        <a:prstGeom prst="rect">
                          <a:avLst/>
                        </a:prstGeom>
                        <a:solidFill>
                          <a:schemeClr val="lt1"/>
                        </a:solidFill>
                        <a:ln w="6350">
                          <a:solidFill>
                            <a:prstClr val="black"/>
                          </a:solidFill>
                        </a:ln>
                      </wps:spPr>
                      <wps:txbx>
                        <w:txbxContent>
                          <w:p w14:paraId="1DFE1678" w14:textId="78261EB1" w:rsidR="00300031" w:rsidRPr="00605E14" w:rsidRDefault="00B219E5" w:rsidP="00B219E5">
                            <w:pPr>
                              <w:rPr>
                                <w:sz w:val="22"/>
                                <w:szCs w:val="22"/>
                                <w:lang w:val="en-US"/>
                              </w:rPr>
                            </w:pPr>
                            <w:r w:rsidRPr="00605E14">
                              <w:rPr>
                                <w:b/>
                                <w:bCs/>
                                <w:sz w:val="22"/>
                                <w:szCs w:val="22"/>
                                <w:lang w:val="en-US"/>
                              </w:rPr>
                              <w:t>Answer:</w:t>
                            </w:r>
                            <w:r w:rsidR="00605E14" w:rsidRPr="00605E14">
                              <w:rPr>
                                <w:sz w:val="22"/>
                                <w:szCs w:val="22"/>
                                <w:lang w:val="en-US"/>
                              </w:rPr>
                              <w:t xml:space="preserve"> </w:t>
                            </w:r>
                            <w:r w:rsidR="00A63F07" w:rsidRPr="00605E14">
                              <w:rPr>
                                <w:sz w:val="22"/>
                                <w:szCs w:val="22"/>
                                <w:lang w:val="en-US"/>
                              </w:rPr>
                              <w:t>JND Stands for Just Noticeable Difference. It refers to the smallest change in a visual element that can be observed/detected by an average person.</w:t>
                            </w:r>
                            <w:r w:rsidR="00B36283" w:rsidRPr="00605E14">
                              <w:rPr>
                                <w:sz w:val="22"/>
                                <w:szCs w:val="22"/>
                                <w:lang w:val="en-US"/>
                              </w:rPr>
                              <w:t xml:space="preserve"> </w:t>
                            </w:r>
                            <w:r w:rsidR="00B36283" w:rsidRPr="00605E14">
                              <w:rPr>
                                <w:sz w:val="22"/>
                                <w:szCs w:val="22"/>
                                <w:lang w:val="en-US"/>
                              </w:rPr>
                              <w:t xml:space="preserve">By taking the JND into </w:t>
                            </w:r>
                            <w:r w:rsidR="00B36283" w:rsidRPr="00605E14">
                              <w:rPr>
                                <w:sz w:val="22"/>
                                <w:szCs w:val="22"/>
                                <w:lang w:val="en-US"/>
                              </w:rPr>
                              <w:t>consideration</w:t>
                            </w:r>
                            <w:r w:rsidR="00B36283" w:rsidRPr="00605E14">
                              <w:rPr>
                                <w:sz w:val="22"/>
                                <w:szCs w:val="22"/>
                                <w:lang w:val="en-US"/>
                              </w:rPr>
                              <w:t xml:space="preserve">, data visualizers can ensure that the visual elements they use effectively communicate the intended information and insights to the </w:t>
                            </w:r>
                            <w:r w:rsidR="00B36283" w:rsidRPr="00605E14">
                              <w:rPr>
                                <w:sz w:val="22"/>
                                <w:szCs w:val="22"/>
                                <w:lang w:val="en-US"/>
                              </w:rPr>
                              <w:t>users</w:t>
                            </w:r>
                            <w:r w:rsidR="00B36283" w:rsidRPr="00605E14">
                              <w:rPr>
                                <w:sz w:val="22"/>
                                <w:szCs w:val="22"/>
                                <w:lang w:val="en-US"/>
                              </w:rPr>
                              <w:t xml:space="preserve"> while avoiding unnecessary distractions or misleading representations</w:t>
                            </w:r>
                            <w:r w:rsidR="0000075D" w:rsidRPr="00605E14">
                              <w:rPr>
                                <w:sz w:val="22"/>
                                <w:szCs w:val="22"/>
                                <w:lang w:val="en-US"/>
                              </w:rPr>
                              <w:t>.</w:t>
                            </w:r>
                            <w:r w:rsidR="0000075D" w:rsidRPr="00605E14">
                              <w:rPr>
                                <w:sz w:val="22"/>
                                <w:szCs w:val="22"/>
                                <w:lang w:val="en-US"/>
                              </w:rPr>
                              <w:t xml:space="preserve"> JND is inversely related to the size of marks. Bigger marks have lower JND. </w:t>
                            </w:r>
                            <w:r w:rsidR="0000075D" w:rsidRPr="00605E14">
                              <w:rPr>
                                <w:sz w:val="22"/>
                                <w:szCs w:val="22"/>
                                <w:lang w:val="en-US"/>
                              </w:rPr>
                              <w:t>For example, if the JND for color discrimination is small, using subtle color variations for encoding categories or data values might not be effective as viewers may not perceive the differences accurately. In such cases, it would be advisable to use more distinct colors to ensure perceptual differentiation.</w:t>
                            </w:r>
                            <w:r w:rsidR="0000075D" w:rsidRPr="00605E14">
                              <w:rPr>
                                <w:sz w:val="22"/>
                                <w:szCs w:val="22"/>
                                <w:lang w:val="en-US"/>
                              </w:rPr>
                              <w:t xml:space="preserve"> </w:t>
                            </w:r>
                            <w:r w:rsidR="0000075D" w:rsidRPr="00605E14">
                              <w:rPr>
                                <w:sz w:val="22"/>
                                <w:szCs w:val="22"/>
                                <w:lang w:val="en-US"/>
                              </w:rPr>
                              <w:t>The relationship between JND and information encoding in data visualization is centered around the effective representation of data attributes using visual properties that are distinguishable to viewers.</w:t>
                            </w:r>
                            <w:r w:rsidR="00605E14" w:rsidRPr="00605E14">
                              <w:rPr>
                                <w:sz w:val="22"/>
                                <w:szCs w:val="22"/>
                                <w:lang w:val="en-US"/>
                              </w:rPr>
                              <w:t xml:space="preserve"> </w:t>
                            </w:r>
                            <w:r w:rsidR="00605E14" w:rsidRPr="00605E14">
                              <w:rPr>
                                <w:sz w:val="22"/>
                                <w:szCs w:val="22"/>
                                <w:lang w:val="en-US"/>
                              </w:rPr>
                              <w:t>For example, consider encoding a quantitative attribute using the length of bars in a bar chart. If the differences in bar lengths are below the JND, viewers may not be able to perceive the differences accurately, and the encoded information loses its effectiveness. However, if the differences exceed the JND, viewers can detect the variations in bar lengths and interpret them as significant differences in the data values being represented.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884EC" id="_x0000_t202" coordsize="21600,21600" o:spt="202" path="m,l,21600r21600,l21600,xe">
                <v:stroke joinstyle="miter"/>
                <v:path gradientshapeok="t" o:connecttype="rect"/>
              </v:shapetype>
              <v:shape id="Textfeld 815076075" o:spid="_x0000_s1026" type="#_x0000_t202" style="position:absolute;margin-left:.3pt;margin-top:.25pt;width:462.1pt;height:20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1wOQIAAH0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" fillcolor="white [3201]" strokeweight=".5pt">
                <v:textbox>
                  <w:txbxContent>
                    <w:p w14:paraId="1DFE1678" w14:textId="78261EB1" w:rsidR="00300031" w:rsidRPr="00605E14" w:rsidRDefault="00B219E5" w:rsidP="00B219E5">
                      <w:pPr>
                        <w:rPr>
                          <w:sz w:val="22"/>
                          <w:szCs w:val="22"/>
                          <w:lang w:val="en-US"/>
                        </w:rPr>
                      </w:pPr>
                      <w:r w:rsidRPr="00605E14">
                        <w:rPr>
                          <w:b/>
                          <w:bCs/>
                          <w:sz w:val="22"/>
                          <w:szCs w:val="22"/>
                          <w:lang w:val="en-US"/>
                        </w:rPr>
                        <w:t>Answer:</w:t>
                      </w:r>
                      <w:r w:rsidR="00605E14" w:rsidRPr="00605E14">
                        <w:rPr>
                          <w:sz w:val="22"/>
                          <w:szCs w:val="22"/>
                          <w:lang w:val="en-US"/>
                        </w:rPr>
                        <w:t xml:space="preserve"> </w:t>
                      </w:r>
                      <w:r w:rsidR="00A63F07" w:rsidRPr="00605E14">
                        <w:rPr>
                          <w:sz w:val="22"/>
                          <w:szCs w:val="22"/>
                          <w:lang w:val="en-US"/>
                        </w:rPr>
                        <w:t>JND Stands for Just Noticeable Difference. It refers to the smallest change in a visual element that can be observed/detected by an average person.</w:t>
                      </w:r>
                      <w:r w:rsidR="00B36283" w:rsidRPr="00605E14">
                        <w:rPr>
                          <w:sz w:val="22"/>
                          <w:szCs w:val="22"/>
                          <w:lang w:val="en-US"/>
                        </w:rPr>
                        <w:t xml:space="preserve"> </w:t>
                      </w:r>
                      <w:r w:rsidR="00B36283" w:rsidRPr="00605E14">
                        <w:rPr>
                          <w:sz w:val="22"/>
                          <w:szCs w:val="22"/>
                          <w:lang w:val="en-US"/>
                        </w:rPr>
                        <w:t xml:space="preserve">By taking the JND into </w:t>
                      </w:r>
                      <w:r w:rsidR="00B36283" w:rsidRPr="00605E14">
                        <w:rPr>
                          <w:sz w:val="22"/>
                          <w:szCs w:val="22"/>
                          <w:lang w:val="en-US"/>
                        </w:rPr>
                        <w:t>consideration</w:t>
                      </w:r>
                      <w:r w:rsidR="00B36283" w:rsidRPr="00605E14">
                        <w:rPr>
                          <w:sz w:val="22"/>
                          <w:szCs w:val="22"/>
                          <w:lang w:val="en-US"/>
                        </w:rPr>
                        <w:t xml:space="preserve">, data visualizers can ensure that the visual elements they use effectively communicate the intended information and insights to the </w:t>
                      </w:r>
                      <w:r w:rsidR="00B36283" w:rsidRPr="00605E14">
                        <w:rPr>
                          <w:sz w:val="22"/>
                          <w:szCs w:val="22"/>
                          <w:lang w:val="en-US"/>
                        </w:rPr>
                        <w:t>users</w:t>
                      </w:r>
                      <w:r w:rsidR="00B36283" w:rsidRPr="00605E14">
                        <w:rPr>
                          <w:sz w:val="22"/>
                          <w:szCs w:val="22"/>
                          <w:lang w:val="en-US"/>
                        </w:rPr>
                        <w:t xml:space="preserve"> while avoiding unnecessary distractions or misleading representations</w:t>
                      </w:r>
                      <w:r w:rsidR="0000075D" w:rsidRPr="00605E14">
                        <w:rPr>
                          <w:sz w:val="22"/>
                          <w:szCs w:val="22"/>
                          <w:lang w:val="en-US"/>
                        </w:rPr>
                        <w:t>.</w:t>
                      </w:r>
                      <w:r w:rsidR="0000075D" w:rsidRPr="00605E14">
                        <w:rPr>
                          <w:sz w:val="22"/>
                          <w:szCs w:val="22"/>
                          <w:lang w:val="en-US"/>
                        </w:rPr>
                        <w:t xml:space="preserve"> JND is inversely related to the size of marks. Bigger marks have lower JND. </w:t>
                      </w:r>
                      <w:r w:rsidR="0000075D" w:rsidRPr="00605E14">
                        <w:rPr>
                          <w:sz w:val="22"/>
                          <w:szCs w:val="22"/>
                          <w:lang w:val="en-US"/>
                        </w:rPr>
                        <w:t>For example, if the JND for color discrimination is small, using subtle color variations for encoding categories or data values might not be effective as viewers may not perceive the differences accurately. In such cases, it would be advisable to use more distinct colors to ensure perceptual differentiation.</w:t>
                      </w:r>
                      <w:r w:rsidR="0000075D" w:rsidRPr="00605E14">
                        <w:rPr>
                          <w:sz w:val="22"/>
                          <w:szCs w:val="22"/>
                          <w:lang w:val="en-US"/>
                        </w:rPr>
                        <w:t xml:space="preserve"> </w:t>
                      </w:r>
                      <w:r w:rsidR="0000075D" w:rsidRPr="00605E14">
                        <w:rPr>
                          <w:sz w:val="22"/>
                          <w:szCs w:val="22"/>
                          <w:lang w:val="en-US"/>
                        </w:rPr>
                        <w:t>The relationship between JND and information encoding in data visualization is centered around the effective representation of data attributes using visual properties that are distinguishable to viewers.</w:t>
                      </w:r>
                      <w:r w:rsidR="00605E14" w:rsidRPr="00605E14">
                        <w:rPr>
                          <w:sz w:val="22"/>
                          <w:szCs w:val="22"/>
                          <w:lang w:val="en-US"/>
                        </w:rPr>
                        <w:t xml:space="preserve"> </w:t>
                      </w:r>
                      <w:r w:rsidR="00605E14" w:rsidRPr="00605E14">
                        <w:rPr>
                          <w:sz w:val="22"/>
                          <w:szCs w:val="22"/>
                          <w:lang w:val="en-US"/>
                        </w:rPr>
                        <w:t>For example, consider encoding a quantitative attribute using the length of bars in a bar chart. If the differences in bar lengths are below the JND, viewers may not be able to perceive the differences accurately, and the encoded information loses its effectiveness. However, if the differences exceed the JND, viewers can detect the variations in bar lengths and interpret them as significant differences in the data values being represented.</w:t>
                      </w:r>
                    </w:p>
                  </w:txbxContent>
                </v:textbox>
              </v:shape>
            </w:pict>
          </mc:Fallback>
        </mc:AlternateContent>
      </w:r>
    </w:p>
    <w:p w14:paraId="06FBCD47" w14:textId="77777777" w:rsidR="00B219E5" w:rsidRDefault="00B219E5" w:rsidP="00B219E5">
      <w:pPr>
        <w:jc w:val="left"/>
        <w:rPr>
          <w:rFonts w:ascii="TimesNewRoman" w:hAnsi="TimesNewRoman" w:cs="TimesNewRoman"/>
          <w:b/>
          <w:u w:val="single"/>
          <w:lang w:val="en-US"/>
        </w:rPr>
      </w:pPr>
    </w:p>
    <w:p w14:paraId="04FED452" w14:textId="77777777" w:rsidR="00B219E5" w:rsidRDefault="00B219E5" w:rsidP="00B219E5">
      <w:pPr>
        <w:jc w:val="left"/>
        <w:rPr>
          <w:rFonts w:ascii="TimesNewRoman" w:hAnsi="TimesNewRoman" w:cs="TimesNewRoman"/>
          <w:b/>
          <w:u w:val="single"/>
          <w:lang w:val="en-US"/>
        </w:rPr>
      </w:pPr>
    </w:p>
    <w:p w14:paraId="3F23F1C1" w14:textId="77777777" w:rsidR="00B219E5" w:rsidRDefault="00B219E5" w:rsidP="00B219E5">
      <w:pPr>
        <w:jc w:val="left"/>
        <w:rPr>
          <w:rFonts w:ascii="TimesNewRoman" w:hAnsi="TimesNewRoman" w:cs="TimesNewRoman"/>
          <w:b/>
          <w:u w:val="single"/>
          <w:lang w:val="en-US"/>
        </w:rPr>
      </w:pPr>
    </w:p>
    <w:p w14:paraId="60FE5A25" w14:textId="77777777" w:rsidR="00B219E5" w:rsidRDefault="00B219E5" w:rsidP="00B219E5">
      <w:pPr>
        <w:jc w:val="left"/>
        <w:rPr>
          <w:rFonts w:ascii="TimesNewRoman" w:hAnsi="TimesNewRoman" w:cs="TimesNewRoman"/>
          <w:b/>
          <w:u w:val="single"/>
          <w:lang w:val="en-US"/>
        </w:rPr>
      </w:pPr>
    </w:p>
    <w:p w14:paraId="18D51FE6" w14:textId="77777777" w:rsidR="00B219E5" w:rsidRDefault="00B219E5" w:rsidP="00B219E5">
      <w:pPr>
        <w:jc w:val="left"/>
        <w:rPr>
          <w:rFonts w:ascii="TimesNewRoman" w:hAnsi="TimesNewRoman" w:cs="TimesNewRoman"/>
          <w:b/>
          <w:u w:val="single"/>
          <w:lang w:val="en-US"/>
        </w:rPr>
      </w:pPr>
    </w:p>
    <w:p w14:paraId="433587F5" w14:textId="77777777" w:rsidR="00B219E5" w:rsidRDefault="00B219E5" w:rsidP="00B219E5">
      <w:pPr>
        <w:jc w:val="left"/>
        <w:rPr>
          <w:rFonts w:ascii="TimesNewRoman" w:hAnsi="TimesNewRoman" w:cs="TimesNewRoman"/>
          <w:b/>
          <w:u w:val="single"/>
          <w:lang w:val="en-US"/>
        </w:rPr>
      </w:pPr>
    </w:p>
    <w:p w14:paraId="77AD8DD4" w14:textId="77777777" w:rsidR="00B219E5" w:rsidRDefault="00B219E5" w:rsidP="00B219E5">
      <w:pPr>
        <w:jc w:val="left"/>
        <w:rPr>
          <w:rFonts w:ascii="TimesNewRoman" w:hAnsi="TimesNewRoman" w:cs="TimesNewRoman"/>
          <w:b/>
          <w:u w:val="single"/>
          <w:lang w:val="en-US"/>
        </w:rPr>
      </w:pPr>
    </w:p>
    <w:p w14:paraId="5826F753" w14:textId="77777777" w:rsidR="00B219E5" w:rsidRDefault="00B219E5" w:rsidP="00B219E5">
      <w:pPr>
        <w:jc w:val="left"/>
        <w:rPr>
          <w:rFonts w:ascii="TimesNewRoman" w:hAnsi="TimesNewRoman" w:cs="TimesNewRoman"/>
          <w:b/>
          <w:u w:val="single"/>
          <w:lang w:val="en-US"/>
        </w:rPr>
      </w:pPr>
    </w:p>
    <w:p w14:paraId="69EB07FC" w14:textId="77777777" w:rsidR="00B219E5" w:rsidRDefault="00B219E5" w:rsidP="00B219E5">
      <w:pPr>
        <w:jc w:val="left"/>
        <w:rPr>
          <w:rFonts w:ascii="TimesNewRoman" w:hAnsi="TimesNewRoman" w:cs="TimesNewRoman"/>
          <w:b/>
          <w:u w:val="single"/>
          <w:lang w:val="en-US"/>
        </w:rPr>
      </w:pPr>
    </w:p>
    <w:p w14:paraId="789E50C5" w14:textId="77777777" w:rsidR="00B219E5" w:rsidRDefault="00B219E5" w:rsidP="00B219E5">
      <w:pPr>
        <w:jc w:val="left"/>
        <w:rPr>
          <w:rFonts w:ascii="TimesNewRoman" w:hAnsi="TimesNewRoman" w:cs="TimesNewRoman"/>
          <w:b/>
          <w:u w:val="single"/>
          <w:lang w:val="en-US"/>
        </w:rPr>
      </w:pPr>
    </w:p>
    <w:p w14:paraId="6C8D89ED" w14:textId="77777777" w:rsidR="00B219E5" w:rsidRDefault="00B219E5" w:rsidP="00B219E5">
      <w:pPr>
        <w:jc w:val="left"/>
        <w:rPr>
          <w:rFonts w:ascii="TimesNewRoman" w:hAnsi="TimesNewRoman" w:cs="TimesNewRoman"/>
          <w:b/>
          <w:u w:val="single"/>
          <w:lang w:val="en-US"/>
        </w:rPr>
      </w:pPr>
    </w:p>
    <w:p w14:paraId="0CF14CC0" w14:textId="77777777" w:rsidR="00B219E5" w:rsidRDefault="00B219E5" w:rsidP="00B219E5">
      <w:pPr>
        <w:jc w:val="left"/>
        <w:rPr>
          <w:rFonts w:ascii="TimesNewRoman" w:hAnsi="TimesNewRoman" w:cs="TimesNewRoman"/>
          <w:b/>
          <w:u w:val="single"/>
          <w:lang w:val="en-US"/>
        </w:rPr>
      </w:pPr>
    </w:p>
    <w:p w14:paraId="201A1AC6" w14:textId="77777777" w:rsidR="00B219E5" w:rsidRDefault="00B219E5" w:rsidP="00B219E5">
      <w:pPr>
        <w:jc w:val="left"/>
        <w:rPr>
          <w:rFonts w:ascii="TimesNewRoman" w:hAnsi="TimesNewRoman" w:cs="TimesNewRoman"/>
          <w:b/>
          <w:lang w:val="en-US"/>
        </w:rPr>
      </w:pPr>
    </w:p>
    <w:p w14:paraId="2481DA2D" w14:textId="77777777" w:rsidR="00B219E5" w:rsidRDefault="00B219E5" w:rsidP="00B219E5">
      <w:pPr>
        <w:jc w:val="left"/>
        <w:rPr>
          <w:rFonts w:ascii="TimesNewRoman" w:hAnsi="TimesNewRoman" w:cs="TimesNewRoman"/>
          <w:b/>
          <w:lang w:val="en-US"/>
        </w:rPr>
      </w:pPr>
    </w:p>
    <w:p w14:paraId="249BA553" w14:textId="77777777" w:rsidR="00B219E5" w:rsidRDefault="00B219E5" w:rsidP="00B219E5">
      <w:pPr>
        <w:jc w:val="left"/>
        <w:rPr>
          <w:rFonts w:ascii="TimesNewRoman" w:hAnsi="TimesNewRoman" w:cs="TimesNewRoman"/>
          <w:b/>
          <w:lang w:val="en-US"/>
        </w:rPr>
      </w:pPr>
      <w:r>
        <w:rPr>
          <w:rFonts w:ascii="TimesNewRoman" w:hAnsi="TimesNewRoman" w:cs="TimesNewRoman"/>
          <w:b/>
          <w:lang w:val="en-US"/>
        </w:rPr>
        <w:t xml:space="preserve">Task 2b) </w:t>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r>
      <w:r>
        <w:rPr>
          <w:rFonts w:ascii="TimesNewRoman" w:hAnsi="TimesNewRoman" w:cs="TimesNewRoman"/>
          <w:b/>
          <w:lang w:val="en-US"/>
        </w:rPr>
        <w:tab/>
        <w:t xml:space="preserve"> (4 points)</w:t>
      </w:r>
    </w:p>
    <w:p w14:paraId="022224BE" w14:textId="77777777" w:rsidR="00B219E5" w:rsidRPr="007809FB" w:rsidRDefault="00B219E5" w:rsidP="00B219E5">
      <w:pPr>
        <w:jc w:val="left"/>
        <w:rPr>
          <w:rFonts w:ascii="TimesNewRoman" w:hAnsi="TimesNewRoman" w:cs="TimesNewRoman"/>
          <w:bCs/>
          <w:lang w:val="en-US"/>
        </w:rPr>
      </w:pPr>
      <w:r>
        <w:rPr>
          <w:rFonts w:ascii="TimesNewRoman" w:hAnsi="TimesNewRoman" w:cs="TimesNewRoman"/>
          <w:bCs/>
          <w:lang w:val="en-US"/>
        </w:rPr>
        <w:t xml:space="preserve">Think of a real-world example on how to use color in a visualization. </w:t>
      </w:r>
      <w:r>
        <w:rPr>
          <w:rFonts w:ascii="TimesNewRoman" w:hAnsi="TimesNewRoman" w:cs="TimesNewRoman"/>
          <w:bCs/>
          <w:lang w:val="en-US"/>
        </w:rPr>
        <w:br/>
        <w:t xml:space="preserve">State </w:t>
      </w:r>
      <w:r w:rsidRPr="003324BA">
        <w:rPr>
          <w:rFonts w:ascii="TimesNewRoman" w:hAnsi="TimesNewRoman" w:cs="TimesNewRoman"/>
          <w:b/>
          <w:bCs/>
          <w:lang w:val="en-US"/>
        </w:rPr>
        <w:t>data</w:t>
      </w:r>
      <w:r>
        <w:rPr>
          <w:rFonts w:ascii="TimesNewRoman" w:hAnsi="TimesNewRoman" w:cs="TimesNewRoman"/>
          <w:bCs/>
          <w:lang w:val="en-US"/>
        </w:rPr>
        <w:t xml:space="preserve">, </w:t>
      </w:r>
      <w:r w:rsidRPr="003324BA">
        <w:rPr>
          <w:rFonts w:ascii="TimesNewRoman" w:hAnsi="TimesNewRoman" w:cs="TimesNewRoman"/>
          <w:b/>
          <w:bCs/>
          <w:lang w:val="en-US"/>
        </w:rPr>
        <w:t>audience</w:t>
      </w:r>
      <w:r>
        <w:rPr>
          <w:rFonts w:ascii="TimesNewRoman" w:hAnsi="TimesNewRoman" w:cs="TimesNewRoman"/>
          <w:bCs/>
          <w:lang w:val="en-US"/>
        </w:rPr>
        <w:t xml:space="preserve">, </w:t>
      </w:r>
      <w:r w:rsidRPr="003324BA">
        <w:rPr>
          <w:rFonts w:ascii="TimesNewRoman" w:hAnsi="TimesNewRoman" w:cs="TimesNewRoman"/>
          <w:b/>
          <w:bCs/>
          <w:lang w:val="en-US"/>
        </w:rPr>
        <w:t>task</w:t>
      </w:r>
      <w:r>
        <w:rPr>
          <w:rFonts w:ascii="TimesNewRoman" w:hAnsi="TimesNewRoman" w:cs="TimesNewRoman"/>
          <w:bCs/>
          <w:lang w:val="en-US"/>
        </w:rPr>
        <w:t xml:space="preserve">, </w:t>
      </w:r>
      <w:proofErr w:type="gramStart"/>
      <w:r w:rsidRPr="003324BA">
        <w:rPr>
          <w:rFonts w:ascii="TimesNewRoman" w:hAnsi="TimesNewRoman" w:cs="TimesNewRoman"/>
          <w:b/>
          <w:bCs/>
          <w:lang w:val="en-US"/>
        </w:rPr>
        <w:t>visualization</w:t>
      </w:r>
      <w:proofErr w:type="gramEnd"/>
      <w:r>
        <w:rPr>
          <w:rFonts w:ascii="TimesNewRoman" w:hAnsi="TimesNewRoman" w:cs="TimesNewRoman"/>
          <w:bCs/>
          <w:lang w:val="en-US"/>
        </w:rPr>
        <w:t xml:space="preserve"> and </w:t>
      </w:r>
      <w:r w:rsidRPr="003324BA">
        <w:rPr>
          <w:rFonts w:ascii="TimesNewRoman" w:hAnsi="TimesNewRoman" w:cs="TimesNewRoman"/>
          <w:b/>
          <w:bCs/>
          <w:lang w:val="en-US"/>
        </w:rPr>
        <w:t>marks</w:t>
      </w:r>
      <w:r>
        <w:rPr>
          <w:rFonts w:ascii="TimesNewRoman" w:hAnsi="TimesNewRoman" w:cs="TimesNewRoman"/>
          <w:bCs/>
          <w:lang w:val="en-US"/>
        </w:rPr>
        <w:t>. Decide on its use of color (</w:t>
      </w:r>
      <w:proofErr w:type="gramStart"/>
      <w:r>
        <w:rPr>
          <w:rFonts w:ascii="TimesNewRoman" w:hAnsi="TimesNewRoman" w:cs="TimesNewRoman"/>
          <w:bCs/>
          <w:lang w:val="en-US"/>
        </w:rPr>
        <w:t>i.e.</w:t>
      </w:r>
      <w:proofErr w:type="gramEnd"/>
      <w:r>
        <w:rPr>
          <w:rFonts w:ascii="TimesNewRoman" w:hAnsi="TimesNewRoman" w:cs="TimesNewRoman"/>
          <w:bCs/>
          <w:lang w:val="en-US"/>
        </w:rPr>
        <w:t xml:space="preserve"> as a color scale) and justify your decisions.</w:t>
      </w:r>
    </w:p>
    <w:p w14:paraId="72E83A5A" w14:textId="77777777" w:rsidR="00B219E5" w:rsidRDefault="00B219E5" w:rsidP="00B219E5">
      <w:pPr>
        <w:jc w:val="left"/>
        <w:rPr>
          <w:rFonts w:ascii="TimesNewRoman" w:hAnsi="TimesNewRoman" w:cs="TimesNewRoman"/>
          <w:bCs/>
          <w:lang w:val="en-US"/>
        </w:rPr>
      </w:pPr>
      <w:r>
        <w:rPr>
          <w:noProof/>
        </w:rPr>
        <mc:AlternateContent>
          <mc:Choice Requires="wps">
            <w:drawing>
              <wp:anchor distT="0" distB="0" distL="114300" distR="114300" simplePos="0" relativeHeight="251662336" behindDoc="0" locked="0" layoutInCell="1" allowOverlap="1" wp14:anchorId="0469D225" wp14:editId="6AAF9162">
                <wp:simplePos x="0" y="0"/>
                <wp:positionH relativeFrom="margin">
                  <wp:align>left</wp:align>
                </wp:positionH>
                <wp:positionV relativeFrom="paragraph">
                  <wp:posOffset>72390</wp:posOffset>
                </wp:positionV>
                <wp:extent cx="5868670" cy="3400425"/>
                <wp:effectExtent l="0" t="0" r="17780" b="28575"/>
                <wp:wrapNone/>
                <wp:docPr id="274839617" name="Textfeld 815076075"/>
                <wp:cNvGraphicFramePr/>
                <a:graphic xmlns:a="http://schemas.openxmlformats.org/drawingml/2006/main">
                  <a:graphicData uri="http://schemas.microsoft.com/office/word/2010/wordprocessingShape">
                    <wps:wsp>
                      <wps:cNvSpPr txBox="1"/>
                      <wps:spPr>
                        <a:xfrm>
                          <a:off x="0" y="0"/>
                          <a:ext cx="5868670" cy="3400425"/>
                        </a:xfrm>
                        <a:prstGeom prst="rect">
                          <a:avLst/>
                        </a:prstGeom>
                        <a:solidFill>
                          <a:schemeClr val="lt1"/>
                        </a:solidFill>
                        <a:ln w="6350">
                          <a:solidFill>
                            <a:prstClr val="black"/>
                          </a:solidFill>
                        </a:ln>
                      </wps:spPr>
                      <wps:txbx>
                        <w:txbxContent>
                          <w:p w14:paraId="3FF77E5E" w14:textId="77777777" w:rsidR="00B219E5" w:rsidRPr="00605E14" w:rsidRDefault="00B219E5" w:rsidP="00B219E5">
                            <w:pPr>
                              <w:rPr>
                                <w:sz w:val="20"/>
                                <w:szCs w:val="20"/>
                                <w:lang w:val="en-US"/>
                              </w:rPr>
                            </w:pPr>
                            <w:r w:rsidRPr="00605E14">
                              <w:rPr>
                                <w:b/>
                                <w:bCs/>
                                <w:sz w:val="20"/>
                                <w:szCs w:val="20"/>
                                <w:lang w:val="en-US"/>
                              </w:rPr>
                              <w:t>Answer:</w:t>
                            </w:r>
                          </w:p>
                          <w:p w14:paraId="7129E98C" w14:textId="09CE7483" w:rsidR="00605E14" w:rsidRPr="00605E14" w:rsidRDefault="00605E14" w:rsidP="00605E14">
                            <w:pPr>
                              <w:rPr>
                                <w:sz w:val="20"/>
                                <w:szCs w:val="20"/>
                                <w:lang w:val="en-US"/>
                              </w:rPr>
                            </w:pPr>
                            <w:r w:rsidRPr="00605E14">
                              <w:rPr>
                                <w:b/>
                                <w:bCs/>
                                <w:sz w:val="20"/>
                                <w:szCs w:val="20"/>
                                <w:lang w:val="en-US"/>
                              </w:rPr>
                              <w:t>Data</w:t>
                            </w:r>
                            <w:r w:rsidRPr="00605E14">
                              <w:rPr>
                                <w:sz w:val="20"/>
                                <w:szCs w:val="20"/>
                                <w:lang w:val="en-US"/>
                              </w:rPr>
                              <w:t>: Let's consider a dataset that contains information about the population density of various cities around the world.</w:t>
                            </w:r>
                          </w:p>
                          <w:p w14:paraId="1F5AB3C8" w14:textId="50586F8D" w:rsidR="00605E14" w:rsidRPr="00605E14" w:rsidRDefault="00605E14" w:rsidP="00605E14">
                            <w:pPr>
                              <w:rPr>
                                <w:sz w:val="20"/>
                                <w:szCs w:val="20"/>
                                <w:lang w:val="en-US"/>
                              </w:rPr>
                            </w:pPr>
                            <w:r w:rsidRPr="00605E14">
                              <w:rPr>
                                <w:b/>
                                <w:bCs/>
                                <w:sz w:val="20"/>
                                <w:szCs w:val="20"/>
                                <w:lang w:val="en-US"/>
                              </w:rPr>
                              <w:t>Audience</w:t>
                            </w:r>
                            <w:r w:rsidRPr="00605E14">
                              <w:rPr>
                                <w:sz w:val="20"/>
                                <w:szCs w:val="20"/>
                                <w:lang w:val="en-US"/>
                              </w:rPr>
                              <w:t>: The audience consists of urban planners who are interested in understanding the population distribution and density patterns across different cities.</w:t>
                            </w:r>
                          </w:p>
                          <w:p w14:paraId="731E5280" w14:textId="6BBC4345" w:rsidR="00605E14" w:rsidRPr="00605E14" w:rsidRDefault="00605E14" w:rsidP="00605E14">
                            <w:pPr>
                              <w:rPr>
                                <w:sz w:val="20"/>
                                <w:szCs w:val="20"/>
                                <w:lang w:val="en-US"/>
                              </w:rPr>
                            </w:pPr>
                            <w:r w:rsidRPr="00605E14">
                              <w:rPr>
                                <w:b/>
                                <w:bCs/>
                                <w:sz w:val="20"/>
                                <w:szCs w:val="20"/>
                                <w:lang w:val="en-US"/>
                              </w:rPr>
                              <w:t>Task</w:t>
                            </w:r>
                            <w:r w:rsidRPr="00605E14">
                              <w:rPr>
                                <w:sz w:val="20"/>
                                <w:szCs w:val="20"/>
                                <w:lang w:val="en-US"/>
                              </w:rPr>
                              <w:t>: The task is to visualize the population density of cities in a way that allows the audience to quickly identify high-density areas and observe any spatial patterns or trends.</w:t>
                            </w:r>
                          </w:p>
                          <w:p w14:paraId="2DF3FAEF" w14:textId="5B940B9A" w:rsidR="00605E14" w:rsidRPr="00605E14" w:rsidRDefault="00605E14" w:rsidP="00605E14">
                            <w:pPr>
                              <w:rPr>
                                <w:sz w:val="20"/>
                                <w:szCs w:val="20"/>
                                <w:lang w:val="en-US"/>
                              </w:rPr>
                            </w:pPr>
                            <w:r w:rsidRPr="00605E14">
                              <w:rPr>
                                <w:b/>
                                <w:bCs/>
                                <w:sz w:val="20"/>
                                <w:szCs w:val="20"/>
                                <w:lang w:val="en-US"/>
                              </w:rPr>
                              <w:t>Visualization</w:t>
                            </w:r>
                            <w:r w:rsidRPr="00605E14">
                              <w:rPr>
                                <w:sz w:val="20"/>
                                <w:szCs w:val="20"/>
                                <w:lang w:val="en-US"/>
                              </w:rPr>
                              <w:t>: A suitable visualization for this task would be a choropleth map, where each city is represented by a geographic region</w:t>
                            </w:r>
                            <w:r w:rsidR="00553072">
                              <w:rPr>
                                <w:sz w:val="20"/>
                                <w:szCs w:val="20"/>
                                <w:lang w:val="en-US"/>
                              </w:rPr>
                              <w:t xml:space="preserve"> </w:t>
                            </w:r>
                            <w:r w:rsidRPr="00605E14">
                              <w:rPr>
                                <w:sz w:val="20"/>
                                <w:szCs w:val="20"/>
                                <w:lang w:val="en-US"/>
                              </w:rPr>
                              <w:t>and the color of the region indicates the population density.</w:t>
                            </w:r>
                          </w:p>
                          <w:p w14:paraId="6ED55B91" w14:textId="78A41754" w:rsidR="00605E14" w:rsidRPr="00605E14" w:rsidRDefault="00605E14" w:rsidP="00605E14">
                            <w:pPr>
                              <w:rPr>
                                <w:sz w:val="20"/>
                                <w:szCs w:val="20"/>
                                <w:lang w:val="en-US"/>
                              </w:rPr>
                            </w:pPr>
                            <w:r w:rsidRPr="00605E14">
                              <w:rPr>
                                <w:b/>
                                <w:bCs/>
                                <w:sz w:val="20"/>
                                <w:szCs w:val="20"/>
                                <w:lang w:val="en-US"/>
                              </w:rPr>
                              <w:t>Marks</w:t>
                            </w:r>
                            <w:r w:rsidRPr="00605E14">
                              <w:rPr>
                                <w:sz w:val="20"/>
                                <w:szCs w:val="20"/>
                                <w:lang w:val="en-US"/>
                              </w:rPr>
                              <w:t>: The marks used in this visualization would be the boundaries or polygons representing the cities on the map.</w:t>
                            </w:r>
                          </w:p>
                          <w:p w14:paraId="14B7C188" w14:textId="0A26B3DA" w:rsidR="00B219E5" w:rsidRDefault="00605E14" w:rsidP="00605E14">
                            <w:pPr>
                              <w:rPr>
                                <w:sz w:val="20"/>
                                <w:szCs w:val="20"/>
                                <w:lang w:val="en-US"/>
                              </w:rPr>
                            </w:pPr>
                            <w:r w:rsidRPr="00605E14">
                              <w:rPr>
                                <w:b/>
                                <w:bCs/>
                                <w:sz w:val="20"/>
                                <w:szCs w:val="20"/>
                                <w:lang w:val="en-US"/>
                              </w:rPr>
                              <w:t>Use of color</w:t>
                            </w:r>
                            <w:r w:rsidRPr="00605E14">
                              <w:rPr>
                                <w:sz w:val="20"/>
                                <w:szCs w:val="20"/>
                                <w:lang w:val="en-US"/>
                              </w:rPr>
                              <w:t>: In this case, color can be used as a color scale to represent the population density. The color scale should be designed in a way that effectively communicates the variations in density across cities.</w:t>
                            </w:r>
                          </w:p>
                          <w:p w14:paraId="2C1A0E4B" w14:textId="77777777" w:rsidR="000279C1" w:rsidRPr="000279C1" w:rsidRDefault="000279C1" w:rsidP="000279C1">
                            <w:pPr>
                              <w:rPr>
                                <w:sz w:val="20"/>
                                <w:szCs w:val="20"/>
                                <w:lang w:val="en-US"/>
                              </w:rPr>
                            </w:pPr>
                            <w:r w:rsidRPr="000279C1">
                              <w:rPr>
                                <w:b/>
                                <w:bCs/>
                                <w:sz w:val="20"/>
                                <w:szCs w:val="20"/>
                                <w:u w:val="single"/>
                                <w:lang w:val="en-US"/>
                              </w:rPr>
                              <w:t>Justification</w:t>
                            </w:r>
                            <w:r w:rsidRPr="000279C1">
                              <w:rPr>
                                <w:sz w:val="20"/>
                                <w:szCs w:val="20"/>
                                <w:lang w:val="en-US"/>
                              </w:rPr>
                              <w:t>:</w:t>
                            </w:r>
                          </w:p>
                          <w:p w14:paraId="13FD1B25" w14:textId="52956826" w:rsidR="000279C1" w:rsidRPr="00605E14" w:rsidRDefault="000279C1" w:rsidP="000279C1">
                            <w:pPr>
                              <w:rPr>
                                <w:sz w:val="20"/>
                                <w:szCs w:val="20"/>
                                <w:lang w:val="en-US"/>
                              </w:rPr>
                            </w:pPr>
                            <w:r w:rsidRPr="000279C1">
                              <w:rPr>
                                <w:sz w:val="20"/>
                                <w:szCs w:val="20"/>
                                <w:lang w:val="en-US"/>
                              </w:rPr>
                              <w:t>A sequential color scheme would be appropriate for representing the population density. For example, a color scheme ranging from light to dark shades of a single color can be used. This sequential scheme provides a clear visual progression from low density to high density and allows viewers to perceive the relative differences in density easily.</w:t>
                            </w:r>
                            <w:r w:rsidR="004501E4">
                              <w:rPr>
                                <w:sz w:val="20"/>
                                <w:szCs w:val="20"/>
                                <w:lang w:val="en-US"/>
                              </w:rPr>
                              <w:t xml:space="preserve"> </w:t>
                            </w:r>
                            <w:r w:rsidRPr="000279C1">
                              <w:rPr>
                                <w:sz w:val="20"/>
                                <w:szCs w:val="20"/>
                                <w:lang w:val="en-US"/>
                              </w:rPr>
                              <w:t>Avoiding highly saturated colors prevents unnecessary visual distractions and maintains the focus on the density patterns.</w:t>
                            </w:r>
                            <w:r w:rsidR="004501E4">
                              <w:rPr>
                                <w:sz w:val="20"/>
                                <w:szCs w:val="20"/>
                                <w:lang w:val="en-US"/>
                              </w:rPr>
                              <w:t xml:space="preserve"> T</w:t>
                            </w:r>
                            <w:r w:rsidRPr="000279C1">
                              <w:rPr>
                                <w:sz w:val="20"/>
                                <w:szCs w:val="20"/>
                                <w:lang w:val="en-US"/>
                              </w:rPr>
                              <w:t>he chosen color scale has sufficient contrast between adjacent colors, making it easy for viewers to differentiate between different density levels. Additionally, considering accessibility guidelines, the chosen colors should be distinguishable by individuals with color vision deficiencies, which can be achieved by using color combinations that have high contrast and are colorblind-friendly.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D225" id="_x0000_s1027" type="#_x0000_t202" style="position:absolute;margin-left:0;margin-top:5.7pt;width:462.1pt;height:267.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YnOw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" fillcolor="white [3201]" strokeweight=".5pt">
                <v:textbox>
                  <w:txbxContent>
                    <w:p w14:paraId="3FF77E5E" w14:textId="77777777" w:rsidR="00B219E5" w:rsidRPr="00605E14" w:rsidRDefault="00B219E5" w:rsidP="00B219E5">
                      <w:pPr>
                        <w:rPr>
                          <w:sz w:val="20"/>
                          <w:szCs w:val="20"/>
                          <w:lang w:val="en-US"/>
                        </w:rPr>
                      </w:pPr>
                      <w:r w:rsidRPr="00605E14">
                        <w:rPr>
                          <w:b/>
                          <w:bCs/>
                          <w:sz w:val="20"/>
                          <w:szCs w:val="20"/>
                          <w:lang w:val="en-US"/>
                        </w:rPr>
                        <w:t>Answer:</w:t>
                      </w:r>
                    </w:p>
                    <w:p w14:paraId="7129E98C" w14:textId="09CE7483" w:rsidR="00605E14" w:rsidRPr="00605E14" w:rsidRDefault="00605E14" w:rsidP="00605E14">
                      <w:pPr>
                        <w:rPr>
                          <w:sz w:val="20"/>
                          <w:szCs w:val="20"/>
                          <w:lang w:val="en-US"/>
                        </w:rPr>
                      </w:pPr>
                      <w:r w:rsidRPr="00605E14">
                        <w:rPr>
                          <w:b/>
                          <w:bCs/>
                          <w:sz w:val="20"/>
                          <w:szCs w:val="20"/>
                          <w:lang w:val="en-US"/>
                        </w:rPr>
                        <w:t>Data</w:t>
                      </w:r>
                      <w:r w:rsidRPr="00605E14">
                        <w:rPr>
                          <w:sz w:val="20"/>
                          <w:szCs w:val="20"/>
                          <w:lang w:val="en-US"/>
                        </w:rPr>
                        <w:t>: Let's consider a dataset that contains information about the population density of various cities around the world.</w:t>
                      </w:r>
                    </w:p>
                    <w:p w14:paraId="1F5AB3C8" w14:textId="50586F8D" w:rsidR="00605E14" w:rsidRPr="00605E14" w:rsidRDefault="00605E14" w:rsidP="00605E14">
                      <w:pPr>
                        <w:rPr>
                          <w:sz w:val="20"/>
                          <w:szCs w:val="20"/>
                          <w:lang w:val="en-US"/>
                        </w:rPr>
                      </w:pPr>
                      <w:r w:rsidRPr="00605E14">
                        <w:rPr>
                          <w:b/>
                          <w:bCs/>
                          <w:sz w:val="20"/>
                          <w:szCs w:val="20"/>
                          <w:lang w:val="en-US"/>
                        </w:rPr>
                        <w:t>Audience</w:t>
                      </w:r>
                      <w:r w:rsidRPr="00605E14">
                        <w:rPr>
                          <w:sz w:val="20"/>
                          <w:szCs w:val="20"/>
                          <w:lang w:val="en-US"/>
                        </w:rPr>
                        <w:t>: The audience consists of urban planners who are interested in understanding the population distribution and density patterns across different cities.</w:t>
                      </w:r>
                    </w:p>
                    <w:p w14:paraId="731E5280" w14:textId="6BBC4345" w:rsidR="00605E14" w:rsidRPr="00605E14" w:rsidRDefault="00605E14" w:rsidP="00605E14">
                      <w:pPr>
                        <w:rPr>
                          <w:sz w:val="20"/>
                          <w:szCs w:val="20"/>
                          <w:lang w:val="en-US"/>
                        </w:rPr>
                      </w:pPr>
                      <w:r w:rsidRPr="00605E14">
                        <w:rPr>
                          <w:b/>
                          <w:bCs/>
                          <w:sz w:val="20"/>
                          <w:szCs w:val="20"/>
                          <w:lang w:val="en-US"/>
                        </w:rPr>
                        <w:t>Task</w:t>
                      </w:r>
                      <w:r w:rsidRPr="00605E14">
                        <w:rPr>
                          <w:sz w:val="20"/>
                          <w:szCs w:val="20"/>
                          <w:lang w:val="en-US"/>
                        </w:rPr>
                        <w:t>: The task is to visualize the population density of cities in a way that allows the audience to quickly identify high-density areas and observe any spatial patterns or trends.</w:t>
                      </w:r>
                    </w:p>
                    <w:p w14:paraId="2DF3FAEF" w14:textId="5B940B9A" w:rsidR="00605E14" w:rsidRPr="00605E14" w:rsidRDefault="00605E14" w:rsidP="00605E14">
                      <w:pPr>
                        <w:rPr>
                          <w:sz w:val="20"/>
                          <w:szCs w:val="20"/>
                          <w:lang w:val="en-US"/>
                        </w:rPr>
                      </w:pPr>
                      <w:r w:rsidRPr="00605E14">
                        <w:rPr>
                          <w:b/>
                          <w:bCs/>
                          <w:sz w:val="20"/>
                          <w:szCs w:val="20"/>
                          <w:lang w:val="en-US"/>
                        </w:rPr>
                        <w:t>Visualization</w:t>
                      </w:r>
                      <w:r w:rsidRPr="00605E14">
                        <w:rPr>
                          <w:sz w:val="20"/>
                          <w:szCs w:val="20"/>
                          <w:lang w:val="en-US"/>
                        </w:rPr>
                        <w:t>: A suitable visualization for this task would be a choropleth map, where each city is represented by a geographic region</w:t>
                      </w:r>
                      <w:r w:rsidR="00553072">
                        <w:rPr>
                          <w:sz w:val="20"/>
                          <w:szCs w:val="20"/>
                          <w:lang w:val="en-US"/>
                        </w:rPr>
                        <w:t xml:space="preserve"> </w:t>
                      </w:r>
                      <w:r w:rsidRPr="00605E14">
                        <w:rPr>
                          <w:sz w:val="20"/>
                          <w:szCs w:val="20"/>
                          <w:lang w:val="en-US"/>
                        </w:rPr>
                        <w:t>and the color of the region indicates the population density.</w:t>
                      </w:r>
                    </w:p>
                    <w:p w14:paraId="6ED55B91" w14:textId="78A41754" w:rsidR="00605E14" w:rsidRPr="00605E14" w:rsidRDefault="00605E14" w:rsidP="00605E14">
                      <w:pPr>
                        <w:rPr>
                          <w:sz w:val="20"/>
                          <w:szCs w:val="20"/>
                          <w:lang w:val="en-US"/>
                        </w:rPr>
                      </w:pPr>
                      <w:r w:rsidRPr="00605E14">
                        <w:rPr>
                          <w:b/>
                          <w:bCs/>
                          <w:sz w:val="20"/>
                          <w:szCs w:val="20"/>
                          <w:lang w:val="en-US"/>
                        </w:rPr>
                        <w:t>Marks</w:t>
                      </w:r>
                      <w:r w:rsidRPr="00605E14">
                        <w:rPr>
                          <w:sz w:val="20"/>
                          <w:szCs w:val="20"/>
                          <w:lang w:val="en-US"/>
                        </w:rPr>
                        <w:t>: The marks used in this visualization would be the boundaries or polygons representing the cities on the map.</w:t>
                      </w:r>
                    </w:p>
                    <w:p w14:paraId="14B7C188" w14:textId="0A26B3DA" w:rsidR="00B219E5" w:rsidRDefault="00605E14" w:rsidP="00605E14">
                      <w:pPr>
                        <w:rPr>
                          <w:sz w:val="20"/>
                          <w:szCs w:val="20"/>
                          <w:lang w:val="en-US"/>
                        </w:rPr>
                      </w:pPr>
                      <w:r w:rsidRPr="00605E14">
                        <w:rPr>
                          <w:b/>
                          <w:bCs/>
                          <w:sz w:val="20"/>
                          <w:szCs w:val="20"/>
                          <w:lang w:val="en-US"/>
                        </w:rPr>
                        <w:t>Use of color</w:t>
                      </w:r>
                      <w:r w:rsidRPr="00605E14">
                        <w:rPr>
                          <w:sz w:val="20"/>
                          <w:szCs w:val="20"/>
                          <w:lang w:val="en-US"/>
                        </w:rPr>
                        <w:t>: In this case, color can be used as a color scale to represent the population density. The color scale should be designed in a way that effectively communicates the variations in density across cities.</w:t>
                      </w:r>
                    </w:p>
                    <w:p w14:paraId="2C1A0E4B" w14:textId="77777777" w:rsidR="000279C1" w:rsidRPr="000279C1" w:rsidRDefault="000279C1" w:rsidP="000279C1">
                      <w:pPr>
                        <w:rPr>
                          <w:sz w:val="20"/>
                          <w:szCs w:val="20"/>
                          <w:lang w:val="en-US"/>
                        </w:rPr>
                      </w:pPr>
                      <w:r w:rsidRPr="000279C1">
                        <w:rPr>
                          <w:b/>
                          <w:bCs/>
                          <w:sz w:val="20"/>
                          <w:szCs w:val="20"/>
                          <w:u w:val="single"/>
                          <w:lang w:val="en-US"/>
                        </w:rPr>
                        <w:t>Justification</w:t>
                      </w:r>
                      <w:r w:rsidRPr="000279C1">
                        <w:rPr>
                          <w:sz w:val="20"/>
                          <w:szCs w:val="20"/>
                          <w:lang w:val="en-US"/>
                        </w:rPr>
                        <w:t>:</w:t>
                      </w:r>
                    </w:p>
                    <w:p w14:paraId="13FD1B25" w14:textId="52956826" w:rsidR="000279C1" w:rsidRPr="00605E14" w:rsidRDefault="000279C1" w:rsidP="000279C1">
                      <w:pPr>
                        <w:rPr>
                          <w:sz w:val="20"/>
                          <w:szCs w:val="20"/>
                          <w:lang w:val="en-US"/>
                        </w:rPr>
                      </w:pPr>
                      <w:r w:rsidRPr="000279C1">
                        <w:rPr>
                          <w:sz w:val="20"/>
                          <w:szCs w:val="20"/>
                          <w:lang w:val="en-US"/>
                        </w:rPr>
                        <w:t>A sequential color scheme would be appropriate for representing the population density. For example, a color scheme ranging from light to dark shades of a single color can be used. This sequential scheme provides a clear visual progression from low density to high density and allows viewers to perceive the relative differences in density easily.</w:t>
                      </w:r>
                      <w:r w:rsidR="004501E4">
                        <w:rPr>
                          <w:sz w:val="20"/>
                          <w:szCs w:val="20"/>
                          <w:lang w:val="en-US"/>
                        </w:rPr>
                        <w:t xml:space="preserve"> </w:t>
                      </w:r>
                      <w:r w:rsidRPr="000279C1">
                        <w:rPr>
                          <w:sz w:val="20"/>
                          <w:szCs w:val="20"/>
                          <w:lang w:val="en-US"/>
                        </w:rPr>
                        <w:t>Avoiding highly saturated colors prevents unnecessary visual distractions and maintains the focus on the density patterns.</w:t>
                      </w:r>
                      <w:r w:rsidR="004501E4">
                        <w:rPr>
                          <w:sz w:val="20"/>
                          <w:szCs w:val="20"/>
                          <w:lang w:val="en-US"/>
                        </w:rPr>
                        <w:t xml:space="preserve"> T</w:t>
                      </w:r>
                      <w:r w:rsidRPr="000279C1">
                        <w:rPr>
                          <w:sz w:val="20"/>
                          <w:szCs w:val="20"/>
                          <w:lang w:val="en-US"/>
                        </w:rPr>
                        <w:t>he chosen color scale has sufficient contrast between adjacent colors, making it easy for viewers to differentiate between different density levels. Additionally, considering accessibility guidelines, the chosen colors should be distinguishable by individuals with color vision deficiencies, which can be achieved by using color combinations that have high contrast and are colorblind-friendly.</w:t>
                      </w:r>
                    </w:p>
                  </w:txbxContent>
                </v:textbox>
                <w10:wrap anchorx="margin"/>
              </v:shape>
            </w:pict>
          </mc:Fallback>
        </mc:AlternateContent>
      </w:r>
    </w:p>
    <w:p w14:paraId="52138AC7" w14:textId="77777777" w:rsidR="00B219E5" w:rsidRDefault="00B219E5" w:rsidP="00B219E5">
      <w:pPr>
        <w:jc w:val="center"/>
        <w:rPr>
          <w:rFonts w:ascii="TimesNewRoman" w:hAnsi="TimesNewRoman" w:cs="TimesNewRoman"/>
          <w:bCs/>
          <w:lang w:val="en-US"/>
        </w:rPr>
      </w:pPr>
    </w:p>
    <w:p w14:paraId="52BFDD6B" w14:textId="77777777" w:rsidR="00B219E5" w:rsidRDefault="00B219E5" w:rsidP="00B219E5">
      <w:pPr>
        <w:jc w:val="center"/>
        <w:rPr>
          <w:rFonts w:ascii="TimesNewRoman" w:hAnsi="TimesNewRoman" w:cs="TimesNewRoman"/>
          <w:bCs/>
          <w:lang w:val="en-US"/>
        </w:rPr>
      </w:pPr>
    </w:p>
    <w:p w14:paraId="259E25A5" w14:textId="77777777" w:rsidR="00B219E5" w:rsidRDefault="00B219E5" w:rsidP="00B219E5">
      <w:pPr>
        <w:jc w:val="left"/>
        <w:rPr>
          <w:rFonts w:ascii="TimesNewRoman" w:hAnsi="TimesNewRoman" w:cs="TimesNewRoman"/>
          <w:bCs/>
          <w:lang w:val="en-US"/>
        </w:rPr>
      </w:pPr>
    </w:p>
    <w:p w14:paraId="3F16E144" w14:textId="77777777" w:rsidR="00B219E5" w:rsidRDefault="00B219E5" w:rsidP="00B219E5">
      <w:pPr>
        <w:jc w:val="left"/>
        <w:rPr>
          <w:rFonts w:ascii="TimesNewRoman" w:hAnsi="TimesNewRoman" w:cs="TimesNewRoman"/>
          <w:bCs/>
          <w:lang w:val="en-US"/>
        </w:rPr>
      </w:pPr>
    </w:p>
    <w:p w14:paraId="6BCCBBA0" w14:textId="77777777" w:rsidR="00B219E5" w:rsidRDefault="00B219E5" w:rsidP="00B219E5">
      <w:pPr>
        <w:jc w:val="left"/>
        <w:rPr>
          <w:rFonts w:ascii="TimesNewRoman" w:hAnsi="TimesNewRoman" w:cs="TimesNewRoman"/>
          <w:bCs/>
          <w:lang w:val="en-US"/>
        </w:rPr>
      </w:pPr>
    </w:p>
    <w:p w14:paraId="2846E5BC" w14:textId="77777777" w:rsidR="00B219E5" w:rsidRDefault="00B219E5" w:rsidP="00B219E5">
      <w:pPr>
        <w:jc w:val="left"/>
        <w:rPr>
          <w:rFonts w:ascii="TimesNewRoman" w:hAnsi="TimesNewRoman" w:cs="TimesNewRoman"/>
          <w:bCs/>
          <w:lang w:val="en-US"/>
        </w:rPr>
      </w:pPr>
    </w:p>
    <w:p w14:paraId="42E81378" w14:textId="77777777" w:rsidR="00B219E5" w:rsidRDefault="00B219E5" w:rsidP="00B219E5">
      <w:pPr>
        <w:jc w:val="left"/>
        <w:rPr>
          <w:rFonts w:ascii="TimesNewRoman" w:hAnsi="TimesNewRoman" w:cs="TimesNewRoman"/>
          <w:bCs/>
          <w:lang w:val="en-US"/>
        </w:rPr>
      </w:pPr>
    </w:p>
    <w:p w14:paraId="5C3FC8F2" w14:textId="77777777" w:rsidR="00B219E5" w:rsidRDefault="00B219E5" w:rsidP="00B219E5">
      <w:pPr>
        <w:jc w:val="left"/>
        <w:rPr>
          <w:rFonts w:ascii="TimesNewRoman" w:hAnsi="TimesNewRoman" w:cs="TimesNewRoman"/>
          <w:bCs/>
          <w:lang w:val="en-US"/>
        </w:rPr>
      </w:pPr>
    </w:p>
    <w:p w14:paraId="160CCA67" w14:textId="77777777" w:rsidR="00B219E5" w:rsidRPr="000D4706" w:rsidRDefault="00B219E5" w:rsidP="00B219E5">
      <w:pPr>
        <w:jc w:val="left"/>
        <w:rPr>
          <w:rFonts w:ascii="TimesNewRoman" w:hAnsi="TimesNewRoman" w:cs="TimesNewRoman"/>
          <w:sz w:val="26"/>
          <w:szCs w:val="26"/>
          <w:lang w:val="en-US"/>
        </w:rPr>
      </w:pPr>
    </w:p>
    <w:p w14:paraId="03BD86C5" w14:textId="77777777" w:rsidR="00B219E5" w:rsidRPr="000D4706" w:rsidRDefault="00B219E5" w:rsidP="00B219E5">
      <w:pPr>
        <w:jc w:val="left"/>
        <w:rPr>
          <w:rFonts w:ascii="TimesNewRoman" w:hAnsi="TimesNewRoman" w:cs="TimesNewRoman"/>
          <w:sz w:val="26"/>
          <w:szCs w:val="26"/>
          <w:lang w:val="en-US"/>
        </w:rPr>
      </w:pPr>
    </w:p>
    <w:p w14:paraId="18E7F3A2" w14:textId="77777777" w:rsidR="00B219E5" w:rsidRDefault="00B219E5" w:rsidP="00B219E5">
      <w:pPr>
        <w:jc w:val="left"/>
        <w:rPr>
          <w:rFonts w:ascii="TimesNewRoman" w:hAnsi="TimesNewRoman" w:cs="TimesNewRoman"/>
          <w:sz w:val="26"/>
          <w:szCs w:val="26"/>
          <w:lang w:val="en-US"/>
        </w:rPr>
      </w:pPr>
    </w:p>
    <w:p w14:paraId="157A4CF2" w14:textId="77777777" w:rsidR="00B219E5" w:rsidRDefault="00B219E5" w:rsidP="00B219E5">
      <w:pPr>
        <w:jc w:val="left"/>
        <w:rPr>
          <w:rFonts w:ascii="TimesNewRoman" w:hAnsi="TimesNewRoman" w:cs="TimesNewRoman"/>
          <w:sz w:val="26"/>
          <w:szCs w:val="26"/>
          <w:lang w:val="en-US"/>
        </w:rPr>
      </w:pPr>
    </w:p>
    <w:p w14:paraId="0FE69125" w14:textId="77777777" w:rsidR="00B219E5" w:rsidRDefault="00B219E5" w:rsidP="00B219E5">
      <w:pPr>
        <w:jc w:val="left"/>
        <w:rPr>
          <w:rFonts w:ascii="TimesNewRoman" w:hAnsi="TimesNewRoman" w:cs="TimesNewRoman"/>
          <w:sz w:val="26"/>
          <w:szCs w:val="26"/>
          <w:lang w:val="en-US"/>
        </w:rPr>
      </w:pPr>
    </w:p>
    <w:p w14:paraId="1B5AF8E2" w14:textId="77777777" w:rsidR="00B219E5" w:rsidRDefault="00B219E5" w:rsidP="00B219E5">
      <w:pPr>
        <w:jc w:val="left"/>
        <w:rPr>
          <w:rFonts w:ascii="TimesNewRoman" w:hAnsi="TimesNewRoman" w:cs="TimesNewRoman"/>
          <w:sz w:val="26"/>
          <w:szCs w:val="26"/>
          <w:lang w:val="en-US"/>
        </w:rPr>
      </w:pPr>
    </w:p>
    <w:p w14:paraId="0C0AB1AC" w14:textId="77777777" w:rsidR="00B219E5" w:rsidRDefault="00B219E5" w:rsidP="00B219E5">
      <w:pPr>
        <w:jc w:val="left"/>
        <w:rPr>
          <w:rFonts w:ascii="TimesNewRoman" w:hAnsi="TimesNewRoman" w:cs="TimesNewRoman"/>
          <w:sz w:val="26"/>
          <w:szCs w:val="26"/>
          <w:lang w:val="en-US"/>
        </w:rPr>
      </w:pPr>
    </w:p>
    <w:p w14:paraId="114ED679" w14:textId="77777777" w:rsidR="00B219E5" w:rsidRDefault="00B219E5" w:rsidP="00B219E5">
      <w:pPr>
        <w:jc w:val="left"/>
        <w:rPr>
          <w:rFonts w:ascii="TimesNewRoman" w:hAnsi="TimesNewRoman" w:cs="TimesNewRoman"/>
          <w:sz w:val="26"/>
          <w:szCs w:val="26"/>
          <w:lang w:val="en-US"/>
        </w:rPr>
      </w:pPr>
    </w:p>
    <w:p w14:paraId="1886A245" w14:textId="77777777" w:rsidR="00B219E5" w:rsidRDefault="00B219E5" w:rsidP="00B219E5">
      <w:pPr>
        <w:jc w:val="left"/>
        <w:rPr>
          <w:rFonts w:ascii="TimesNewRoman" w:hAnsi="TimesNewRoman" w:cs="TimesNewRoman"/>
          <w:sz w:val="26"/>
          <w:szCs w:val="26"/>
          <w:lang w:val="en-US"/>
        </w:rPr>
      </w:pPr>
    </w:p>
    <w:p w14:paraId="000C0165" w14:textId="77777777" w:rsidR="00B219E5" w:rsidRDefault="00B219E5" w:rsidP="00B219E5">
      <w:pPr>
        <w:jc w:val="left"/>
        <w:rPr>
          <w:rFonts w:ascii="TimesNewRoman" w:hAnsi="TimesNewRoman" w:cs="TimesNewRoman"/>
          <w:sz w:val="26"/>
          <w:szCs w:val="26"/>
          <w:lang w:val="en-US"/>
        </w:rPr>
      </w:pPr>
    </w:p>
    <w:p w14:paraId="679E2860" w14:textId="77777777" w:rsidR="00B219E5" w:rsidRPr="000D4706" w:rsidRDefault="00B219E5" w:rsidP="00B219E5">
      <w:pPr>
        <w:jc w:val="left"/>
        <w:rPr>
          <w:rFonts w:ascii="TimesNewRoman" w:hAnsi="TimesNewRoman" w:cs="TimesNewRoman"/>
          <w:sz w:val="26"/>
          <w:szCs w:val="26"/>
          <w:lang w:val="en-US"/>
        </w:rPr>
      </w:pPr>
    </w:p>
    <w:p w14:paraId="397FDCEB" w14:textId="77777777" w:rsidR="00B219E5" w:rsidRPr="00DD2193" w:rsidRDefault="00B219E5" w:rsidP="00B219E5">
      <w:pPr>
        <w:rPr>
          <w:b/>
          <w:lang w:val="en-GB"/>
        </w:rPr>
      </w:pPr>
      <w:r w:rsidRPr="007B3240">
        <w:rPr>
          <w:b/>
          <w:lang w:val="en-GB"/>
        </w:rPr>
        <w:t>After completing your answers, export the docx-File to PDF and upload it alongside the source code files.</w:t>
      </w:r>
    </w:p>
    <w:p w14:paraId="794AF604" w14:textId="0CBBA8C2" w:rsidR="00B219E5" w:rsidRDefault="00B219E5" w:rsidP="00B219E5">
      <w:pPr>
        <w:jc w:val="left"/>
        <w:rPr>
          <w:rFonts w:ascii="TimesNewRoman" w:hAnsi="TimesNewRoman" w:cs="TimesNewRoman"/>
          <w:b/>
          <w:u w:val="single"/>
          <w:lang w:val="en-GB"/>
        </w:rPr>
      </w:pPr>
      <w:r>
        <w:rPr>
          <w:rFonts w:ascii="TimesNewRoman" w:hAnsi="TimesNewRoman" w:cs="TimesNewRoman"/>
          <w:b/>
          <w:u w:val="single"/>
          <w:lang w:val="en-US"/>
        </w:rPr>
        <w:t>Submission: Zipped folder including all</w:t>
      </w:r>
      <w:r w:rsidR="00284C03">
        <w:rPr>
          <w:rFonts w:ascii="TimesNewRoman" w:hAnsi="TimesNewRoman" w:cs="TimesNewRoman"/>
          <w:b/>
          <w:u w:val="single"/>
          <w:lang w:val="en-US"/>
        </w:rPr>
        <w:t xml:space="preserve"> necessary</w:t>
      </w:r>
      <w:r>
        <w:rPr>
          <w:rFonts w:ascii="TimesNewRoman" w:hAnsi="TimesNewRoman" w:cs="TimesNewRoman"/>
          <w:b/>
          <w:u w:val="single"/>
          <w:lang w:val="en-US"/>
        </w:rPr>
        <w:t xml:space="preserve"> files </w:t>
      </w:r>
      <w:r>
        <w:rPr>
          <w:rFonts w:ascii="TimesNewRoman" w:hAnsi="TimesNewRoman" w:cs="TimesNewRoman"/>
          <w:b/>
          <w:u w:val="single"/>
          <w:lang w:val="en-GB"/>
        </w:rPr>
        <w:t>and a PDF of the completed written exercise.</w:t>
      </w:r>
    </w:p>
    <w:p w14:paraId="4BCCDEB4" w14:textId="77777777" w:rsidR="00B219E5" w:rsidRPr="000D4706" w:rsidRDefault="00B219E5" w:rsidP="00B219E5">
      <w:pPr>
        <w:jc w:val="left"/>
        <w:rPr>
          <w:rFonts w:ascii="TimesNewRoman" w:hAnsi="TimesNewRoman" w:cs="TimesNewRoman"/>
          <w:b/>
          <w:sz w:val="26"/>
          <w:szCs w:val="26"/>
          <w:u w:val="single"/>
          <w:lang w:val="en-US"/>
        </w:rPr>
      </w:pPr>
      <w:r>
        <w:rPr>
          <w:szCs w:val="22"/>
          <w:lang w:val="en-GB"/>
        </w:rPr>
        <w:t xml:space="preserve">Please form a group of </w:t>
      </w:r>
      <w:r>
        <w:rPr>
          <w:b/>
          <w:bCs/>
          <w:szCs w:val="22"/>
          <w:lang w:val="en-GB"/>
        </w:rPr>
        <w:t>2 Students</w:t>
      </w:r>
      <w:r>
        <w:rPr>
          <w:szCs w:val="22"/>
          <w:lang w:val="en-GB"/>
        </w:rPr>
        <w:t>. Only 1 member of the group must submit the exercise in ILIAS. Please state the collaborators in the beginning of the document.</w:t>
      </w:r>
    </w:p>
    <w:p w14:paraId="556BD486" w14:textId="5564D64B" w:rsidR="00307261" w:rsidRPr="000D4706" w:rsidRDefault="00307261" w:rsidP="00B219E5">
      <w:pPr>
        <w:pStyle w:val="ListParagraph"/>
        <w:jc w:val="left"/>
        <w:rPr>
          <w:rFonts w:ascii="TimesNewRoman" w:hAnsi="TimesNewRoman" w:cs="TimesNewRoman"/>
          <w:b/>
          <w:sz w:val="26"/>
          <w:szCs w:val="26"/>
          <w:u w:val="single"/>
          <w:lang w:val="en-US"/>
        </w:rPr>
      </w:pPr>
    </w:p>
    <w:sectPr w:rsidR="00307261" w:rsidRPr="000D4706">
      <w:pgSz w:w="11906" w:h="16838"/>
      <w:pgMar w:top="1258"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charset w:val="01"/>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510E"/>
    <w:multiLevelType w:val="hybridMultilevel"/>
    <w:tmpl w:val="9714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731B"/>
    <w:multiLevelType w:val="hybridMultilevel"/>
    <w:tmpl w:val="4BCC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442AE"/>
    <w:multiLevelType w:val="multilevel"/>
    <w:tmpl w:val="7CB845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D47748"/>
    <w:multiLevelType w:val="multilevel"/>
    <w:tmpl w:val="BE2074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182B55"/>
    <w:multiLevelType w:val="hybridMultilevel"/>
    <w:tmpl w:val="082E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0452A"/>
    <w:multiLevelType w:val="hybridMultilevel"/>
    <w:tmpl w:val="2FB6C9E8"/>
    <w:lvl w:ilvl="0" w:tplc="84F89B9C">
      <w:start w:val="1"/>
      <w:numFmt w:val="lowerLetter"/>
      <w:lvlText w:val="%1)"/>
      <w:lvlJc w:val="left"/>
      <w:pPr>
        <w:ind w:left="1080" w:hanging="360"/>
      </w:pPr>
      <w:rPr>
        <w:rFonts w:ascii="TimesNewRoman" w:eastAsia="Times New Roman" w:hAnsi="TimesNewRoman" w:cs="TimesNewRoman"/>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33F40F7"/>
    <w:multiLevelType w:val="multilevel"/>
    <w:tmpl w:val="400C982C"/>
    <w:lvl w:ilvl="0">
      <w:start w:val="4"/>
      <w:numFmt w:val="decimal"/>
      <w:lvlText w:val="Exercise %1:"/>
      <w:lvlJc w:val="left"/>
      <w:pPr>
        <w:tabs>
          <w:tab w:val="num" w:pos="1418"/>
        </w:tabs>
        <w:ind w:left="680" w:hanging="680"/>
      </w:pPr>
      <w:rPr>
        <w:rFonts w:hint="default"/>
        <w:b/>
        <w:i w:val="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6B2824CA"/>
    <w:multiLevelType w:val="hybridMultilevel"/>
    <w:tmpl w:val="8E083734"/>
    <w:lvl w:ilvl="0" w:tplc="5914C9F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02105263">
    <w:abstractNumId w:val="6"/>
  </w:num>
  <w:num w:numId="2" w16cid:durableId="1572042679">
    <w:abstractNumId w:val="2"/>
  </w:num>
  <w:num w:numId="3" w16cid:durableId="241530512">
    <w:abstractNumId w:val="3"/>
  </w:num>
  <w:num w:numId="4" w16cid:durableId="746880672">
    <w:abstractNumId w:val="1"/>
  </w:num>
  <w:num w:numId="5" w16cid:durableId="868838590">
    <w:abstractNumId w:val="0"/>
  </w:num>
  <w:num w:numId="6" w16cid:durableId="1776316932">
    <w:abstractNumId w:val="4"/>
  </w:num>
  <w:num w:numId="7" w16cid:durableId="368069554">
    <w:abstractNumId w:val="7"/>
  </w:num>
  <w:num w:numId="8" w16cid:durableId="120392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B55"/>
    <w:rsid w:val="0000075D"/>
    <w:rsid w:val="000279C1"/>
    <w:rsid w:val="00035C7A"/>
    <w:rsid w:val="00076C67"/>
    <w:rsid w:val="000853D2"/>
    <w:rsid w:val="000D4706"/>
    <w:rsid w:val="00135506"/>
    <w:rsid w:val="00175251"/>
    <w:rsid w:val="001A176D"/>
    <w:rsid w:val="001D7338"/>
    <w:rsid w:val="00257823"/>
    <w:rsid w:val="00284C03"/>
    <w:rsid w:val="002C709D"/>
    <w:rsid w:val="00300031"/>
    <w:rsid w:val="00307261"/>
    <w:rsid w:val="00360CEE"/>
    <w:rsid w:val="003F6A46"/>
    <w:rsid w:val="004060B1"/>
    <w:rsid w:val="004501E4"/>
    <w:rsid w:val="004C719B"/>
    <w:rsid w:val="005006ED"/>
    <w:rsid w:val="005268FA"/>
    <w:rsid w:val="00530BF0"/>
    <w:rsid w:val="00553072"/>
    <w:rsid w:val="00570B77"/>
    <w:rsid w:val="00605E14"/>
    <w:rsid w:val="00826C7F"/>
    <w:rsid w:val="008444BF"/>
    <w:rsid w:val="00864252"/>
    <w:rsid w:val="00956C53"/>
    <w:rsid w:val="009654DA"/>
    <w:rsid w:val="009F3A11"/>
    <w:rsid w:val="00A63F07"/>
    <w:rsid w:val="00AA1B55"/>
    <w:rsid w:val="00AB59F2"/>
    <w:rsid w:val="00B219E5"/>
    <w:rsid w:val="00B36283"/>
    <w:rsid w:val="00B67356"/>
    <w:rsid w:val="00D207F7"/>
    <w:rsid w:val="00E662AD"/>
    <w:rsid w:val="00EC167C"/>
    <w:rsid w:val="00EC608D"/>
    <w:rsid w:val="00F24028"/>
    <w:rsid w:val="00F31BE8"/>
    <w:rsid w:val="00F35F63"/>
    <w:rsid w:val="00FF184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0D2C"/>
  <w15:docId w15:val="{73CCCDA8-1B30-435A-B1DE-C0AF20DF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A51"/>
    <w:pPr>
      <w:jc w:val="both"/>
    </w:pPr>
    <w:rPr>
      <w:sz w:val="24"/>
      <w:szCs w:val="24"/>
      <w:lang w:val="de-DE" w:eastAsia="de-DE"/>
    </w:rPr>
  </w:style>
  <w:style w:type="paragraph" w:styleId="Heading1">
    <w:name w:val="heading 1"/>
    <w:basedOn w:val="Normal"/>
    <w:next w:val="Normal"/>
    <w:qFormat/>
    <w:rsid w:val="00DF2D79"/>
    <w:pPr>
      <w:keepNext/>
      <w:jc w:val="center"/>
      <w:outlineLvl w:val="0"/>
    </w:pPr>
    <w:rPr>
      <w:rFonts w:ascii="Times" w:hAnsi="Times"/>
      <w:b/>
      <w:bCs/>
      <w:i/>
      <w:iCs/>
      <w:spacing w:val="80"/>
      <w:sz w:val="28"/>
    </w:rPr>
  </w:style>
  <w:style w:type="paragraph" w:styleId="Heading2">
    <w:name w:val="heading 2"/>
    <w:basedOn w:val="Normal"/>
    <w:next w:val="Normal"/>
    <w:qFormat/>
    <w:rsid w:val="00DF2D79"/>
    <w:pPr>
      <w:keepNext/>
      <w:outlineLvl w:val="1"/>
    </w:pPr>
    <w:rPr>
      <w:rFonts w:ascii="Times" w:hAnsi="Times"/>
      <w:b/>
      <w:bCs/>
    </w:rPr>
  </w:style>
  <w:style w:type="paragraph" w:styleId="Heading3">
    <w:name w:val="heading 3"/>
    <w:basedOn w:val="Normal"/>
    <w:next w:val="Normal"/>
    <w:qFormat/>
    <w:rsid w:val="00DF2D7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263F"/>
    <w:rPr>
      <w:color w:val="0000FF"/>
      <w:u w:val="single"/>
    </w:rPr>
  </w:style>
  <w:style w:type="character" w:customStyle="1" w:styleId="BalloonTextChar">
    <w:name w:val="Balloon Text Char"/>
    <w:link w:val="BalloonText"/>
    <w:qFormat/>
    <w:rsid w:val="00A124AB"/>
    <w:rPr>
      <w:rFonts w:ascii="Tahoma" w:hAnsi="Tahoma" w:cs="Tahoma"/>
      <w:sz w:val="16"/>
      <w:szCs w:val="16"/>
    </w:rPr>
  </w:style>
  <w:style w:type="character" w:customStyle="1" w:styleId="FootnoteTextChar">
    <w:name w:val="Footnote Text Char"/>
    <w:basedOn w:val="DefaultParagraphFont"/>
    <w:link w:val="FootnoteText"/>
    <w:qFormat/>
    <w:rsid w:val="0089256F"/>
  </w:style>
  <w:style w:type="character" w:customStyle="1" w:styleId="FootnoteCharacters">
    <w:name w:val="Footnote Characters"/>
    <w:qFormat/>
    <w:rsid w:val="0089256F"/>
    <w:rPr>
      <w:vertAlign w:val="superscript"/>
    </w:rPr>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F2D79"/>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qFormat/>
    <w:rsid w:val="00A124AB"/>
    <w:rPr>
      <w:rFonts w:ascii="Tahoma" w:hAnsi="Tahoma" w:cs="Tahoma"/>
      <w:sz w:val="16"/>
      <w:szCs w:val="16"/>
    </w:rPr>
  </w:style>
  <w:style w:type="paragraph" w:customStyle="1" w:styleId="Aufgabe">
    <w:name w:val="Aufgabe"/>
    <w:basedOn w:val="Heading2"/>
    <w:next w:val="Normal"/>
    <w:qFormat/>
    <w:rsid w:val="007F1E24"/>
    <w:pPr>
      <w:tabs>
        <w:tab w:val="right" w:pos="9072"/>
      </w:tabs>
      <w:spacing w:after="240"/>
      <w:outlineLvl w:val="9"/>
    </w:pPr>
  </w:style>
  <w:style w:type="paragraph" w:styleId="FootnoteText">
    <w:name w:val="footnote text"/>
    <w:basedOn w:val="Normal"/>
    <w:link w:val="FootnoteTextChar"/>
    <w:rsid w:val="0089256F"/>
    <w:rPr>
      <w:sz w:val="20"/>
      <w:szCs w:val="20"/>
    </w:rPr>
  </w:style>
  <w:style w:type="paragraph" w:customStyle="1" w:styleId="Default">
    <w:name w:val="Default"/>
    <w:qFormat/>
    <w:rsid w:val="006C5FBE"/>
    <w:rPr>
      <w:color w:val="000000"/>
      <w:sz w:val="24"/>
      <w:szCs w:val="24"/>
      <w:lang w:val="de-DE" w:eastAsia="de-DE"/>
    </w:rPr>
  </w:style>
  <w:style w:type="paragraph" w:styleId="ListParagraph">
    <w:name w:val="List Paragraph"/>
    <w:basedOn w:val="Normal"/>
    <w:uiPriority w:val="34"/>
    <w:qFormat/>
    <w:rsid w:val="004C7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5456-F235-4ED2-ACB5-A5400DB32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228</Words>
  <Characters>1157</Characters>
  <Application>Microsoft Office Word</Application>
  <DocSecurity>0</DocSecurity>
  <Lines>115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INFORMATIONSMANAGEMENT</vt:lpstr>
      <vt:lpstr>INFORMATIONSMANAGEMENT</vt:lpstr>
    </vt:vector>
  </TitlesOfParts>
  <Company>Microsoft</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INFORMATIONSMANAGEMENT</dc:title>
  <dc:subject/>
  <dc:creator>Joern Schneidewind</dc:creator>
  <dc:description/>
  <cp:lastModifiedBy>Anurag Pacholi</cp:lastModifiedBy>
  <cp:revision>34</cp:revision>
  <cp:lastPrinted>2022-05-16T08:07:00Z</cp:lastPrinted>
  <dcterms:created xsi:type="dcterms:W3CDTF">2018-10-18T11:55:00Z</dcterms:created>
  <dcterms:modified xsi:type="dcterms:W3CDTF">2023-06-24T19:23:00Z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8b2a1d51c5193872a62729d93e439326f6c274b18fd452a531c3f64e2e6c058b</vt:lpwstr>
  </property>
</Properties>
</file>