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6434" w14:textId="77777777" w:rsidR="00BF3742" w:rsidRDefault="00775800">
      <w:pPr>
        <w:spacing w:after="60"/>
      </w:pPr>
      <w:r>
        <w:rPr>
          <w:rFonts w:ascii="Calibri" w:eastAsia="Calibri" w:hAnsi="Calibri" w:cs="Calibri"/>
          <w:b/>
          <w:bCs/>
          <w:color w:val="4A47FF"/>
          <w:spacing w:val="60"/>
          <w:sz w:val="18"/>
          <w:szCs w:val="18"/>
        </w:rPr>
        <w:t>JOB GENIE</w:t>
      </w:r>
    </w:p>
    <w:p w14:paraId="29B801A6" w14:textId="77777777" w:rsidR="00BF3742" w:rsidRDefault="00775800">
      <w:pPr>
        <w:spacing w:after="60"/>
      </w:pPr>
      <w:r>
        <w:rPr>
          <w:rFonts w:ascii="Calibri" w:eastAsia="Calibri" w:hAnsi="Calibri" w:cs="Calibri"/>
          <w:b/>
          <w:bCs/>
          <w:color w:val="0A102A"/>
          <w:sz w:val="40"/>
          <w:szCs w:val="40"/>
        </w:rPr>
        <w:t>Validating the résumé-writing comparator</w:t>
      </w:r>
    </w:p>
    <w:p w14:paraId="13240038" w14:textId="77777777" w:rsidR="00BF3742" w:rsidRDefault="00775800">
      <w:pPr>
        <w:spacing w:after="40"/>
      </w:pPr>
      <w:r>
        <w:rPr>
          <w:rFonts w:ascii="Calibri" w:eastAsia="Calibri" w:hAnsi="Calibri" w:cs="Calibri"/>
          <w:color w:val="5A6080"/>
          <w:sz w:val="23"/>
          <w:szCs w:val="23"/>
        </w:rPr>
        <w:t>Homepage stack block — “comparable market rate” row</w:t>
      </w:r>
    </w:p>
    <w:p w14:paraId="67291FAF" w14:textId="77777777" w:rsidR="00BF3742" w:rsidRDefault="00775800">
      <w:pPr>
        <w:pBdr>
          <w:bottom w:val="single" w:sz="6" w:space="8" w:color="D8DBE8"/>
        </w:pBdr>
        <w:spacing w:after="300"/>
      </w:pPr>
      <w:r>
        <w:rPr>
          <w:rFonts w:ascii="Calibri" w:eastAsia="Calibri" w:hAnsi="Calibri" w:cs="Calibri"/>
          <w:color w:val="5A6080"/>
        </w:rPr>
        <w:t>Checked 4 October 2026</w:t>
      </w:r>
    </w:p>
    <w:p w14:paraId="2FB17762" w14:textId="77777777" w:rsidR="00BF3742" w:rsidRDefault="00775800">
      <w:pPr>
        <w:spacing w:after="240"/>
      </w:pPr>
      <w:r>
        <w:rPr>
          <w:rFonts w:ascii="Calibri" w:eastAsia="Calibri" w:hAnsi="Calibri" w:cs="Calibri"/>
          <w:color w:val="0A102A"/>
          <w:sz w:val="22"/>
          <w:szCs w:val="22"/>
        </w:rPr>
        <w:t xml:space="preserve">Verdict: </w:t>
      </w: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$200–600 is too low at the top and the floor is unrepresentative.</w:t>
      </w:r>
      <w:r>
        <w:rPr>
          <w:rFonts w:ascii="Calibri" w:eastAsia="Calibri" w:hAnsi="Calibri" w:cs="Calibri"/>
          <w:color w:val="0A102A"/>
          <w:sz w:val="22"/>
          <w:szCs w:val="22"/>
        </w:rPr>
        <w:t xml:space="preserve"> The defensible band for mid-to-senior is </w:t>
      </w: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$350–$700</w:t>
      </w:r>
      <w:r>
        <w:rPr>
          <w:rFonts w:ascii="Calibri" w:eastAsia="Calibri" w:hAnsi="Calibri" w:cs="Calibri"/>
          <w:color w:val="0A102A"/>
          <w:sz w:val="22"/>
          <w:szCs w:val="22"/>
        </w:rPr>
        <w:t>.</w:t>
      </w:r>
    </w:p>
    <w:p w14:paraId="463DB947" w14:textId="77777777" w:rsidR="00BF3742" w:rsidRDefault="00775800">
      <w:pPr>
        <w:pStyle w:val="Heading1"/>
        <w:pBdr>
          <w:bottom w:val="single" w:sz="6" w:space="8" w:color="D8DBE8"/>
        </w:pBdr>
        <w:spacing w:before="340" w:after="130"/>
      </w:pPr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>What the sources converge on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4600"/>
      </w:tblGrid>
      <w:tr w:rsidR="00BF3742" w14:paraId="4092AB9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shd w:val="clear" w:color="auto" w:fill="0A102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9A7FE" w14:textId="77777777" w:rsidR="00BF3742" w:rsidRDefault="00775800"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</w:t>
            </w:r>
          </w:p>
        </w:tc>
        <w:tc>
          <w:tcPr>
            <w:tcW w:w="4600" w:type="dxa"/>
            <w:shd w:val="clear" w:color="auto" w:fill="0A102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E94E4" w14:textId="77777777" w:rsidR="00BF3742" w:rsidRDefault="00775800">
            <w:r>
              <w:rPr>
                <w:rFonts w:ascii="Calibri" w:eastAsia="Calibri" w:hAnsi="Calibri" w:cs="Calibri"/>
                <w:b/>
                <w:bCs/>
                <w:color w:val="FFFFFF"/>
              </w:rPr>
              <w:t>Mid-career / professional tier</w:t>
            </w:r>
          </w:p>
        </w:tc>
      </w:tr>
      <w:tr w:rsidR="00BF3742" w14:paraId="2F183045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DCBF8" w14:textId="77777777" w:rsidR="00BF3742" w:rsidRDefault="00775800">
            <w:proofErr w:type="spellStart"/>
            <w:r>
              <w:rPr>
                <w:rFonts w:ascii="Calibri" w:eastAsia="Calibri" w:hAnsi="Calibri" w:cs="Calibri"/>
                <w:color w:val="0A102A"/>
              </w:rPr>
              <w:t>Talo</w:t>
            </w:r>
            <w:proofErr w:type="spellEnd"/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6DC8F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$350 to $700 for mid-career resumes</w:t>
            </w:r>
          </w:p>
        </w:tc>
      </w:tr>
      <w:tr w:rsidR="00BF3742" w14:paraId="36975504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shd w:val="clear" w:color="auto" w:fill="F3F4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08422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We Are Career</w:t>
            </w:r>
          </w:p>
        </w:tc>
        <w:tc>
          <w:tcPr>
            <w:tcW w:w="4600" w:type="dxa"/>
            <w:shd w:val="clear" w:color="auto" w:fill="F3F4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9E79E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Mid-level (3–12 years): $350–$750</w:t>
            </w:r>
          </w:p>
        </w:tc>
      </w:tr>
      <w:tr w:rsidR="00BF3742" w14:paraId="3666EFB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55244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Resume Optimizer Pro</w:t>
            </w:r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51F668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$300 to $700 for the mainstream professional tier, including a cover letter and an intake call</w:t>
            </w:r>
          </w:p>
        </w:tc>
      </w:tr>
      <w:tr w:rsidR="00BF3742" w14:paraId="5E0FD7BF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shd w:val="clear" w:color="auto" w:fill="F3F4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703BE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Freelance Nation</w:t>
            </w:r>
          </w:p>
        </w:tc>
        <w:tc>
          <w:tcPr>
            <w:tcW w:w="4600" w:type="dxa"/>
            <w:shd w:val="clear" w:color="auto" w:fill="F3F4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755B4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Mid-career resumes with a decade of history to prioritize run $400 to $500</w:t>
            </w:r>
          </w:p>
        </w:tc>
      </w:tr>
      <w:tr w:rsidR="00BF3742" w14:paraId="4B7DC2C1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48FE2" w14:textId="77777777" w:rsidR="00BF3742" w:rsidRDefault="00775800">
            <w:proofErr w:type="spellStart"/>
            <w:r>
              <w:rPr>
                <w:rFonts w:ascii="Calibri" w:eastAsia="Calibri" w:hAnsi="Calibri" w:cs="Calibri"/>
                <w:color w:val="0A102A"/>
              </w:rPr>
              <w:t>Resumarea</w:t>
            </w:r>
            <w:proofErr w:type="spellEnd"/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08E3F" w14:textId="77777777" w:rsidR="00BF3742" w:rsidRDefault="00775800">
            <w:r>
              <w:rPr>
                <w:rFonts w:ascii="Calibri" w:eastAsia="Calibri" w:hAnsi="Calibri" w:cs="Calibri"/>
                <w:color w:val="0A102A"/>
              </w:rPr>
              <w:t>Mid-level resume: $250–$600</w:t>
            </w:r>
          </w:p>
        </w:tc>
      </w:tr>
    </w:tbl>
    <w:p w14:paraId="32A544F9" w14:textId="77777777" w:rsidR="00BF3742" w:rsidRDefault="00BF3742">
      <w:pPr>
        <w:spacing w:after="180"/>
      </w:pPr>
    </w:p>
    <w:p w14:paraId="0953DCA7" w14:textId="77777777" w:rsidR="00BF3742" w:rsidRDefault="00775800">
      <w:pPr>
        <w:spacing w:after="140"/>
      </w:pPr>
      <w:r>
        <w:rPr>
          <w:rFonts w:ascii="Calibri" w:eastAsia="Calibri" w:hAnsi="Calibri" w:cs="Calibri"/>
          <w:color w:val="0A102A"/>
          <w:sz w:val="22"/>
          <w:szCs w:val="22"/>
        </w:rPr>
        <w:t>The strongest single piece of evidence isn't a range — it's an actual price survey. Find My Profession listed named providers with their published prices and found the average cost for an entry-level resume is $220; mid-level is $422; executive-level is $1,252, with mid-level providers running from $229 to $800.</w:t>
      </w:r>
    </w:p>
    <w:p w14:paraId="71449E20" w14:textId="77777777" w:rsidR="00BF3742" w:rsidRDefault="00775800">
      <w:pPr>
        <w:spacing w:after="140"/>
      </w:pPr>
      <w:r>
        <w:rPr>
          <w:rFonts w:ascii="Calibri" w:eastAsia="Calibri" w:hAnsi="Calibri" w:cs="Calibri"/>
          <w:color w:val="0A102A"/>
          <w:sz w:val="22"/>
          <w:szCs w:val="22"/>
        </w:rPr>
        <w:t>That is fifteen named services, and $422 sits in the middle of $350–700.</w:t>
      </w:r>
    </w:p>
    <w:p w14:paraId="707318F3" w14:textId="77777777" w:rsidR="00BF3742" w:rsidRDefault="00775800">
      <w:pPr>
        <w:pStyle w:val="Heading1"/>
        <w:pBdr>
          <w:bottom w:val="single" w:sz="6" w:space="8" w:color="D8DBE8"/>
        </w:pBdr>
        <w:spacing w:before="340" w:after="130"/>
      </w:pPr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 xml:space="preserve">Why </w:t>
      </w:r>
      <w:proofErr w:type="gramStart"/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>the current number is</w:t>
      </w:r>
      <w:proofErr w:type="gramEnd"/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 xml:space="preserve"> wrong in both directions</w:t>
      </w:r>
    </w:p>
    <w:p w14:paraId="0A910EB4" w14:textId="77777777" w:rsidR="00BF3742" w:rsidRDefault="00775800">
      <w:pPr>
        <w:spacing w:after="140"/>
      </w:pP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The $200 floor</w:t>
      </w:r>
      <w:r>
        <w:rPr>
          <w:rFonts w:ascii="Calibri" w:eastAsia="Calibri" w:hAnsi="Calibri" w:cs="Calibri"/>
          <w:color w:val="0A102A"/>
          <w:sz w:val="22"/>
          <w:szCs w:val="22"/>
        </w:rPr>
        <w:t xml:space="preserve"> comes from entry-level packages. </w:t>
      </w:r>
      <w:proofErr w:type="spellStart"/>
      <w:r>
        <w:rPr>
          <w:rFonts w:ascii="Calibri" w:eastAsia="Calibri" w:hAnsi="Calibri" w:cs="Calibri"/>
          <w:color w:val="0A102A"/>
          <w:sz w:val="22"/>
          <w:szCs w:val="22"/>
        </w:rPr>
        <w:t>Talo</w:t>
      </w:r>
      <w:proofErr w:type="spellEnd"/>
      <w:r>
        <w:rPr>
          <w:rFonts w:ascii="Calibri" w:eastAsia="Calibri" w:hAnsi="Calibri" w:cs="Calibri"/>
          <w:color w:val="0A102A"/>
          <w:sz w:val="22"/>
          <w:szCs w:val="22"/>
        </w:rPr>
        <w:t xml:space="preserve"> puts entry-level at $200–$500 — the tier below the Job Genie ICP.</w:t>
      </w:r>
    </w:p>
    <w:p w14:paraId="79EDBC92" w14:textId="77777777" w:rsidR="00BF3742" w:rsidRDefault="00775800">
      <w:pPr>
        <w:spacing w:after="140"/>
      </w:pP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The $600 ceiling</w:t>
      </w:r>
      <w:r>
        <w:rPr>
          <w:rFonts w:ascii="Calibri" w:eastAsia="Calibri" w:hAnsi="Calibri" w:cs="Calibri"/>
          <w:color w:val="0A102A"/>
          <w:sz w:val="22"/>
          <w:szCs w:val="22"/>
        </w:rPr>
        <w:t xml:space="preserve"> is under the market. Multiple sources put the top of mid-career at $700–750, and </w:t>
      </w:r>
      <w:proofErr w:type="spellStart"/>
      <w:r>
        <w:rPr>
          <w:rFonts w:ascii="Calibri" w:eastAsia="Calibri" w:hAnsi="Calibri" w:cs="Calibri"/>
          <w:color w:val="0A102A"/>
          <w:sz w:val="22"/>
          <w:szCs w:val="22"/>
        </w:rPr>
        <w:t>Resumeble</w:t>
      </w:r>
      <w:proofErr w:type="spellEnd"/>
      <w:r>
        <w:rPr>
          <w:rFonts w:ascii="Calibri" w:eastAsia="Calibri" w:hAnsi="Calibri" w:cs="Calibri"/>
          <w:color w:val="0A102A"/>
          <w:sz w:val="22"/>
          <w:szCs w:val="22"/>
        </w:rPr>
        <w:t xml:space="preserve"> notes you should expect to invest $600 or more once you are into executive territory. </w:t>
      </w:r>
      <w:proofErr w:type="gramStart"/>
      <w:r>
        <w:rPr>
          <w:rFonts w:ascii="Calibri" w:eastAsia="Calibri" w:hAnsi="Calibri" w:cs="Calibri"/>
          <w:color w:val="0A102A"/>
          <w:sz w:val="22"/>
          <w:szCs w:val="22"/>
        </w:rPr>
        <w:t>So</w:t>
      </w:r>
      <w:proofErr w:type="gramEnd"/>
      <w:r>
        <w:rPr>
          <w:rFonts w:ascii="Calibri" w:eastAsia="Calibri" w:hAnsi="Calibri" w:cs="Calibri"/>
          <w:color w:val="0A102A"/>
          <w:sz w:val="22"/>
          <w:szCs w:val="22"/>
        </w:rPr>
        <w:t xml:space="preserve"> $600 is roughly where mid-career ends, not where it peaks.</w:t>
      </w:r>
    </w:p>
    <w:p w14:paraId="30681B2F" w14:textId="77777777" w:rsidR="00BF3742" w:rsidRDefault="00775800">
      <w:pPr>
        <w:spacing w:after="140"/>
      </w:pPr>
      <w:r>
        <w:rPr>
          <w:rFonts w:ascii="Calibri" w:eastAsia="Calibri" w:hAnsi="Calibri" w:cs="Calibri"/>
          <w:color w:val="0A102A"/>
          <w:sz w:val="22"/>
          <w:szCs w:val="22"/>
        </w:rPr>
        <w:t xml:space="preserve">Two outliers sit below the cluster: </w:t>
      </w:r>
      <w:proofErr w:type="spellStart"/>
      <w:r>
        <w:rPr>
          <w:rFonts w:ascii="Calibri" w:eastAsia="Calibri" w:hAnsi="Calibri" w:cs="Calibri"/>
          <w:color w:val="0A102A"/>
          <w:sz w:val="22"/>
          <w:szCs w:val="22"/>
        </w:rPr>
        <w:t>HireFlow</w:t>
      </w:r>
      <w:proofErr w:type="spellEnd"/>
      <w:r>
        <w:rPr>
          <w:rFonts w:ascii="Calibri" w:eastAsia="Calibri" w:hAnsi="Calibri" w:cs="Calibri"/>
          <w:color w:val="0A102A"/>
          <w:sz w:val="22"/>
          <w:szCs w:val="22"/>
        </w:rPr>
        <w:t xml:space="preserve"> at $100–$350 for mid-level roles, and Management.org at $250–$400. </w:t>
      </w:r>
      <w:proofErr w:type="spellStart"/>
      <w:r>
        <w:rPr>
          <w:rFonts w:ascii="Calibri" w:eastAsia="Calibri" w:hAnsi="Calibri" w:cs="Calibri"/>
          <w:color w:val="0A102A"/>
          <w:sz w:val="22"/>
          <w:szCs w:val="22"/>
        </w:rPr>
        <w:t>HireFlow</w:t>
      </w:r>
      <w:proofErr w:type="spellEnd"/>
      <w:r>
        <w:rPr>
          <w:rFonts w:ascii="Calibri" w:eastAsia="Calibri" w:hAnsi="Calibri" w:cs="Calibri"/>
          <w:color w:val="0A102A"/>
          <w:sz w:val="22"/>
          <w:szCs w:val="22"/>
        </w:rPr>
        <w:t xml:space="preserve"> sells a $29 service, so its anchor is self-interested.</w:t>
      </w:r>
    </w:p>
    <w:p w14:paraId="24E7B484" w14:textId="77777777" w:rsidR="00BF3742" w:rsidRDefault="00775800">
      <w:pPr>
        <w:pStyle w:val="Heading1"/>
        <w:pBdr>
          <w:bottom w:val="single" w:sz="6" w:space="8" w:color="D8DBE8"/>
        </w:pBdr>
        <w:spacing w:before="340" w:after="130"/>
      </w:pPr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>The caveat that belongs on the methodology page</w:t>
      </w:r>
    </w:p>
    <w:p w14:paraId="6804E8A5" w14:textId="77777777" w:rsidR="00BF3742" w:rsidRDefault="00775800">
      <w:pPr>
        <w:spacing w:after="160"/>
      </w:pP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Every one of these is content marketing published by a résumé service.</w:t>
      </w:r>
      <w:r>
        <w:rPr>
          <w:rFonts w:ascii="Calibri" w:eastAsia="Calibri" w:hAnsi="Calibri" w:cs="Calibri"/>
          <w:color w:val="0A102A"/>
          <w:sz w:val="22"/>
          <w:szCs w:val="22"/>
        </w:rPr>
        <w:t xml:space="preserve"> They have an incentive to anchor high. The Find My Profession survey is the exception in kind — it lists named competitors with published prices, which is checkable — but it is also the oldest, from 2023.</w:t>
      </w:r>
    </w:p>
    <w:p w14:paraId="1F5DE0BA" w14:textId="77777777" w:rsidR="00BF3742" w:rsidRDefault="00775800">
      <w:pPr>
        <w:spacing w:after="80"/>
      </w:pP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lastRenderedPageBreak/>
        <w:t>Suggested wording:</w:t>
      </w:r>
    </w:p>
    <w:p w14:paraId="6F8310CA" w14:textId="77777777" w:rsidR="00BF3742" w:rsidRDefault="00775800">
      <w:pPr>
        <w:pBdr>
          <w:left w:val="single" w:sz="12" w:space="10" w:color="4A47FF"/>
        </w:pBdr>
        <w:spacing w:before="140" w:after="160"/>
        <w:ind w:left="431"/>
      </w:pPr>
      <w:r>
        <w:rPr>
          <w:rFonts w:ascii="Calibri" w:eastAsia="Calibri" w:hAnsi="Calibri" w:cs="Calibri"/>
          <w:color w:val="0A102A"/>
          <w:sz w:val="22"/>
          <w:szCs w:val="22"/>
        </w:rPr>
        <w:t>Published pricing from résumé-writing services puts mid-career packages at roughly $350–$700, with executive packages well above that. These figures come from the services' own marketing and from one 2023 survey of fifteen named providers, which found a mid-level average of $422. No independent survey of this market exists.</w:t>
      </w:r>
    </w:p>
    <w:p w14:paraId="122811B1" w14:textId="77777777" w:rsidR="00BF3742" w:rsidRDefault="00775800">
      <w:pPr>
        <w:pStyle w:val="Heading1"/>
        <w:pBdr>
          <w:bottom w:val="single" w:sz="6" w:space="8" w:color="D8DBE8"/>
        </w:pBdr>
        <w:spacing w:before="340" w:after="130"/>
      </w:pPr>
      <w:r>
        <w:rPr>
          <w:rFonts w:ascii="Calibri" w:eastAsia="Calibri" w:hAnsi="Calibri" w:cs="Calibri"/>
          <w:b/>
          <w:bCs/>
          <w:color w:val="0A102A"/>
          <w:sz w:val="27"/>
          <w:szCs w:val="27"/>
        </w:rPr>
        <w:t>The change</w:t>
      </w:r>
    </w:p>
    <w:p w14:paraId="263B73F7" w14:textId="77777777" w:rsidR="00BF3742" w:rsidRDefault="00775800">
      <w:pPr>
        <w:spacing w:after="140"/>
      </w:pPr>
      <w:r>
        <w:rPr>
          <w:rFonts w:ascii="Calibri" w:eastAsia="Calibri" w:hAnsi="Calibri" w:cs="Calibri"/>
          <w:color w:val="0A102A"/>
          <w:sz w:val="22"/>
          <w:szCs w:val="22"/>
        </w:rPr>
        <w:t xml:space="preserve">Update the stack-block row from $200–600 to </w:t>
      </w:r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$350–$</w:t>
      </w:r>
      <w:proofErr w:type="gramStart"/>
      <w:r>
        <w:rPr>
          <w:rFonts w:ascii="Calibri" w:eastAsia="Calibri" w:hAnsi="Calibri" w:cs="Calibri"/>
          <w:b/>
          <w:bCs/>
          <w:color w:val="0A102A"/>
          <w:sz w:val="22"/>
          <w:szCs w:val="22"/>
        </w:rPr>
        <w:t>700</w:t>
      </w:r>
      <w:r>
        <w:rPr>
          <w:rFonts w:ascii="Calibri" w:eastAsia="Calibri" w:hAnsi="Calibri" w:cs="Calibri"/>
          <w:color w:val="0A102A"/>
          <w:sz w:val="22"/>
          <w:szCs w:val="22"/>
        </w:rPr>
        <w:t>, and</w:t>
      </w:r>
      <w:proofErr w:type="gramEnd"/>
      <w:r>
        <w:rPr>
          <w:rFonts w:ascii="Calibri" w:eastAsia="Calibri" w:hAnsi="Calibri" w:cs="Calibri"/>
          <w:color w:val="0A102A"/>
          <w:sz w:val="22"/>
          <w:szCs w:val="22"/>
        </w:rPr>
        <w:t xml:space="preserve"> remove the “Methodology sourcing pending” flag once the line above is published.</w:t>
      </w:r>
    </w:p>
    <w:p w14:paraId="51DC9B34" w14:textId="77777777" w:rsidR="00BF3742" w:rsidRDefault="00775800">
      <w:pPr>
        <w:spacing w:after="140"/>
      </w:pPr>
      <w:r>
        <w:rPr>
          <w:rFonts w:ascii="Calibri" w:eastAsia="Calibri" w:hAnsi="Calibri" w:cs="Calibri"/>
          <w:color w:val="0A102A"/>
          <w:sz w:val="22"/>
          <w:szCs w:val="22"/>
        </w:rPr>
        <w:t xml:space="preserve">It works in your </w:t>
      </w:r>
      <w:proofErr w:type="spellStart"/>
      <w:r>
        <w:rPr>
          <w:rFonts w:ascii="Calibri" w:eastAsia="Calibri" w:hAnsi="Calibri" w:cs="Calibri"/>
          <w:color w:val="0A102A"/>
          <w:sz w:val="22"/>
          <w:szCs w:val="22"/>
        </w:rPr>
        <w:t>favour</w:t>
      </w:r>
      <w:proofErr w:type="spellEnd"/>
      <w:r>
        <w:rPr>
          <w:rFonts w:ascii="Calibri" w:eastAsia="Calibri" w:hAnsi="Calibri" w:cs="Calibri"/>
          <w:color w:val="0A102A"/>
          <w:sz w:val="22"/>
          <w:szCs w:val="22"/>
        </w:rPr>
        <w:t>. The gap against $99.99 for three months widens, and the comparator now sits above your whole price rather than straddling it.</w:t>
      </w:r>
    </w:p>
    <w:p w14:paraId="173AF6E1" w14:textId="77777777" w:rsidR="00BF3742" w:rsidRDefault="00BF3742">
      <w:pPr>
        <w:pBdr>
          <w:top w:val="single" w:sz="6" w:space="10" w:color="D8DBE8"/>
        </w:pBdr>
        <w:spacing w:before="260"/>
      </w:pPr>
    </w:p>
    <w:p w14:paraId="4C1DD92C" w14:textId="77777777" w:rsidR="00BF3742" w:rsidRDefault="00775800">
      <w:pPr>
        <w:spacing w:after="60"/>
      </w:pPr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 xml:space="preserve">Sources: </w:t>
      </w:r>
      <w:proofErr w:type="spellStart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>Talo</w:t>
      </w:r>
      <w:proofErr w:type="spellEnd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 xml:space="preserve">, We Are Career, Resume Optimizer Pro, Freelance Nation, </w:t>
      </w:r>
      <w:proofErr w:type="spellStart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>Resumarea</w:t>
      </w:r>
      <w:proofErr w:type="spellEnd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 xml:space="preserve">, Find My Profession (2023), </w:t>
      </w:r>
      <w:proofErr w:type="spellStart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>Resumeble</w:t>
      </w:r>
      <w:proofErr w:type="spellEnd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>HireFlow</w:t>
      </w:r>
      <w:proofErr w:type="spellEnd"/>
      <w:r>
        <w:rPr>
          <w:rFonts w:ascii="Calibri" w:eastAsia="Calibri" w:hAnsi="Calibri" w:cs="Calibri"/>
          <w:i/>
          <w:iCs/>
          <w:color w:val="5A6080"/>
          <w:sz w:val="22"/>
          <w:szCs w:val="22"/>
        </w:rPr>
        <w:t>, Management.org. All accessed 4 October 2026.</w:t>
      </w:r>
    </w:p>
    <w:sectPr w:rsidR="00BF3742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2158F"/>
    <w:multiLevelType w:val="hybridMultilevel"/>
    <w:tmpl w:val="9DC62A5E"/>
    <w:lvl w:ilvl="0" w:tplc="C6F649D0">
      <w:start w:val="1"/>
      <w:numFmt w:val="bullet"/>
      <w:lvlText w:val="—"/>
      <w:lvlJc w:val="left"/>
      <w:pPr>
        <w:ind w:left="431" w:hanging="316"/>
      </w:pPr>
    </w:lvl>
    <w:lvl w:ilvl="1" w:tplc="28ACA422">
      <w:numFmt w:val="decimal"/>
      <w:lvlText w:val=""/>
      <w:lvlJc w:val="left"/>
    </w:lvl>
    <w:lvl w:ilvl="2" w:tplc="5CB63844">
      <w:numFmt w:val="decimal"/>
      <w:lvlText w:val=""/>
      <w:lvlJc w:val="left"/>
    </w:lvl>
    <w:lvl w:ilvl="3" w:tplc="1226A6D4">
      <w:numFmt w:val="decimal"/>
      <w:lvlText w:val=""/>
      <w:lvlJc w:val="left"/>
    </w:lvl>
    <w:lvl w:ilvl="4" w:tplc="C61A6274">
      <w:numFmt w:val="decimal"/>
      <w:lvlText w:val=""/>
      <w:lvlJc w:val="left"/>
    </w:lvl>
    <w:lvl w:ilvl="5" w:tplc="8016517E">
      <w:numFmt w:val="decimal"/>
      <w:lvlText w:val=""/>
      <w:lvlJc w:val="left"/>
    </w:lvl>
    <w:lvl w:ilvl="6" w:tplc="B58AF03C">
      <w:numFmt w:val="decimal"/>
      <w:lvlText w:val=""/>
      <w:lvlJc w:val="left"/>
    </w:lvl>
    <w:lvl w:ilvl="7" w:tplc="B66C05DC">
      <w:numFmt w:val="decimal"/>
      <w:lvlText w:val=""/>
      <w:lvlJc w:val="left"/>
    </w:lvl>
    <w:lvl w:ilvl="8" w:tplc="07C0972C">
      <w:numFmt w:val="decimal"/>
      <w:lvlText w:val=""/>
      <w:lvlJc w:val="left"/>
    </w:lvl>
  </w:abstractNum>
  <w:abstractNum w:abstractNumId="1" w15:restartNumberingAfterBreak="0">
    <w:nsid w:val="7F303938"/>
    <w:multiLevelType w:val="hybridMultilevel"/>
    <w:tmpl w:val="9288EF2C"/>
    <w:lvl w:ilvl="0" w:tplc="30C0AFDC">
      <w:start w:val="1"/>
      <w:numFmt w:val="bullet"/>
      <w:lvlText w:val="●"/>
      <w:lvlJc w:val="left"/>
      <w:pPr>
        <w:ind w:left="720" w:hanging="360"/>
      </w:pPr>
    </w:lvl>
    <w:lvl w:ilvl="1" w:tplc="3482B9D2">
      <w:start w:val="1"/>
      <w:numFmt w:val="bullet"/>
      <w:lvlText w:val="○"/>
      <w:lvlJc w:val="left"/>
      <w:pPr>
        <w:ind w:left="1440" w:hanging="360"/>
      </w:pPr>
    </w:lvl>
    <w:lvl w:ilvl="2" w:tplc="306C0F52">
      <w:start w:val="1"/>
      <w:numFmt w:val="bullet"/>
      <w:lvlText w:val="■"/>
      <w:lvlJc w:val="left"/>
      <w:pPr>
        <w:ind w:left="2160" w:hanging="360"/>
      </w:pPr>
    </w:lvl>
    <w:lvl w:ilvl="3" w:tplc="226C08B4">
      <w:start w:val="1"/>
      <w:numFmt w:val="bullet"/>
      <w:lvlText w:val="●"/>
      <w:lvlJc w:val="left"/>
      <w:pPr>
        <w:ind w:left="2880" w:hanging="360"/>
      </w:pPr>
    </w:lvl>
    <w:lvl w:ilvl="4" w:tplc="34CA8FF2">
      <w:start w:val="1"/>
      <w:numFmt w:val="bullet"/>
      <w:lvlText w:val="○"/>
      <w:lvlJc w:val="left"/>
      <w:pPr>
        <w:ind w:left="3600" w:hanging="360"/>
      </w:pPr>
    </w:lvl>
    <w:lvl w:ilvl="5" w:tplc="C666E076">
      <w:start w:val="1"/>
      <w:numFmt w:val="bullet"/>
      <w:lvlText w:val="■"/>
      <w:lvlJc w:val="left"/>
      <w:pPr>
        <w:ind w:left="4320" w:hanging="360"/>
      </w:pPr>
    </w:lvl>
    <w:lvl w:ilvl="6" w:tplc="CDA26EAC">
      <w:start w:val="1"/>
      <w:numFmt w:val="bullet"/>
      <w:lvlText w:val="●"/>
      <w:lvlJc w:val="left"/>
      <w:pPr>
        <w:ind w:left="5040" w:hanging="360"/>
      </w:pPr>
    </w:lvl>
    <w:lvl w:ilvl="7" w:tplc="2744D2DE">
      <w:start w:val="1"/>
      <w:numFmt w:val="bullet"/>
      <w:lvlText w:val="●"/>
      <w:lvlJc w:val="left"/>
      <w:pPr>
        <w:ind w:left="5760" w:hanging="360"/>
      </w:pPr>
    </w:lvl>
    <w:lvl w:ilvl="8" w:tplc="08DC2890">
      <w:start w:val="1"/>
      <w:numFmt w:val="bullet"/>
      <w:lvlText w:val="●"/>
      <w:lvlJc w:val="left"/>
      <w:pPr>
        <w:ind w:left="6480" w:hanging="360"/>
      </w:pPr>
    </w:lvl>
  </w:abstractNum>
  <w:num w:numId="1" w16cid:durableId="625745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42"/>
    <w:rsid w:val="004F44A1"/>
    <w:rsid w:val="00775800"/>
    <w:rsid w:val="00B72449"/>
    <w:rsid w:val="00BF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3F85"/>
  <w15:docId w15:val="{F6B3EC43-7430-4AD8-A77E-3FD1234E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2404</Characters>
  <Application>Microsoft Office Word</Application>
  <DocSecurity>0</DocSecurity>
  <Lines>48</Lines>
  <Paragraphs>27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Bueno</cp:lastModifiedBy>
  <cp:revision>2</cp:revision>
  <dcterms:created xsi:type="dcterms:W3CDTF">2026-10-04T19:31:00Z</dcterms:created>
  <dcterms:modified xsi:type="dcterms:W3CDTF">2026-10-04T19:31:00Z</dcterms:modified>
</cp:coreProperties>
</file>