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eastAsia="Arial" w:cs="Arial"/>
          <w:b/>
          <w:bCs/>
          <w:color w:val="3D342E"/>
          <w:sz w:val="40"/>
          <w:szCs w:val="40"/>
        </w:rPr>
        <w:t>SAMENWERKINGSOVEREENKOMST</w:t>
      </w:r>
    </w:p>
    <w:p>
      <w:pPr>
        <w:pStyle w:val="Normal"/>
        <w:spacing w:before="0" w:after="80"/>
        <w:jc w:val="center"/>
        <w:rPr/>
      </w:pPr>
      <w:r>
        <w:rPr>
          <w:rFonts w:eastAsia="Arial" w:cs="Arial"/>
          <w:b/>
          <w:bCs/>
          <w:color w:val="BC7A5C"/>
          <w:sz w:val="32"/>
          <w:szCs w:val="32"/>
        </w:rPr>
        <w:t>Nomad &amp; Soul</w:t>
      </w:r>
    </w:p>
    <w:p>
      <w:pPr>
        <w:pStyle w:val="Normal"/>
        <w:spacing w:before="0" w:after="400"/>
        <w:jc w:val="center"/>
        <w:rPr/>
      </w:pPr>
      <w:r>
        <w:rPr>
          <w:rFonts w:eastAsia="Arial" w:cs="Arial"/>
          <w:color w:val="999999"/>
          <w:sz w:val="22"/>
          <w:szCs w:val="22"/>
        </w:rPr>
        <w:t>nomadandsoul.nl</w:t>
      </w:r>
    </w:p>
    <w:p>
      <w:pPr>
        <w:pStyle w:val="Normal"/>
        <w:pBdr>
          <w:bottom w:val="single" w:sz="6" w:space="1" w:color="BC7A5C"/>
        </w:pBdr>
        <w:spacing w:before="200" w:after="200"/>
        <w:rPr/>
      </w:pPr>
      <w:r>
        <w:rPr/>
      </w:r>
    </w:p>
    <w:p>
      <w:pPr>
        <w:pStyle w:val="Heading1"/>
        <w:spacing w:before="400" w:after="200"/>
        <w:rPr/>
      </w:pPr>
      <w:r>
        <w:rPr>
          <w:rFonts w:eastAsia="Arial" w:cs="Arial" w:ascii="Arial" w:hAnsi="Arial"/>
          <w:b/>
          <w:bCs/>
          <w:color w:val="3D342E"/>
          <w:sz w:val="28"/>
          <w:szCs w:val="28"/>
        </w:rPr>
        <w:t>Artikel 1 — Partijen</w:t>
      </w:r>
    </w:p>
    <w:p>
      <w:pPr>
        <w:pStyle w:val="Normal"/>
        <w:spacing w:before="120" w:after="120"/>
        <w:rPr/>
      </w:pPr>
      <w:r>
        <w:rPr>
          <w:rFonts w:eastAsia="Arial" w:cs="Arial"/>
          <w:sz w:val="22"/>
          <w:szCs w:val="22"/>
        </w:rPr>
        <w:t>Deze samenwerkingsovereenkomst (hierna: 'de Overeenkomst') wordt gesloten tussen:</w:t>
      </w:r>
    </w:p>
    <w:p>
      <w:pPr>
        <w:pStyle w:val="Normal"/>
        <w:spacing w:before="80" w:after="80"/>
        <w:rPr/>
      </w:pPr>
      <w:r>
        <w:rPr/>
      </w:r>
    </w:p>
    <w:tbl>
      <w:tblPr>
        <w:tblW w:w="9026" w:type="dxa"/>
        <w:jc w:val="left"/>
        <w:tblInd w:w="0" w:type="dxa"/>
        <w:tblLayout w:type="fixed"/>
        <w:tblCellMar>
          <w:top w:w="80" w:type="dxa"/>
          <w:left w:w="120" w:type="dxa"/>
          <w:bottom w:w="80" w:type="dxa"/>
          <w:right w:w="120" w:type="dxa"/>
        </w:tblCellMar>
      </w:tblPr>
      <w:tblGrid>
        <w:gridCol w:w="3599"/>
        <w:gridCol w:w="5426"/>
      </w:tblGrid>
      <w:tr>
        <w:trPr/>
        <w:tc>
          <w:tcPr>
            <w:tcW w:w="3599" w:type="dxa"/>
            <w:tcBorders>
              <w:top w:val="single" w:sz="2" w:space="0" w:color="CCCCCC"/>
              <w:left w:val="single" w:sz="2" w:space="0" w:color="CCCCCC"/>
              <w:bottom w:val="single" w:sz="2" w:space="0" w:color="CCCCCC"/>
              <w:right w:val="single" w:sz="2" w:space="0" w:color="CCCCCC"/>
            </w:tcBorders>
            <w:shd w:fill="3D342E" w:val="clear"/>
          </w:tcPr>
          <w:p>
            <w:pPr>
              <w:pStyle w:val="Normal"/>
              <w:rPr/>
            </w:pPr>
            <w:r>
              <w:rPr>
                <w:rFonts w:eastAsia="Arial" w:cs="Arial"/>
                <w:b/>
                <w:bCs/>
                <w:color w:val="F5EFEB"/>
                <w:sz w:val="20"/>
                <w:szCs w:val="20"/>
              </w:rPr>
              <w:t>Partij A — Ondernemer</w:t>
            </w:r>
          </w:p>
        </w:tc>
        <w:tc>
          <w:tcPr>
            <w:tcW w:w="5426" w:type="dxa"/>
            <w:tcBorders>
              <w:top w:val="single" w:sz="2" w:space="0" w:color="CCCCCC"/>
              <w:left w:val="single" w:sz="2" w:space="0" w:color="CCCCCC"/>
              <w:bottom w:val="single" w:sz="2" w:space="0" w:color="CCCCCC"/>
              <w:right w:val="single" w:sz="2" w:space="0" w:color="CCCCCC"/>
            </w:tcBorders>
            <w:shd w:fill="3D342E" w:val="clear"/>
          </w:tcPr>
          <w:p>
            <w:pPr>
              <w:pStyle w:val="Normal"/>
              <w:rPr/>
            </w:pPr>
            <w:r>
              <w:rPr>
                <w:rFonts w:eastAsia="Arial" w:cs="Arial"/>
                <w:b/>
                <w:bCs/>
                <w:color w:val="F5EFEB"/>
                <w:sz w:val="20"/>
                <w:szCs w:val="20"/>
              </w:rPr>
              <w:t>Gegevens</w:t>
            </w:r>
          </w:p>
        </w:tc>
      </w:tr>
      <w:tr>
        <w:trPr/>
        <w:tc>
          <w:tcPr>
            <w:tcW w:w="3599" w:type="dxa"/>
            <w:tcBorders>
              <w:top w:val="single" w:sz="2" w:space="0" w:color="CCCCCC"/>
              <w:left w:val="single" w:sz="2" w:space="0" w:color="CCCCCC"/>
              <w:bottom w:val="single" w:sz="2" w:space="0" w:color="CCCCCC"/>
              <w:right w:val="single" w:sz="2" w:space="0" w:color="CCCCCC"/>
            </w:tcBorders>
            <w:shd w:fill="F5EFEB" w:val="clear"/>
          </w:tcPr>
          <w:p>
            <w:pPr>
              <w:pStyle w:val="Normal"/>
              <w:rPr/>
            </w:pPr>
            <w:r>
              <w:rPr>
                <w:rFonts w:eastAsia="Arial" w:cs="Arial"/>
                <w:b/>
                <w:bCs/>
                <w:sz w:val="20"/>
                <w:szCs w:val="20"/>
              </w:rPr>
              <w:t>Naam</w:t>
            </w:r>
          </w:p>
        </w:tc>
        <w:tc>
          <w:tcPr>
            <w:tcW w:w="5426" w:type="dxa"/>
            <w:tcBorders>
              <w:top w:val="single" w:sz="2" w:space="0" w:color="CCCCCC"/>
              <w:left w:val="single" w:sz="2" w:space="0" w:color="CCCCCC"/>
              <w:bottom w:val="single" w:sz="2" w:space="0" w:color="CCCCCC"/>
              <w:right w:val="single" w:sz="2" w:space="0" w:color="CCCCCC"/>
            </w:tcBorders>
            <w:shd w:fill="F5EFEB" w:val="clear"/>
          </w:tcPr>
          <w:p>
            <w:pPr>
              <w:pStyle w:val="Normal"/>
              <w:rPr/>
            </w:pPr>
            <w:r>
              <w:rPr>
                <w:rFonts w:eastAsia="Arial" w:cs="Arial"/>
                <w:sz w:val="20"/>
                <w:szCs w:val="20"/>
              </w:rPr>
              <w:t>Bionda Renate Nijhoff</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Handelsnaam</w:t>
            </w:r>
          </w:p>
        </w:tc>
        <w:tc>
          <w:tcPr>
            <w:tcW w:w="54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Via-Visie</w:t>
            </w:r>
          </w:p>
        </w:tc>
      </w:tr>
      <w:tr>
        <w:trPr/>
        <w:tc>
          <w:tcPr>
            <w:tcW w:w="3599" w:type="dxa"/>
            <w:tcBorders>
              <w:top w:val="single" w:sz="2" w:space="0" w:color="CCCCCC"/>
              <w:left w:val="single" w:sz="2" w:space="0" w:color="CCCCCC"/>
              <w:bottom w:val="single" w:sz="2" w:space="0" w:color="CCCCCC"/>
              <w:right w:val="single" w:sz="2" w:space="0" w:color="CCCCCC"/>
            </w:tcBorders>
            <w:shd w:fill="F5EFEB" w:val="clear"/>
          </w:tcPr>
          <w:p>
            <w:pPr>
              <w:pStyle w:val="Normal"/>
              <w:rPr/>
            </w:pPr>
            <w:r>
              <w:rPr>
                <w:rFonts w:eastAsia="Arial" w:cs="Arial"/>
                <w:b/>
                <w:bCs/>
                <w:sz w:val="20"/>
                <w:szCs w:val="20"/>
              </w:rPr>
              <w:t>KvK-nummer</w:t>
            </w:r>
          </w:p>
        </w:tc>
        <w:tc>
          <w:tcPr>
            <w:tcW w:w="5426" w:type="dxa"/>
            <w:tcBorders>
              <w:top w:val="single" w:sz="2" w:space="0" w:color="CCCCCC"/>
              <w:left w:val="single" w:sz="2" w:space="0" w:color="CCCCCC"/>
              <w:bottom w:val="single" w:sz="2" w:space="0" w:color="CCCCCC"/>
              <w:right w:val="single" w:sz="2" w:space="0" w:color="CCCCCC"/>
            </w:tcBorders>
            <w:shd w:fill="F5EFEB" w:val="clear"/>
          </w:tcPr>
          <w:p>
            <w:pPr>
              <w:pStyle w:val="Normal"/>
              <w:rPr/>
            </w:pPr>
            <w:r>
              <w:rPr>
                <w:rFonts w:eastAsia="Arial" w:cs="Arial"/>
                <w:sz w:val="20"/>
                <w:szCs w:val="20"/>
              </w:rPr>
              <w:t>81068530</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Adres</w:t>
            </w:r>
          </w:p>
        </w:tc>
        <w:tc>
          <w:tcPr>
            <w:tcW w:w="54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Wolfraadstraat 24, 4834JA Breda</w:t>
            </w:r>
          </w:p>
        </w:tc>
      </w:tr>
      <w:tr>
        <w:trPr/>
        <w:tc>
          <w:tcPr>
            <w:tcW w:w="3599" w:type="dxa"/>
            <w:tcBorders>
              <w:top w:val="single" w:sz="2" w:space="0" w:color="CCCCCC"/>
              <w:left w:val="single" w:sz="2" w:space="0" w:color="CCCCCC"/>
              <w:bottom w:val="single" w:sz="2" w:space="0" w:color="CCCCCC"/>
              <w:right w:val="single" w:sz="2" w:space="0" w:color="CCCCCC"/>
            </w:tcBorders>
            <w:shd w:fill="F5EFEB" w:val="clear"/>
          </w:tcPr>
          <w:p>
            <w:pPr>
              <w:pStyle w:val="Normal"/>
              <w:rPr/>
            </w:pPr>
            <w:r>
              <w:rPr>
                <w:rFonts w:eastAsia="Arial" w:cs="Arial"/>
                <w:b/>
                <w:bCs/>
                <w:sz w:val="20"/>
                <w:szCs w:val="20"/>
              </w:rPr>
              <w:t>Rol</w:t>
            </w:r>
          </w:p>
        </w:tc>
        <w:tc>
          <w:tcPr>
            <w:tcW w:w="5426" w:type="dxa"/>
            <w:tcBorders>
              <w:top w:val="single" w:sz="2" w:space="0" w:color="CCCCCC"/>
              <w:left w:val="single" w:sz="2" w:space="0" w:color="CCCCCC"/>
              <w:bottom w:val="single" w:sz="2" w:space="0" w:color="CCCCCC"/>
              <w:right w:val="single" w:sz="2" w:space="0" w:color="CCCCCC"/>
            </w:tcBorders>
            <w:shd w:fill="F5EFEB" w:val="clear"/>
          </w:tcPr>
          <w:p>
            <w:pPr>
              <w:pStyle w:val="Normal"/>
              <w:rPr/>
            </w:pPr>
            <w:r>
              <w:rPr>
                <w:rFonts w:eastAsia="Arial" w:cs="Arial"/>
                <w:sz w:val="20"/>
                <w:szCs w:val="20"/>
              </w:rPr>
              <w:t>Juridisch eigenaar en KvK-houder van Nomad &amp; Soul</w:t>
            </w:r>
          </w:p>
        </w:tc>
      </w:tr>
    </w:tbl>
    <w:p>
      <w:pPr>
        <w:pStyle w:val="Normal"/>
        <w:spacing w:before="80" w:after="80"/>
        <w:rPr/>
      </w:pPr>
      <w:r>
        <w:rPr/>
      </w:r>
    </w:p>
    <w:tbl>
      <w:tblPr>
        <w:tblW w:w="9026" w:type="dxa"/>
        <w:jc w:val="left"/>
        <w:tblInd w:w="0" w:type="dxa"/>
        <w:tblLayout w:type="fixed"/>
        <w:tblCellMar>
          <w:top w:w="80" w:type="dxa"/>
          <w:left w:w="120" w:type="dxa"/>
          <w:bottom w:w="80" w:type="dxa"/>
          <w:right w:w="120" w:type="dxa"/>
        </w:tblCellMar>
      </w:tblPr>
      <w:tblGrid>
        <w:gridCol w:w="3599"/>
        <w:gridCol w:w="5426"/>
      </w:tblGrid>
      <w:tr>
        <w:trPr/>
        <w:tc>
          <w:tcPr>
            <w:tcW w:w="3599" w:type="dxa"/>
            <w:tcBorders>
              <w:top w:val="single" w:sz="2" w:space="0" w:color="CCCCCC"/>
              <w:left w:val="single" w:sz="2" w:space="0" w:color="CCCCCC"/>
              <w:bottom w:val="single" w:sz="2" w:space="0" w:color="CCCCCC"/>
              <w:right w:val="single" w:sz="2" w:space="0" w:color="CCCCCC"/>
            </w:tcBorders>
            <w:shd w:fill="BC7A5C" w:val="clear"/>
          </w:tcPr>
          <w:p>
            <w:pPr>
              <w:pStyle w:val="Normal"/>
              <w:rPr/>
            </w:pPr>
            <w:r>
              <w:rPr>
                <w:rFonts w:eastAsia="Arial" w:cs="Arial"/>
                <w:b/>
                <w:bCs/>
                <w:color w:val="FFFFFF"/>
                <w:sz w:val="20"/>
                <w:szCs w:val="20"/>
              </w:rPr>
              <w:t>Partij B — Stille Vennoot</w:t>
            </w:r>
          </w:p>
        </w:tc>
        <w:tc>
          <w:tcPr>
            <w:tcW w:w="5426" w:type="dxa"/>
            <w:tcBorders>
              <w:top w:val="single" w:sz="2" w:space="0" w:color="CCCCCC"/>
              <w:left w:val="single" w:sz="2" w:space="0" w:color="CCCCCC"/>
              <w:bottom w:val="single" w:sz="2" w:space="0" w:color="CCCCCC"/>
              <w:right w:val="single" w:sz="2" w:space="0" w:color="CCCCCC"/>
            </w:tcBorders>
            <w:shd w:fill="BC7A5C" w:val="clear"/>
          </w:tcPr>
          <w:p>
            <w:pPr>
              <w:pStyle w:val="Normal"/>
              <w:rPr/>
            </w:pPr>
            <w:r>
              <w:rPr>
                <w:rFonts w:eastAsia="Arial" w:cs="Arial"/>
                <w:b/>
                <w:bCs/>
                <w:color w:val="FFFFFF"/>
                <w:sz w:val="20"/>
                <w:szCs w:val="20"/>
              </w:rPr>
              <w:t>Gegevens</w:t>
            </w:r>
          </w:p>
        </w:tc>
      </w:tr>
      <w:tr>
        <w:trPr/>
        <w:tc>
          <w:tcPr>
            <w:tcW w:w="3599" w:type="dxa"/>
            <w:tcBorders>
              <w:top w:val="single" w:sz="2" w:space="0" w:color="CCCCCC"/>
              <w:left w:val="single" w:sz="2" w:space="0" w:color="CCCCCC"/>
              <w:bottom w:val="single" w:sz="2" w:space="0" w:color="CCCCCC"/>
              <w:right w:val="single" w:sz="2" w:space="0" w:color="CCCCCC"/>
            </w:tcBorders>
            <w:shd w:fill="F5EFEB" w:val="clear"/>
          </w:tcPr>
          <w:p>
            <w:pPr>
              <w:pStyle w:val="Normal"/>
              <w:rPr/>
            </w:pPr>
            <w:r>
              <w:rPr>
                <w:rFonts w:eastAsia="Arial" w:cs="Arial"/>
                <w:b/>
                <w:bCs/>
                <w:sz w:val="20"/>
                <w:szCs w:val="20"/>
              </w:rPr>
              <w:t>Naam</w:t>
            </w:r>
          </w:p>
        </w:tc>
        <w:tc>
          <w:tcPr>
            <w:tcW w:w="5426" w:type="dxa"/>
            <w:tcBorders>
              <w:top w:val="single" w:sz="2" w:space="0" w:color="CCCCCC"/>
              <w:left w:val="single" w:sz="2" w:space="0" w:color="CCCCCC"/>
              <w:bottom w:val="single" w:sz="2" w:space="0" w:color="CCCCCC"/>
              <w:right w:val="single" w:sz="2" w:space="0" w:color="CCCCCC"/>
            </w:tcBorders>
            <w:shd w:fill="F5EFEB" w:val="clear"/>
          </w:tcPr>
          <w:p>
            <w:pPr>
              <w:pStyle w:val="Normal"/>
              <w:rPr/>
            </w:pPr>
            <w:r>
              <w:rPr>
                <w:rFonts w:eastAsia="Arial" w:cs="Arial"/>
                <w:sz w:val="20"/>
                <w:szCs w:val="20"/>
              </w:rPr>
              <w:t>Ludo August Mathilde De Bruyn</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Adres</w:t>
            </w:r>
          </w:p>
        </w:tc>
        <w:tc>
          <w:tcPr>
            <w:tcW w:w="54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Burgemeester Voetenstraat 4, 4715 HE Rucphen</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Rol</w:t>
            </w:r>
          </w:p>
        </w:tc>
        <w:tc>
          <w:tcPr>
            <w:tcW w:w="54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Stille vennoot, operationeel beheerder, medeoprichter merk</w:t>
            </w:r>
          </w:p>
        </w:tc>
      </w:tr>
    </w:tbl>
    <w:p>
      <w:pPr>
        <w:pStyle w:val="Normal"/>
        <w:spacing w:before="80" w:after="80"/>
        <w:rPr/>
      </w:pPr>
      <w:r>
        <w:rPr/>
      </w:r>
    </w:p>
    <w:p>
      <w:pPr>
        <w:pStyle w:val="Normal"/>
        <w:spacing w:before="120" w:after="120"/>
        <w:rPr/>
      </w:pPr>
      <w:r>
        <w:rPr>
          <w:rFonts w:eastAsia="Arial" w:cs="Arial"/>
          <w:sz w:val="22"/>
          <w:szCs w:val="22"/>
        </w:rPr>
        <w:t>Hierna gezamenlijk aangeduid als 'Partijen'.</w:t>
      </w:r>
    </w:p>
    <w:p>
      <w:pPr>
        <w:pStyle w:val="Normal"/>
        <w:pBdr>
          <w:bottom w:val="single" w:sz="6" w:space="1" w:color="BC7A5C"/>
        </w:pBdr>
        <w:spacing w:before="200" w:after="200"/>
        <w:rPr/>
      </w:pPr>
      <w:r>
        <w:rPr/>
      </w:r>
    </w:p>
    <w:p>
      <w:pPr>
        <w:pStyle w:val="Heading1"/>
        <w:spacing w:before="400" w:after="200"/>
        <w:rPr/>
      </w:pPr>
      <w:r>
        <w:rPr>
          <w:rFonts w:eastAsia="Arial" w:cs="Arial" w:ascii="Arial" w:hAnsi="Arial"/>
          <w:b/>
          <w:bCs/>
          <w:color w:val="3D342E"/>
          <w:sz w:val="28"/>
          <w:szCs w:val="28"/>
        </w:rPr>
        <w:t>Artikel 2 — Doel van de Overeenkomst</w:t>
      </w:r>
    </w:p>
    <w:p>
      <w:pPr>
        <w:pStyle w:val="Normal"/>
        <w:spacing w:before="120" w:after="120"/>
        <w:rPr/>
      </w:pPr>
      <w:r>
        <w:rPr>
          <w:rFonts w:eastAsia="Arial" w:cs="Arial"/>
          <w:sz w:val="22"/>
          <w:szCs w:val="22"/>
        </w:rPr>
        <w:t>Partijen wensen samen te werken aan de opbouw, het beheer en de groei van de online webshop Nomad &amp; Soul (nomadandsoul.nl), gespecialiseerd in boho lifestyle fashion.</w:t>
      </w:r>
    </w:p>
    <w:p>
      <w:pPr>
        <w:pStyle w:val="Normal"/>
        <w:spacing w:before="80" w:after="80"/>
        <w:rPr/>
      </w:pPr>
      <w:r>
        <w:rPr/>
      </w:r>
    </w:p>
    <w:p>
      <w:pPr>
        <w:pStyle w:val="Normal"/>
        <w:spacing w:before="120" w:after="120"/>
        <w:rPr/>
      </w:pPr>
      <w:r>
        <w:rPr>
          <w:rFonts w:eastAsia="Arial" w:cs="Arial"/>
          <w:sz w:val="22"/>
          <w:szCs w:val="22"/>
        </w:rPr>
        <w:t>Deze Overeenkomst regelt:</w:t>
      </w:r>
    </w:p>
    <w:p>
      <w:pPr>
        <w:pStyle w:val="ListParagraph"/>
        <w:numPr>
          <w:ilvl w:val="0"/>
          <w:numId w:val="3"/>
        </w:numPr>
        <w:spacing w:before="80" w:after="80"/>
        <w:rPr/>
      </w:pPr>
      <w:r>
        <w:rPr>
          <w:rFonts w:eastAsia="Arial" w:cs="Arial"/>
          <w:sz w:val="22"/>
          <w:szCs w:val="22"/>
        </w:rPr>
        <w:t>De rolverdeling tussen Partijen</w:t>
      </w:r>
    </w:p>
    <w:p>
      <w:pPr>
        <w:pStyle w:val="ListParagraph"/>
        <w:numPr>
          <w:ilvl w:val="0"/>
          <w:numId w:val="1"/>
        </w:numPr>
        <w:spacing w:before="80" w:after="80"/>
        <w:rPr/>
      </w:pPr>
      <w:r>
        <w:rPr>
          <w:rFonts w:eastAsia="Arial" w:cs="Arial"/>
          <w:sz w:val="22"/>
          <w:szCs w:val="22"/>
        </w:rPr>
        <w:t>De financiële verdeling van de webshopinkomsten</w:t>
      </w:r>
    </w:p>
    <w:p>
      <w:pPr>
        <w:pStyle w:val="ListParagraph"/>
        <w:numPr>
          <w:ilvl w:val="0"/>
          <w:numId w:val="1"/>
        </w:numPr>
        <w:spacing w:before="80" w:after="80"/>
        <w:rPr/>
      </w:pPr>
      <w:r>
        <w:rPr>
          <w:rFonts w:eastAsia="Arial" w:cs="Arial"/>
          <w:sz w:val="22"/>
          <w:szCs w:val="22"/>
        </w:rPr>
        <w:t>De gezamenlijke vermogensopbouw met als doel de aankoop van vastgoed in Spanje</w:t>
      </w:r>
    </w:p>
    <w:p>
      <w:pPr>
        <w:pStyle w:val="ListParagraph"/>
        <w:numPr>
          <w:ilvl w:val="0"/>
          <w:numId w:val="1"/>
        </w:numPr>
        <w:spacing w:before="80" w:after="80"/>
        <w:rPr/>
      </w:pPr>
      <w:r>
        <w:rPr>
          <w:rFonts w:eastAsia="Arial" w:cs="Arial"/>
          <w:sz w:val="22"/>
          <w:szCs w:val="22"/>
        </w:rPr>
        <w:t>De bescherming van de intellectuele eigendom en merkrechten</w:t>
      </w:r>
    </w:p>
    <w:p>
      <w:pPr>
        <w:pStyle w:val="ListParagraph"/>
        <w:numPr>
          <w:ilvl w:val="0"/>
          <w:numId w:val="1"/>
        </w:numPr>
        <w:spacing w:before="80" w:after="80"/>
        <w:rPr/>
      </w:pPr>
      <w:r>
        <w:rPr>
          <w:rFonts w:eastAsia="Arial" w:cs="Arial"/>
          <w:sz w:val="22"/>
          <w:szCs w:val="22"/>
        </w:rPr>
        <w:t>De afspraken bij beëindiging van de samenwerking</w:t>
      </w:r>
    </w:p>
    <w:p>
      <w:pPr>
        <w:pStyle w:val="Normal"/>
        <w:pBdr>
          <w:bottom w:val="single" w:sz="6" w:space="1" w:color="BC7A5C"/>
        </w:pBdr>
        <w:spacing w:before="200" w:after="200"/>
        <w:rPr/>
      </w:pPr>
      <w:r>
        <w:rPr/>
      </w:r>
    </w:p>
    <w:p>
      <w:pPr>
        <w:pStyle w:val="Heading1"/>
        <w:spacing w:before="400" w:after="200"/>
        <w:rPr/>
      </w:pPr>
      <w:r>
        <w:rPr>
          <w:rFonts w:eastAsia="Arial" w:cs="Arial" w:ascii="Arial" w:hAnsi="Arial"/>
          <w:b/>
          <w:bCs/>
          <w:color w:val="3D342E"/>
          <w:sz w:val="28"/>
          <w:szCs w:val="28"/>
        </w:rPr>
        <w:t>Artikel 3 — Inbreng van Partijen</w:t>
      </w:r>
    </w:p>
    <w:p>
      <w:pPr>
        <w:pStyle w:val="Heading2"/>
        <w:spacing w:before="300" w:after="160"/>
        <w:rPr/>
      </w:pPr>
      <w:r>
        <w:rPr>
          <w:rFonts w:eastAsia="Arial" w:cs="Arial" w:ascii="Arial" w:hAnsi="Arial"/>
          <w:b/>
          <w:bCs/>
          <w:color w:val="BC7A5C"/>
          <w:sz w:val="24"/>
          <w:szCs w:val="24"/>
        </w:rPr>
        <w:t>3.1 Inbreng Partij A (Bionda Nijhoff)</w:t>
      </w:r>
    </w:p>
    <w:p>
      <w:pPr>
        <w:pStyle w:val="ListParagraph"/>
        <w:numPr>
          <w:ilvl w:val="0"/>
          <w:numId w:val="1"/>
        </w:numPr>
        <w:spacing w:before="80" w:after="80"/>
        <w:rPr/>
      </w:pPr>
      <w:r>
        <w:rPr>
          <w:rFonts w:eastAsia="Arial" w:cs="Arial"/>
          <w:sz w:val="22"/>
          <w:szCs w:val="22"/>
        </w:rPr>
        <w:t>KvK-inschrijving en juridische entiteit (Via-Visie, KvK 81068530)</w:t>
      </w:r>
    </w:p>
    <w:p>
      <w:pPr>
        <w:pStyle w:val="ListParagraph"/>
        <w:numPr>
          <w:ilvl w:val="0"/>
          <w:numId w:val="1"/>
        </w:numPr>
        <w:spacing w:before="80" w:after="80"/>
        <w:rPr/>
      </w:pPr>
      <w:r>
        <w:rPr>
          <w:rFonts w:eastAsia="Arial" w:cs="Arial"/>
          <w:sz w:val="22"/>
          <w:szCs w:val="22"/>
        </w:rPr>
        <w:t>Zakelijke bankrekening voor de webshop</w:t>
      </w:r>
    </w:p>
    <w:p>
      <w:pPr>
        <w:pStyle w:val="ListParagraph"/>
        <w:numPr>
          <w:ilvl w:val="0"/>
          <w:numId w:val="1"/>
        </w:numPr>
        <w:spacing w:before="80" w:after="80"/>
        <w:rPr/>
      </w:pPr>
      <w:r>
        <w:rPr>
          <w:rFonts w:eastAsia="Arial" w:cs="Arial"/>
          <w:sz w:val="22"/>
          <w:szCs w:val="22"/>
        </w:rPr>
        <w:t>Juridische en fiscale verantwoordelijkheid als eigenaar</w:t>
      </w:r>
    </w:p>
    <w:p>
      <w:pPr>
        <w:pStyle w:val="ListParagraph"/>
        <w:numPr>
          <w:ilvl w:val="0"/>
          <w:numId w:val="1"/>
        </w:numPr>
        <w:spacing w:before="80" w:after="80"/>
        <w:rPr/>
      </w:pPr>
      <w:r>
        <w:rPr>
          <w:rFonts w:eastAsia="Arial" w:cs="Arial"/>
          <w:sz w:val="22"/>
          <w:szCs w:val="22"/>
        </w:rPr>
        <w:t>Ondertekening van contracten met leveranciers en platformen</w:t>
      </w:r>
    </w:p>
    <w:p>
      <w:pPr>
        <w:pStyle w:val="ListParagraph"/>
        <w:numPr>
          <w:ilvl w:val="0"/>
          <w:numId w:val="1"/>
        </w:numPr>
        <w:spacing w:before="80" w:after="80"/>
        <w:rPr/>
      </w:pPr>
      <w:r>
        <w:rPr>
          <w:rFonts w:eastAsia="Arial" w:cs="Arial"/>
          <w:sz w:val="22"/>
          <w:szCs w:val="22"/>
        </w:rPr>
        <w:t>Financieel startkapitaal indien van toepassing</w:t>
      </w:r>
    </w:p>
    <w:p>
      <w:pPr>
        <w:pStyle w:val="Normal"/>
        <w:spacing w:before="80" w:after="80"/>
        <w:rPr/>
      </w:pPr>
      <w:r>
        <w:rPr/>
      </w:r>
    </w:p>
    <w:p>
      <w:pPr>
        <w:pStyle w:val="Heading2"/>
        <w:spacing w:before="300" w:after="160"/>
        <w:rPr/>
      </w:pPr>
      <w:r>
        <w:rPr>
          <w:rFonts w:eastAsia="Arial" w:cs="Arial" w:ascii="Arial" w:hAnsi="Arial"/>
          <w:b/>
          <w:bCs/>
          <w:color w:val="BC7A5C"/>
          <w:sz w:val="24"/>
          <w:szCs w:val="24"/>
        </w:rPr>
        <w:t>3.2 Inbreng Partij B (Ludo De Bruyn)</w:t>
      </w:r>
    </w:p>
    <w:p>
      <w:pPr>
        <w:pStyle w:val="ListParagraph"/>
        <w:numPr>
          <w:ilvl w:val="0"/>
          <w:numId w:val="1"/>
        </w:numPr>
        <w:spacing w:before="80" w:after="80"/>
        <w:rPr/>
      </w:pPr>
      <w:r>
        <w:rPr>
          <w:rFonts w:eastAsia="Arial" w:cs="Arial"/>
          <w:sz w:val="22"/>
          <w:szCs w:val="22"/>
        </w:rPr>
        <w:t>Volledige operationele aansturing van de webshop</w:t>
      </w:r>
    </w:p>
    <w:p>
      <w:pPr>
        <w:pStyle w:val="ListParagraph"/>
        <w:numPr>
          <w:ilvl w:val="0"/>
          <w:numId w:val="1"/>
        </w:numPr>
        <w:spacing w:before="80" w:after="80"/>
        <w:rPr/>
      </w:pPr>
      <w:r>
        <w:rPr>
          <w:rFonts w:eastAsia="Arial" w:cs="Arial"/>
          <w:sz w:val="22"/>
          <w:szCs w:val="22"/>
        </w:rPr>
        <w:t>Strategie, merkopbouw en creatieve richting</w:t>
      </w:r>
    </w:p>
    <w:p>
      <w:pPr>
        <w:pStyle w:val="ListParagraph"/>
        <w:numPr>
          <w:ilvl w:val="0"/>
          <w:numId w:val="1"/>
        </w:numPr>
        <w:spacing w:before="80" w:after="80"/>
        <w:rPr/>
      </w:pPr>
      <w:r>
        <w:rPr>
          <w:rFonts w:eastAsia="Arial" w:cs="Arial"/>
          <w:sz w:val="22"/>
          <w:szCs w:val="22"/>
        </w:rPr>
        <w:t>Productinkoop en leveranciersbeheer</w:t>
      </w:r>
    </w:p>
    <w:p>
      <w:pPr>
        <w:pStyle w:val="ListParagraph"/>
        <w:numPr>
          <w:ilvl w:val="0"/>
          <w:numId w:val="1"/>
        </w:numPr>
        <w:spacing w:before="80" w:after="80"/>
        <w:rPr/>
      </w:pPr>
      <w:r>
        <w:rPr>
          <w:rFonts w:eastAsia="Arial" w:cs="Arial"/>
          <w:sz w:val="22"/>
          <w:szCs w:val="22"/>
        </w:rPr>
        <w:t>Content creatie en advertentiebeheer (Meta Ads, TikTok Ads)</w:t>
      </w:r>
    </w:p>
    <w:p>
      <w:pPr>
        <w:pStyle w:val="ListParagraph"/>
        <w:numPr>
          <w:ilvl w:val="0"/>
          <w:numId w:val="1"/>
        </w:numPr>
        <w:spacing w:before="80" w:after="80"/>
        <w:rPr/>
      </w:pPr>
      <w:r>
        <w:rPr>
          <w:rFonts w:eastAsia="Arial" w:cs="Arial"/>
          <w:sz w:val="22"/>
          <w:szCs w:val="22"/>
        </w:rPr>
        <w:t>Technisch beheer van Shopify, Make.com en alle gekoppelde systemen</w:t>
      </w:r>
    </w:p>
    <w:p>
      <w:pPr>
        <w:pStyle w:val="ListParagraph"/>
        <w:numPr>
          <w:ilvl w:val="0"/>
          <w:numId w:val="1"/>
        </w:numPr>
        <w:spacing w:before="80" w:after="80"/>
        <w:rPr/>
      </w:pPr>
      <w:r>
        <w:rPr>
          <w:rFonts w:eastAsia="Arial" w:cs="Arial"/>
          <w:sz w:val="22"/>
          <w:szCs w:val="22"/>
        </w:rPr>
        <w:t>Intellectuele en creatieve inbreng bij oprichting van het merk Nomad &amp; Soul</w:t>
      </w:r>
    </w:p>
    <w:p>
      <w:pPr>
        <w:pStyle w:val="ListParagraph"/>
        <w:numPr>
          <w:ilvl w:val="0"/>
          <w:numId w:val="1"/>
        </w:numPr>
        <w:spacing w:before="80" w:after="80"/>
        <w:rPr/>
      </w:pPr>
      <w:r>
        <w:rPr>
          <w:rFonts w:eastAsia="Arial" w:cs="Arial"/>
          <w:sz w:val="22"/>
          <w:szCs w:val="22"/>
        </w:rPr>
        <w:t>Tijd en arbeid — volledig op onzichtbare basis, zonder vermelding naar derden</w:t>
      </w:r>
    </w:p>
    <w:p>
      <w:pPr>
        <w:pStyle w:val="Normal"/>
        <w:pBdr>
          <w:bottom w:val="single" w:sz="6" w:space="1" w:color="BC7A5C"/>
        </w:pBdr>
        <w:spacing w:before="200" w:after="200"/>
        <w:rPr/>
      </w:pPr>
      <w:r>
        <w:rPr/>
      </w:r>
    </w:p>
    <w:p>
      <w:pPr>
        <w:pStyle w:val="Heading1"/>
        <w:spacing w:before="400" w:after="200"/>
        <w:rPr/>
      </w:pPr>
      <w:r>
        <w:rPr>
          <w:rFonts w:eastAsia="Arial" w:cs="Arial" w:ascii="Arial" w:hAnsi="Arial"/>
          <w:b/>
          <w:bCs/>
          <w:color w:val="3D342E"/>
          <w:sz w:val="28"/>
          <w:szCs w:val="28"/>
        </w:rPr>
        <w:t>Artikel 4 — Financiële Verdeling</w:t>
      </w:r>
    </w:p>
    <w:p>
      <w:pPr>
        <w:pStyle w:val="Heading2"/>
        <w:spacing w:before="300" w:after="160"/>
        <w:rPr/>
      </w:pPr>
      <w:r>
        <w:rPr>
          <w:rFonts w:eastAsia="Arial" w:cs="Arial" w:ascii="Arial" w:hAnsi="Arial"/>
          <w:b/>
          <w:bCs/>
          <w:color w:val="BC7A5C"/>
          <w:sz w:val="24"/>
          <w:szCs w:val="24"/>
        </w:rPr>
        <w:t>4.1 Maandelijkse verdeling</w:t>
      </w:r>
    </w:p>
    <w:p>
      <w:pPr>
        <w:pStyle w:val="Normal"/>
        <w:spacing w:before="120" w:after="120"/>
        <w:rPr/>
      </w:pPr>
      <w:r>
        <w:rPr>
          <w:rFonts w:eastAsia="Arial" w:cs="Arial"/>
          <w:sz w:val="22"/>
          <w:szCs w:val="22"/>
        </w:rPr>
        <w:t>De netto-omzet van de webshop wordt maandelijks verdeeld volgens onderstaande vaste percentages. De exacte bedragen worden maandelijks berekend op basis van de werkelijke omzet en vastgelegd in een gedeeld Google Sheets overzicht.</w:t>
      </w:r>
    </w:p>
    <w:p>
      <w:pPr>
        <w:pStyle w:val="Normal"/>
        <w:spacing w:before="80" w:after="80"/>
        <w:rPr/>
      </w:pPr>
      <w:r>
        <w:rPr/>
      </w:r>
    </w:p>
    <w:tbl>
      <w:tblPr>
        <w:tblW w:w="9026" w:type="dxa"/>
        <w:jc w:val="left"/>
        <w:tblInd w:w="0" w:type="dxa"/>
        <w:tblLayout w:type="fixed"/>
        <w:tblCellMar>
          <w:top w:w="80" w:type="dxa"/>
          <w:left w:w="120" w:type="dxa"/>
          <w:bottom w:w="80" w:type="dxa"/>
          <w:right w:w="120" w:type="dxa"/>
        </w:tblCellMar>
      </w:tblPr>
      <w:tblGrid>
        <w:gridCol w:w="3199"/>
        <w:gridCol w:w="1441"/>
        <w:gridCol w:w="4386"/>
      </w:tblGrid>
      <w:tr>
        <w:trPr/>
        <w:tc>
          <w:tcPr>
            <w:tcW w:w="3199" w:type="dxa"/>
            <w:tcBorders>
              <w:top w:val="single" w:sz="2" w:space="0" w:color="CCCCCC"/>
              <w:left w:val="single" w:sz="2" w:space="0" w:color="CCCCCC"/>
              <w:bottom w:val="single" w:sz="2" w:space="0" w:color="CCCCCC"/>
              <w:right w:val="single" w:sz="2" w:space="0" w:color="CCCCCC"/>
            </w:tcBorders>
            <w:shd w:fill="3D342E" w:val="clear"/>
          </w:tcPr>
          <w:p>
            <w:pPr>
              <w:pStyle w:val="Normal"/>
              <w:rPr/>
            </w:pPr>
            <w:r>
              <w:rPr>
                <w:rFonts w:eastAsia="Arial" w:cs="Arial"/>
                <w:b/>
                <w:bCs/>
                <w:color w:val="F5EFEB"/>
                <w:sz w:val="20"/>
                <w:szCs w:val="20"/>
              </w:rPr>
              <w:t>Pot</w:t>
            </w:r>
          </w:p>
        </w:tc>
        <w:tc>
          <w:tcPr>
            <w:tcW w:w="1441" w:type="dxa"/>
            <w:tcBorders>
              <w:top w:val="single" w:sz="2" w:space="0" w:color="CCCCCC"/>
              <w:left w:val="single" w:sz="2" w:space="0" w:color="CCCCCC"/>
              <w:bottom w:val="single" w:sz="2" w:space="0" w:color="CCCCCC"/>
              <w:right w:val="single" w:sz="2" w:space="0" w:color="CCCCCC"/>
            </w:tcBorders>
            <w:shd w:fill="3D342E" w:val="clear"/>
          </w:tcPr>
          <w:p>
            <w:pPr>
              <w:pStyle w:val="Normal"/>
              <w:jc w:val="center"/>
              <w:rPr/>
            </w:pPr>
            <w:r>
              <w:rPr>
                <w:rFonts w:eastAsia="Arial" w:cs="Arial"/>
                <w:b/>
                <w:bCs/>
                <w:color w:val="F5EFEB"/>
                <w:sz w:val="20"/>
                <w:szCs w:val="20"/>
              </w:rPr>
              <w:t>%</w:t>
            </w:r>
          </w:p>
        </w:tc>
        <w:tc>
          <w:tcPr>
            <w:tcW w:w="4386" w:type="dxa"/>
            <w:tcBorders>
              <w:top w:val="single" w:sz="2" w:space="0" w:color="CCCCCC"/>
              <w:left w:val="single" w:sz="2" w:space="0" w:color="CCCCCC"/>
              <w:bottom w:val="single" w:sz="2" w:space="0" w:color="CCCCCC"/>
              <w:right w:val="single" w:sz="2" w:space="0" w:color="CCCCCC"/>
            </w:tcBorders>
            <w:shd w:fill="3D342E" w:val="clear"/>
          </w:tcPr>
          <w:p>
            <w:pPr>
              <w:pStyle w:val="Normal"/>
              <w:rPr/>
            </w:pPr>
            <w:r>
              <w:rPr>
                <w:rFonts w:eastAsia="Arial" w:cs="Arial"/>
                <w:b/>
                <w:bCs/>
                <w:color w:val="F5EFEB"/>
                <w:sz w:val="20"/>
                <w:szCs w:val="20"/>
              </w:rPr>
              <w:t>Doel</w:t>
            </w:r>
          </w:p>
        </w:tc>
      </w:tr>
      <w:tr>
        <w:trPr/>
        <w:tc>
          <w:tcPr>
            <w:tcW w:w="3199" w:type="dxa"/>
            <w:tcBorders>
              <w:top w:val="single" w:sz="2" w:space="0" w:color="CCCCCC"/>
              <w:left w:val="single" w:sz="2" w:space="0" w:color="CCCCCC"/>
              <w:bottom w:val="single" w:sz="2" w:space="0" w:color="CCCCCC"/>
              <w:right w:val="single" w:sz="2" w:space="0" w:color="CCCCCC"/>
            </w:tcBorders>
            <w:shd w:fill="F5EFEB" w:val="clear"/>
          </w:tcPr>
          <w:p>
            <w:pPr>
              <w:pStyle w:val="Normal"/>
              <w:rPr/>
            </w:pPr>
            <w:r>
              <w:rPr>
                <w:rFonts w:eastAsia="Arial" w:cs="Arial"/>
                <w:b/>
                <w:bCs/>
                <w:sz w:val="20"/>
                <w:szCs w:val="20"/>
              </w:rPr>
              <w:t>BTW Reservering</w:t>
            </w:r>
          </w:p>
        </w:tc>
        <w:tc>
          <w:tcPr>
            <w:tcW w:w="1441" w:type="dxa"/>
            <w:tcBorders>
              <w:top w:val="single" w:sz="2" w:space="0" w:color="CCCCCC"/>
              <w:left w:val="single" w:sz="2" w:space="0" w:color="CCCCCC"/>
              <w:bottom w:val="single" w:sz="2" w:space="0" w:color="CCCCCC"/>
              <w:right w:val="single" w:sz="2" w:space="0" w:color="CCCCCC"/>
            </w:tcBorders>
            <w:shd w:fill="F5EFEB" w:val="clear"/>
          </w:tcPr>
          <w:p>
            <w:pPr>
              <w:pStyle w:val="Normal"/>
              <w:jc w:val="center"/>
              <w:rPr/>
            </w:pPr>
            <w:r>
              <w:rPr>
                <w:rFonts w:eastAsia="Arial" w:cs="Arial"/>
                <w:b/>
                <w:bCs/>
                <w:color w:val="BC7A5C"/>
                <w:sz w:val="20"/>
                <w:szCs w:val="20"/>
              </w:rPr>
              <w:t>21%</w:t>
            </w:r>
          </w:p>
        </w:tc>
        <w:tc>
          <w:tcPr>
            <w:tcW w:w="4386" w:type="dxa"/>
            <w:tcBorders>
              <w:top w:val="single" w:sz="2" w:space="0" w:color="CCCCCC"/>
              <w:left w:val="single" w:sz="2" w:space="0" w:color="CCCCCC"/>
              <w:bottom w:val="single" w:sz="2" w:space="0" w:color="CCCCCC"/>
              <w:right w:val="single" w:sz="2" w:space="0" w:color="CCCCCC"/>
            </w:tcBorders>
            <w:shd w:fill="F5EFEB" w:val="clear"/>
          </w:tcPr>
          <w:p>
            <w:pPr>
              <w:pStyle w:val="Normal"/>
              <w:rPr/>
            </w:pPr>
            <w:r>
              <w:rPr>
                <w:rFonts w:eastAsia="Arial" w:cs="Arial"/>
                <w:sz w:val="20"/>
                <w:szCs w:val="20"/>
              </w:rPr>
              <w:t>Kwartaalaangifte BTW</w:t>
            </w:r>
          </w:p>
        </w:tc>
      </w:tr>
      <w:tr>
        <w:trPr/>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Belasting Reservering</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bCs/>
                <w:color w:val="BC7A5C"/>
                <w:sz w:val="20"/>
                <w:szCs w:val="20"/>
              </w:rPr>
              <w:t>20%</w:t>
            </w:r>
          </w:p>
        </w:tc>
        <w:tc>
          <w:tcPr>
            <w:tcW w:w="438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Inkomstenbelasting jaaraangifte</w:t>
            </w:r>
          </w:p>
        </w:tc>
      </w:tr>
      <w:tr>
        <w:trPr/>
        <w:tc>
          <w:tcPr>
            <w:tcW w:w="3199" w:type="dxa"/>
            <w:tcBorders>
              <w:top w:val="single" w:sz="2" w:space="0" w:color="CCCCCC"/>
              <w:left w:val="single" w:sz="2" w:space="0" w:color="CCCCCC"/>
              <w:bottom w:val="single" w:sz="2" w:space="0" w:color="CCCCCC"/>
              <w:right w:val="single" w:sz="2" w:space="0" w:color="CCCCCC"/>
            </w:tcBorders>
            <w:shd w:fill="F5EFEB" w:val="clear"/>
          </w:tcPr>
          <w:p>
            <w:pPr>
              <w:pStyle w:val="Normal"/>
              <w:rPr/>
            </w:pPr>
            <w:r>
              <w:rPr>
                <w:rFonts w:eastAsia="Arial" w:cs="Arial"/>
                <w:b/>
                <w:bCs/>
                <w:sz w:val="20"/>
                <w:szCs w:val="20"/>
              </w:rPr>
              <w:t>Operationeel</w:t>
            </w:r>
          </w:p>
        </w:tc>
        <w:tc>
          <w:tcPr>
            <w:tcW w:w="1441" w:type="dxa"/>
            <w:tcBorders>
              <w:top w:val="single" w:sz="2" w:space="0" w:color="CCCCCC"/>
              <w:left w:val="single" w:sz="2" w:space="0" w:color="CCCCCC"/>
              <w:bottom w:val="single" w:sz="2" w:space="0" w:color="CCCCCC"/>
              <w:right w:val="single" w:sz="2" w:space="0" w:color="CCCCCC"/>
            </w:tcBorders>
            <w:shd w:fill="F5EFEB" w:val="clear"/>
          </w:tcPr>
          <w:p>
            <w:pPr>
              <w:pStyle w:val="Normal"/>
              <w:jc w:val="center"/>
              <w:rPr/>
            </w:pPr>
            <w:r>
              <w:rPr>
                <w:rFonts w:eastAsia="Arial" w:cs="Arial"/>
                <w:b/>
                <w:bCs/>
                <w:color w:val="BC7A5C"/>
                <w:sz w:val="20"/>
                <w:szCs w:val="20"/>
              </w:rPr>
              <w:t>15%</w:t>
            </w:r>
          </w:p>
        </w:tc>
        <w:tc>
          <w:tcPr>
            <w:tcW w:w="4386" w:type="dxa"/>
            <w:tcBorders>
              <w:top w:val="single" w:sz="2" w:space="0" w:color="CCCCCC"/>
              <w:left w:val="single" w:sz="2" w:space="0" w:color="CCCCCC"/>
              <w:bottom w:val="single" w:sz="2" w:space="0" w:color="CCCCCC"/>
              <w:right w:val="single" w:sz="2" w:space="0" w:color="CCCCCC"/>
            </w:tcBorders>
            <w:shd w:fill="F5EFEB" w:val="clear"/>
          </w:tcPr>
          <w:p>
            <w:pPr>
              <w:pStyle w:val="Normal"/>
              <w:rPr/>
            </w:pPr>
            <w:r>
              <w:rPr>
                <w:rFonts w:eastAsia="Arial" w:cs="Arial"/>
                <w:sz w:val="20"/>
                <w:szCs w:val="20"/>
              </w:rPr>
              <w:t>Shopify, advertenties, tools, retours</w:t>
            </w:r>
          </w:p>
        </w:tc>
      </w:tr>
      <w:tr>
        <w:trPr/>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Finca Spaarpot</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bCs/>
                <w:color w:val="BC7A5C"/>
                <w:sz w:val="20"/>
                <w:szCs w:val="20"/>
              </w:rPr>
              <w:t>30%</w:t>
            </w:r>
          </w:p>
        </w:tc>
        <w:tc>
          <w:tcPr>
            <w:tcW w:w="438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Gezamenlijke aankoop vastgoed Spanje</w:t>
            </w:r>
          </w:p>
        </w:tc>
      </w:tr>
      <w:tr>
        <w:trPr/>
        <w:tc>
          <w:tcPr>
            <w:tcW w:w="3199" w:type="dxa"/>
            <w:tcBorders>
              <w:top w:val="single" w:sz="2" w:space="0" w:color="CCCCCC"/>
              <w:left w:val="single" w:sz="2" w:space="0" w:color="CCCCCC"/>
              <w:bottom w:val="single" w:sz="2" w:space="0" w:color="CCCCCC"/>
              <w:right w:val="single" w:sz="2" w:space="0" w:color="CCCCCC"/>
            </w:tcBorders>
            <w:shd w:fill="F5EFEB" w:val="clear"/>
          </w:tcPr>
          <w:p>
            <w:pPr>
              <w:pStyle w:val="Normal"/>
              <w:rPr/>
            </w:pPr>
            <w:r>
              <w:rPr>
                <w:rFonts w:eastAsia="Arial" w:cs="Arial"/>
                <w:b/>
                <w:bCs/>
                <w:sz w:val="20"/>
                <w:szCs w:val="20"/>
              </w:rPr>
              <w:t>Vrij Beschikbaar</w:t>
            </w:r>
          </w:p>
        </w:tc>
        <w:tc>
          <w:tcPr>
            <w:tcW w:w="1441" w:type="dxa"/>
            <w:tcBorders>
              <w:top w:val="single" w:sz="2" w:space="0" w:color="CCCCCC"/>
              <w:left w:val="single" w:sz="2" w:space="0" w:color="CCCCCC"/>
              <w:bottom w:val="single" w:sz="2" w:space="0" w:color="CCCCCC"/>
              <w:right w:val="single" w:sz="2" w:space="0" w:color="CCCCCC"/>
            </w:tcBorders>
            <w:shd w:fill="F5EFEB" w:val="clear"/>
          </w:tcPr>
          <w:p>
            <w:pPr>
              <w:pStyle w:val="Normal"/>
              <w:jc w:val="center"/>
              <w:rPr/>
            </w:pPr>
            <w:r>
              <w:rPr>
                <w:rFonts w:eastAsia="Arial" w:cs="Arial"/>
                <w:b/>
                <w:bCs/>
                <w:color w:val="BC7A5C"/>
                <w:sz w:val="20"/>
                <w:szCs w:val="20"/>
              </w:rPr>
              <w:t>14%</w:t>
            </w:r>
          </w:p>
        </w:tc>
        <w:tc>
          <w:tcPr>
            <w:tcW w:w="4386" w:type="dxa"/>
            <w:tcBorders>
              <w:top w:val="single" w:sz="2" w:space="0" w:color="CCCCCC"/>
              <w:left w:val="single" w:sz="2" w:space="0" w:color="CCCCCC"/>
              <w:bottom w:val="single" w:sz="2" w:space="0" w:color="CCCCCC"/>
              <w:right w:val="single" w:sz="2" w:space="0" w:color="CCCCCC"/>
            </w:tcBorders>
            <w:shd w:fill="F5EFEB" w:val="clear"/>
          </w:tcPr>
          <w:p>
            <w:pPr>
              <w:pStyle w:val="Normal"/>
              <w:rPr/>
            </w:pPr>
            <w:r>
              <w:rPr>
                <w:rFonts w:eastAsia="Arial" w:cs="Arial"/>
                <w:sz w:val="20"/>
                <w:szCs w:val="20"/>
              </w:rPr>
              <w:t>Privéonttrekking Partij A + Partij B</w:t>
            </w:r>
          </w:p>
        </w:tc>
      </w:tr>
    </w:tbl>
    <w:p>
      <w:pPr>
        <w:pStyle w:val="Normal"/>
        <w:spacing w:before="80" w:after="80"/>
        <w:rPr/>
      </w:pPr>
      <w:r>
        <w:rPr/>
      </w:r>
    </w:p>
    <w:p>
      <w:pPr>
        <w:pStyle w:val="Normal"/>
        <w:spacing w:before="120" w:after="120"/>
        <w:rPr/>
      </w:pPr>
      <w:r>
        <w:rPr>
          <w:rFonts w:eastAsia="Arial" w:cs="Arial"/>
          <w:sz w:val="22"/>
          <w:szCs w:val="22"/>
        </w:rPr>
        <w:t>De percentages worden maandelijks besproken en kunnen in onderling overleg worden aangepast op basis van de actuele bedrijfsomstandigheden.</w:t>
      </w:r>
    </w:p>
    <w:p>
      <w:pPr>
        <w:pStyle w:val="Normal"/>
        <w:spacing w:before="80" w:after="80"/>
        <w:rPr/>
      </w:pPr>
      <w:r>
        <w:rPr/>
      </w:r>
    </w:p>
    <w:p>
      <w:pPr>
        <w:pStyle w:val="Heading2"/>
        <w:spacing w:before="300" w:after="160"/>
        <w:rPr/>
      </w:pPr>
      <w:r>
        <w:rPr>
          <w:rFonts w:eastAsia="Arial" w:cs="Arial" w:ascii="Arial" w:hAnsi="Arial"/>
          <w:b/>
          <w:bCs/>
          <w:color w:val="BC7A5C"/>
          <w:sz w:val="24"/>
          <w:szCs w:val="24"/>
        </w:rPr>
        <w:t>4.2 Finca Spaarpot</w:t>
      </w:r>
    </w:p>
    <w:p>
      <w:pPr>
        <w:pStyle w:val="Normal"/>
        <w:spacing w:before="120" w:after="120"/>
        <w:rPr/>
      </w:pPr>
      <w:r>
        <w:rPr>
          <w:rFonts w:eastAsia="Arial" w:cs="Arial"/>
          <w:sz w:val="22"/>
          <w:szCs w:val="22"/>
        </w:rPr>
        <w:t>De Finca Spaarpot (30% van de maandelijkse omzet) wordt gestort op een afzonderlijke zakelijke spaarrekening gekoppeld aan de webshoprekening. Deze spaarpot is uitsluitend bestemd voor de gezamenlijke aankoop van onroerend goed in Spanje, op naam van beide Partijen.</w:t>
      </w:r>
    </w:p>
    <w:p>
      <w:pPr>
        <w:pStyle w:val="Normal"/>
        <w:spacing w:before="80" w:after="80"/>
        <w:rPr/>
      </w:pPr>
      <w:r>
        <w:rPr/>
      </w:r>
    </w:p>
    <w:p>
      <w:pPr>
        <w:pStyle w:val="ListParagraph"/>
        <w:numPr>
          <w:ilvl w:val="0"/>
          <w:numId w:val="1"/>
        </w:numPr>
        <w:spacing w:before="80" w:after="80"/>
        <w:rPr/>
      </w:pPr>
      <w:r>
        <w:rPr>
          <w:rFonts w:eastAsia="Arial" w:cs="Arial"/>
          <w:sz w:val="22"/>
          <w:szCs w:val="22"/>
        </w:rPr>
        <w:t>De spaarpot mag niet worden aangesproken zonder schriftelijke toestemming van beide Partijen</w:t>
      </w:r>
    </w:p>
    <w:p>
      <w:pPr>
        <w:pStyle w:val="ListParagraph"/>
        <w:numPr>
          <w:ilvl w:val="0"/>
          <w:numId w:val="1"/>
        </w:numPr>
        <w:spacing w:before="80" w:after="80"/>
        <w:rPr/>
      </w:pPr>
      <w:r>
        <w:rPr>
          <w:rFonts w:eastAsia="Arial" w:cs="Arial"/>
          <w:sz w:val="22"/>
          <w:szCs w:val="22"/>
        </w:rPr>
        <w:t>Bij beëindiging van de samenwerking wordt het saldo eerlijk verdeeld: 50% voor elke Partij</w:t>
      </w:r>
    </w:p>
    <w:p>
      <w:pPr>
        <w:pStyle w:val="ListParagraph"/>
        <w:numPr>
          <w:ilvl w:val="0"/>
          <w:numId w:val="1"/>
        </w:numPr>
        <w:spacing w:before="80" w:after="80"/>
        <w:rPr/>
      </w:pPr>
      <w:r>
        <w:rPr>
          <w:rFonts w:eastAsia="Arial" w:cs="Arial"/>
          <w:sz w:val="22"/>
          <w:szCs w:val="22"/>
        </w:rPr>
        <w:t>Beide Partijen hebben te allen tijde inzage in het saldo van de spaarpot</w:t>
      </w:r>
    </w:p>
    <w:p>
      <w:pPr>
        <w:pStyle w:val="Normal"/>
        <w:spacing w:before="80" w:after="80"/>
        <w:rPr/>
      </w:pPr>
      <w:r>
        <w:rPr/>
      </w:r>
    </w:p>
    <w:p>
      <w:pPr>
        <w:pStyle w:val="Heading2"/>
        <w:spacing w:before="300" w:after="160"/>
        <w:rPr/>
      </w:pPr>
      <w:r>
        <w:rPr>
          <w:rFonts w:eastAsia="Arial" w:cs="Arial" w:ascii="Arial" w:hAnsi="Arial"/>
          <w:b/>
          <w:bCs/>
          <w:color w:val="BC7A5C"/>
          <w:sz w:val="24"/>
          <w:szCs w:val="24"/>
        </w:rPr>
        <w:t>4.3 Maandelijks financieel overleg</w:t>
      </w:r>
    </w:p>
    <w:p>
      <w:pPr>
        <w:pStyle w:val="Normal"/>
        <w:spacing w:before="120" w:after="120"/>
        <w:rPr/>
      </w:pPr>
      <w:r>
        <w:rPr>
          <w:rFonts w:eastAsia="Arial" w:cs="Arial"/>
          <w:sz w:val="22"/>
          <w:szCs w:val="22"/>
        </w:rPr>
        <w:t>Partijen komen maandelijks samen — fysiek of digitaal — om de omzetcijfers te bespreken, de verdeling vast te stellen en het Google Sheets overzicht bij te werken. Dit overleg vindt plaats binnen de eerste vijf werkdagen van de nieuwe maand.</w:t>
      </w:r>
    </w:p>
    <w:p>
      <w:pPr>
        <w:pStyle w:val="Normal"/>
        <w:pBdr>
          <w:bottom w:val="single" w:sz="6" w:space="1" w:color="BC7A5C"/>
        </w:pBdr>
        <w:spacing w:before="200" w:after="200"/>
        <w:rPr/>
      </w:pPr>
      <w:r>
        <w:rPr/>
      </w:r>
    </w:p>
    <w:p>
      <w:pPr>
        <w:pStyle w:val="Heading1"/>
        <w:spacing w:before="400" w:after="200"/>
        <w:rPr/>
      </w:pPr>
      <w:r>
        <w:rPr>
          <w:rFonts w:eastAsia="Arial" w:cs="Arial" w:ascii="Arial" w:hAnsi="Arial"/>
          <w:b/>
          <w:bCs/>
          <w:color w:val="3D342E"/>
          <w:sz w:val="28"/>
          <w:szCs w:val="28"/>
        </w:rPr>
        <w:t>Artikel 5 — Merkrechten en Intellectuele Eigendom</w:t>
      </w:r>
    </w:p>
    <w:p>
      <w:pPr>
        <w:pStyle w:val="Normal"/>
        <w:spacing w:before="120" w:after="120"/>
        <w:rPr/>
      </w:pPr>
      <w:r>
        <w:rPr>
          <w:rFonts w:eastAsia="Arial" w:cs="Arial"/>
          <w:sz w:val="22"/>
          <w:szCs w:val="22"/>
        </w:rPr>
        <w:t>Het merk Nomad &amp; Soul, inclusief maar niet beperkt tot:</w:t>
      </w:r>
    </w:p>
    <w:p>
      <w:pPr>
        <w:pStyle w:val="ListParagraph"/>
        <w:numPr>
          <w:ilvl w:val="0"/>
          <w:numId w:val="1"/>
        </w:numPr>
        <w:spacing w:before="80" w:after="80"/>
        <w:rPr/>
      </w:pPr>
      <w:r>
        <w:rPr>
          <w:rFonts w:eastAsia="Arial" w:cs="Arial"/>
          <w:sz w:val="22"/>
          <w:szCs w:val="22"/>
        </w:rPr>
        <w:t>De handelsnaam 'Nomad &amp; Soul'</w:t>
      </w:r>
    </w:p>
    <w:p>
      <w:pPr>
        <w:pStyle w:val="ListParagraph"/>
        <w:numPr>
          <w:ilvl w:val="0"/>
          <w:numId w:val="1"/>
        </w:numPr>
        <w:spacing w:before="80" w:after="80"/>
        <w:rPr/>
      </w:pPr>
      <w:r>
        <w:rPr>
          <w:rFonts w:eastAsia="Arial" w:cs="Arial"/>
          <w:sz w:val="22"/>
          <w:szCs w:val="22"/>
        </w:rPr>
        <w:t>De domeinnaam nomadandsoul.nl</w:t>
      </w:r>
    </w:p>
    <w:p>
      <w:pPr>
        <w:pStyle w:val="ListParagraph"/>
        <w:numPr>
          <w:ilvl w:val="0"/>
          <w:numId w:val="1"/>
        </w:numPr>
        <w:spacing w:before="80" w:after="80"/>
        <w:rPr/>
      </w:pPr>
      <w:r>
        <w:rPr>
          <w:rFonts w:eastAsia="Arial" w:cs="Arial"/>
          <w:sz w:val="22"/>
          <w:szCs w:val="22"/>
        </w:rPr>
        <w:t>Het logo en de volledige huisstijl</w:t>
      </w:r>
    </w:p>
    <w:p>
      <w:pPr>
        <w:pStyle w:val="ListParagraph"/>
        <w:numPr>
          <w:ilvl w:val="0"/>
          <w:numId w:val="1"/>
        </w:numPr>
        <w:spacing w:before="80" w:after="80"/>
        <w:rPr/>
      </w:pPr>
      <w:r>
        <w:rPr>
          <w:rFonts w:eastAsia="Arial" w:cs="Arial"/>
          <w:sz w:val="22"/>
          <w:szCs w:val="22"/>
        </w:rPr>
        <w:t>De Shopify webshop en alle bijbehorende content</w:t>
      </w:r>
    </w:p>
    <w:p>
      <w:pPr>
        <w:pStyle w:val="ListParagraph"/>
        <w:numPr>
          <w:ilvl w:val="0"/>
          <w:numId w:val="1"/>
        </w:numPr>
        <w:spacing w:before="80" w:after="80"/>
        <w:rPr/>
      </w:pPr>
      <w:r>
        <w:rPr>
          <w:rFonts w:eastAsia="Arial" w:cs="Arial"/>
          <w:sz w:val="22"/>
          <w:szCs w:val="22"/>
        </w:rPr>
        <w:t>Alle sociale media accounts (@nomadandsoul)</w:t>
      </w:r>
    </w:p>
    <w:p>
      <w:pPr>
        <w:pStyle w:val="Normal"/>
        <w:spacing w:before="80" w:after="80"/>
        <w:rPr/>
      </w:pPr>
      <w:r>
        <w:rPr/>
      </w:r>
    </w:p>
    <w:p>
      <w:pPr>
        <w:pStyle w:val="Normal"/>
        <w:spacing w:before="120" w:after="120"/>
        <w:rPr/>
      </w:pPr>
      <w:r>
        <w:rPr>
          <w:rFonts w:eastAsia="Arial" w:cs="Arial"/>
          <w:sz w:val="22"/>
          <w:szCs w:val="22"/>
        </w:rPr>
        <w:t>...is tot stand gekomen door de gezamenlijke intellectuele en creatieve inbreng van beide Partijen. Hoewel het merk formeel geregistreerd staat onder de entiteit van Partij A, erkennen Partijen uitdrukkelijk dat Partij B de mede-auteur en mede-oprichter is van dit merk.</w:t>
      </w:r>
    </w:p>
    <w:p>
      <w:pPr>
        <w:pStyle w:val="Normal"/>
        <w:spacing w:before="80" w:after="80"/>
        <w:rPr/>
      </w:pPr>
      <w:r>
        <w:rPr/>
      </w:r>
    </w:p>
    <w:p>
      <w:pPr>
        <w:pStyle w:val="Normal"/>
        <w:spacing w:before="120" w:after="120"/>
        <w:rPr/>
      </w:pPr>
      <w:r>
        <w:rPr>
          <w:rFonts w:eastAsia="Arial" w:cs="Arial"/>
          <w:sz w:val="22"/>
          <w:szCs w:val="22"/>
        </w:rPr>
        <w:t>Bij beëindiging van deze Overeenkomst geldt:</w:t>
      </w:r>
    </w:p>
    <w:p>
      <w:pPr>
        <w:pStyle w:val="ListParagraph"/>
        <w:numPr>
          <w:ilvl w:val="0"/>
          <w:numId w:val="1"/>
        </w:numPr>
        <w:spacing w:before="80" w:after="80"/>
        <w:rPr/>
      </w:pPr>
      <w:r>
        <w:rPr>
          <w:rFonts w:eastAsia="Arial" w:cs="Arial"/>
          <w:sz w:val="22"/>
          <w:szCs w:val="22"/>
        </w:rPr>
        <w:t>Partij B heeft het eerste recht op overname van het merk en alle bijbehorende assets</w:t>
      </w:r>
    </w:p>
    <w:p>
      <w:pPr>
        <w:pStyle w:val="ListParagraph"/>
        <w:numPr>
          <w:ilvl w:val="0"/>
          <w:numId w:val="1"/>
        </w:numPr>
        <w:spacing w:before="80" w:after="80"/>
        <w:rPr/>
      </w:pPr>
      <w:r>
        <w:rPr>
          <w:rFonts w:eastAsia="Arial" w:cs="Arial"/>
          <w:sz w:val="22"/>
          <w:szCs w:val="22"/>
        </w:rPr>
        <w:t>De domeinnaam nomadandsoul.nl wordt automatisch overgedragen aan Partij B, zonder bijkomende kosten</w:t>
      </w:r>
    </w:p>
    <w:p>
      <w:pPr>
        <w:pStyle w:val="ListParagraph"/>
        <w:numPr>
          <w:ilvl w:val="0"/>
          <w:numId w:val="1"/>
        </w:numPr>
        <w:spacing w:before="80" w:after="80"/>
        <w:rPr/>
      </w:pPr>
      <w:r>
        <w:rPr>
          <w:rFonts w:eastAsia="Arial" w:cs="Arial"/>
          <w:sz w:val="22"/>
          <w:szCs w:val="22"/>
        </w:rPr>
        <w:t>Indien overname niet mogelijk is, wordt het merk verkocht en de opbrengst gelijkelijk verdeeld</w:t>
      </w:r>
    </w:p>
    <w:p>
      <w:pPr>
        <w:pStyle w:val="ListParagraph"/>
        <w:numPr>
          <w:ilvl w:val="0"/>
          <w:numId w:val="1"/>
        </w:numPr>
        <w:spacing w:before="80" w:after="80"/>
        <w:rPr/>
      </w:pPr>
      <w:r>
        <w:rPr>
          <w:rFonts w:eastAsia="Arial" w:cs="Arial"/>
          <w:sz w:val="22"/>
          <w:szCs w:val="22"/>
        </w:rPr>
        <w:t>Partij A mag het merk Nomad &amp; Soul niet voortzetten zonder toestemming van Partij B</w:t>
      </w:r>
    </w:p>
    <w:p>
      <w:pPr>
        <w:pStyle w:val="Normal"/>
        <w:pBdr>
          <w:bottom w:val="single" w:sz="6" w:space="1" w:color="BC7A5C"/>
        </w:pBdr>
        <w:spacing w:before="200" w:after="200"/>
        <w:rPr/>
      </w:pPr>
      <w:r>
        <w:rPr/>
      </w:r>
    </w:p>
    <w:p>
      <w:pPr>
        <w:pStyle w:val="Heading1"/>
        <w:spacing w:before="400" w:after="200"/>
        <w:rPr/>
      </w:pPr>
      <w:r>
        <w:rPr>
          <w:rFonts w:eastAsia="Arial" w:cs="Arial" w:ascii="Arial" w:hAnsi="Arial"/>
          <w:b/>
          <w:bCs/>
          <w:color w:val="3D342E"/>
          <w:sz w:val="28"/>
          <w:szCs w:val="28"/>
        </w:rPr>
        <w:t>Artikel 6 — Geheimhouding en Zichtbaarheid</w:t>
      </w:r>
    </w:p>
    <w:p>
      <w:pPr>
        <w:pStyle w:val="Normal"/>
        <w:spacing w:before="120" w:after="120"/>
        <w:rPr/>
      </w:pPr>
      <w:r>
        <w:rPr>
          <w:rFonts w:eastAsia="Arial" w:cs="Arial"/>
          <w:sz w:val="22"/>
          <w:szCs w:val="22"/>
        </w:rPr>
        <w:t>Partij B opereert volledig op de achtergrond. Naar derden — leveranciers, klanten, platformen, overheidsinstanties — is uitsluitend Partij A het aanspreekpunt en de zichtbare eigenaar van Nomad &amp; Soul.</w:t>
      </w:r>
    </w:p>
    <w:p>
      <w:pPr>
        <w:pStyle w:val="Normal"/>
        <w:spacing w:before="80" w:after="80"/>
        <w:rPr/>
      </w:pPr>
      <w:r>
        <w:rPr/>
      </w:r>
    </w:p>
    <w:p>
      <w:pPr>
        <w:pStyle w:val="Normal"/>
        <w:spacing w:before="120" w:after="120"/>
        <w:rPr/>
      </w:pPr>
      <w:r>
        <w:rPr>
          <w:rFonts w:eastAsia="Arial" w:cs="Arial"/>
          <w:sz w:val="22"/>
          <w:szCs w:val="22"/>
        </w:rPr>
        <w:t>Partij B:</w:t>
      </w:r>
    </w:p>
    <w:p>
      <w:pPr>
        <w:pStyle w:val="ListParagraph"/>
        <w:numPr>
          <w:ilvl w:val="0"/>
          <w:numId w:val="1"/>
        </w:numPr>
        <w:spacing w:before="80" w:after="80"/>
        <w:rPr/>
      </w:pPr>
      <w:r>
        <w:rPr>
          <w:rFonts w:eastAsia="Arial" w:cs="Arial"/>
          <w:sz w:val="22"/>
          <w:szCs w:val="22"/>
        </w:rPr>
        <w:t>Verricht geen financiële transacties op naam van de webshop</w:t>
      </w:r>
    </w:p>
    <w:p>
      <w:pPr>
        <w:pStyle w:val="ListParagraph"/>
        <w:numPr>
          <w:ilvl w:val="0"/>
          <w:numId w:val="1"/>
        </w:numPr>
        <w:spacing w:before="80" w:after="80"/>
        <w:rPr/>
      </w:pPr>
      <w:r>
        <w:rPr>
          <w:rFonts w:eastAsia="Arial" w:cs="Arial"/>
          <w:sz w:val="22"/>
          <w:szCs w:val="22"/>
        </w:rPr>
        <w:t>Ondertekent geen contracten namens de webshop</w:t>
      </w:r>
    </w:p>
    <w:p>
      <w:pPr>
        <w:pStyle w:val="ListParagraph"/>
        <w:numPr>
          <w:ilvl w:val="0"/>
          <w:numId w:val="1"/>
        </w:numPr>
        <w:spacing w:before="80" w:after="80"/>
        <w:rPr/>
      </w:pPr>
      <w:r>
        <w:rPr>
          <w:rFonts w:eastAsia="Arial" w:cs="Arial"/>
          <w:sz w:val="22"/>
          <w:szCs w:val="22"/>
        </w:rPr>
        <w:t>Ontvangt geen directe betalingen vanuit de zakelijke webshoprekening</w:t>
      </w:r>
    </w:p>
    <w:p>
      <w:pPr>
        <w:pStyle w:val="ListParagraph"/>
        <w:numPr>
          <w:ilvl w:val="0"/>
          <w:numId w:val="1"/>
        </w:numPr>
        <w:spacing w:before="80" w:after="80"/>
        <w:rPr/>
      </w:pPr>
      <w:r>
        <w:rPr>
          <w:rFonts w:eastAsia="Arial" w:cs="Arial"/>
          <w:sz w:val="22"/>
          <w:szCs w:val="22"/>
        </w:rPr>
        <w:t>Communiceert niet als eigenaar of vertegenwoordiger naar buitenstaanders</w:t>
      </w:r>
    </w:p>
    <w:p>
      <w:pPr>
        <w:pStyle w:val="Normal"/>
        <w:spacing w:before="80" w:after="80"/>
        <w:rPr/>
      </w:pPr>
      <w:r>
        <w:rPr/>
      </w:r>
    </w:p>
    <w:p>
      <w:pPr>
        <w:pStyle w:val="Normal"/>
        <w:spacing w:before="120" w:after="120"/>
        <w:rPr/>
      </w:pPr>
      <w:r>
        <w:rPr>
          <w:rFonts w:eastAsia="Arial" w:cs="Arial"/>
          <w:sz w:val="22"/>
          <w:szCs w:val="22"/>
        </w:rPr>
        <w:t>Beide Partijen verplichten zich tot strikte geheimhouding over de inhoud en structuur van deze Overeenkomst ten opzichte van derden.</w:t>
      </w:r>
    </w:p>
    <w:p>
      <w:pPr>
        <w:pStyle w:val="Normal"/>
        <w:pBdr>
          <w:bottom w:val="single" w:sz="6" w:space="1" w:color="BC7A5C"/>
        </w:pBdr>
        <w:spacing w:before="200" w:after="200"/>
        <w:rPr/>
      </w:pPr>
      <w:r>
        <w:rPr/>
      </w:r>
    </w:p>
    <w:p>
      <w:pPr>
        <w:pStyle w:val="Heading1"/>
        <w:spacing w:before="400" w:after="200"/>
        <w:rPr/>
      </w:pPr>
      <w:r>
        <w:rPr>
          <w:rFonts w:eastAsia="Arial" w:cs="Arial" w:ascii="Arial" w:hAnsi="Arial"/>
          <w:b/>
          <w:bCs/>
          <w:color w:val="3D342E"/>
          <w:sz w:val="28"/>
          <w:szCs w:val="28"/>
        </w:rPr>
        <w:t>Artikel 7 — Beëindiging van de Samenwerking</w:t>
      </w:r>
    </w:p>
    <w:p>
      <w:pPr>
        <w:pStyle w:val="Heading2"/>
        <w:spacing w:before="300" w:after="160"/>
        <w:rPr/>
      </w:pPr>
      <w:r>
        <w:rPr>
          <w:rFonts w:eastAsia="Arial" w:cs="Arial" w:ascii="Arial" w:hAnsi="Arial"/>
          <w:b/>
          <w:bCs/>
          <w:color w:val="BC7A5C"/>
          <w:sz w:val="24"/>
          <w:szCs w:val="24"/>
        </w:rPr>
        <w:t>7.1 Beëindiging in goed overleg</w:t>
      </w:r>
    </w:p>
    <w:p>
      <w:pPr>
        <w:pStyle w:val="Normal"/>
        <w:spacing w:before="120" w:after="120"/>
        <w:rPr/>
      </w:pPr>
      <w:r>
        <w:rPr>
          <w:rFonts w:eastAsia="Arial" w:cs="Arial"/>
          <w:sz w:val="22"/>
          <w:szCs w:val="22"/>
        </w:rPr>
        <w:t>Partijen kunnen deze Overeenkomst te allen tijde beëindigen met een opzegtermijn van drie (3) maanden, mits schriftelijk overeengekomen. In dat geval:</w:t>
      </w:r>
    </w:p>
    <w:p>
      <w:pPr>
        <w:pStyle w:val="ListParagraph"/>
        <w:numPr>
          <w:ilvl w:val="0"/>
          <w:numId w:val="1"/>
        </w:numPr>
        <w:spacing w:before="80" w:after="80"/>
        <w:rPr/>
      </w:pPr>
      <w:r>
        <w:rPr>
          <w:rFonts w:eastAsia="Arial" w:cs="Arial"/>
          <w:sz w:val="22"/>
          <w:szCs w:val="22"/>
        </w:rPr>
        <w:t>Worden alle openstaande saldi eerlijk verdeeld</w:t>
      </w:r>
    </w:p>
    <w:p>
      <w:pPr>
        <w:pStyle w:val="ListParagraph"/>
        <w:numPr>
          <w:ilvl w:val="0"/>
          <w:numId w:val="1"/>
        </w:numPr>
        <w:spacing w:before="80" w:after="80"/>
        <w:rPr/>
      </w:pPr>
      <w:r>
        <w:rPr>
          <w:rFonts w:eastAsia="Arial" w:cs="Arial"/>
          <w:sz w:val="22"/>
          <w:szCs w:val="22"/>
        </w:rPr>
        <w:t>Worden de merkrechten en assets overgedragen conform Artikel 5</w:t>
      </w:r>
    </w:p>
    <w:p>
      <w:pPr>
        <w:pStyle w:val="ListParagraph"/>
        <w:numPr>
          <w:ilvl w:val="0"/>
          <w:numId w:val="1"/>
        </w:numPr>
        <w:spacing w:before="80" w:after="80"/>
        <w:rPr/>
      </w:pPr>
      <w:r>
        <w:rPr>
          <w:rFonts w:eastAsia="Arial" w:cs="Arial"/>
          <w:sz w:val="22"/>
          <w:szCs w:val="22"/>
        </w:rPr>
        <w:t>Wordt de Finca Spaarpot gelijkelijk verdeeld</w:t>
      </w:r>
    </w:p>
    <w:p>
      <w:pPr>
        <w:pStyle w:val="Normal"/>
        <w:spacing w:before="80" w:after="80"/>
        <w:rPr/>
      </w:pPr>
      <w:r>
        <w:rPr/>
      </w:r>
    </w:p>
    <w:p>
      <w:pPr>
        <w:pStyle w:val="Heading2"/>
        <w:spacing w:before="300" w:after="160"/>
        <w:rPr/>
      </w:pPr>
      <w:r>
        <w:rPr>
          <w:rFonts w:eastAsia="Arial" w:cs="Arial" w:ascii="Arial" w:hAnsi="Arial"/>
          <w:b/>
          <w:bCs/>
          <w:color w:val="BC7A5C"/>
          <w:sz w:val="24"/>
          <w:szCs w:val="24"/>
        </w:rPr>
        <w:t>7.2 Beëindiging bij conflict</w:t>
      </w:r>
    </w:p>
    <w:p>
      <w:pPr>
        <w:pStyle w:val="Normal"/>
        <w:spacing w:before="120" w:after="120"/>
        <w:rPr/>
      </w:pPr>
      <w:r>
        <w:rPr>
          <w:rFonts w:eastAsia="Arial" w:cs="Arial"/>
          <w:sz w:val="22"/>
          <w:szCs w:val="22"/>
        </w:rPr>
        <w:t>Bij een conflict dat Partijen niet onderling kunnen oplossen, schakelen zij een onafhankelijke mediator in. Indien mediation niet slaagt, is de rechtbank Zeeland-West-Brabant bevoegd.</w:t>
      </w:r>
    </w:p>
    <w:p>
      <w:pPr>
        <w:pStyle w:val="Normal"/>
        <w:spacing w:before="80" w:after="80"/>
        <w:rPr/>
      </w:pPr>
      <w:r>
        <w:rPr/>
      </w:r>
    </w:p>
    <w:p>
      <w:pPr>
        <w:pStyle w:val="Heading2"/>
        <w:spacing w:before="300" w:after="160"/>
        <w:rPr/>
      </w:pPr>
      <w:r>
        <w:rPr>
          <w:rFonts w:eastAsia="Arial" w:cs="Arial" w:ascii="Arial" w:hAnsi="Arial"/>
          <w:b/>
          <w:bCs/>
          <w:color w:val="BC7A5C"/>
          <w:sz w:val="24"/>
          <w:szCs w:val="24"/>
        </w:rPr>
        <w:t>7.3 Bescherming Partij B</w:t>
      </w:r>
    </w:p>
    <w:p>
      <w:pPr>
        <w:pStyle w:val="Normal"/>
        <w:spacing w:before="120" w:after="120"/>
        <w:rPr/>
      </w:pPr>
      <w:r>
        <w:rPr>
          <w:rFonts w:eastAsia="Arial" w:cs="Arial"/>
          <w:sz w:val="22"/>
          <w:szCs w:val="22"/>
        </w:rPr>
        <w:t>Partij A mag de webshop, het merk of de spaarpot niet eenzijdig liquideren, overdragen of beëindigen zonder schriftelijke toestemming van Partij B. Doet zij dit wel, dan is zij een schadevergoeding verschuldigd gelijk aan de marktwaarde van het merk plus het volledige saldo van de Finca Spaarpot.</w:t>
      </w:r>
    </w:p>
    <w:p>
      <w:pPr>
        <w:pStyle w:val="Normal"/>
        <w:pBdr>
          <w:bottom w:val="single" w:sz="6" w:space="1" w:color="BC7A5C"/>
        </w:pBdr>
        <w:spacing w:before="200" w:after="200"/>
        <w:rPr/>
      </w:pPr>
      <w:r>
        <w:rPr/>
      </w:r>
    </w:p>
    <w:p>
      <w:pPr>
        <w:pStyle w:val="Heading1"/>
        <w:spacing w:before="400" w:after="200"/>
        <w:rPr/>
      </w:pPr>
      <w:r>
        <w:rPr>
          <w:rFonts w:eastAsia="Arial" w:cs="Arial" w:ascii="Arial" w:hAnsi="Arial"/>
          <w:b/>
          <w:bCs/>
          <w:color w:val="3D342E"/>
          <w:sz w:val="28"/>
          <w:szCs w:val="28"/>
        </w:rPr>
        <w:t>Artikel 8 — Toekomstperspectief</w:t>
      </w:r>
    </w:p>
    <w:p>
      <w:pPr>
        <w:pStyle w:val="Normal"/>
        <w:spacing w:before="120" w:after="120"/>
        <w:rPr/>
      </w:pPr>
      <w:r>
        <w:rPr>
          <w:rFonts w:eastAsia="Arial" w:cs="Arial"/>
          <w:sz w:val="22"/>
          <w:szCs w:val="22"/>
        </w:rPr>
        <w:t>Partijen beogen de volgende mijlpalen gezamenlijk te bereiken:</w:t>
      </w:r>
    </w:p>
    <w:p>
      <w:pPr>
        <w:pStyle w:val="Normal"/>
        <w:spacing w:before="80" w:after="80"/>
        <w:rPr/>
      </w:pPr>
      <w:r>
        <w:rPr/>
      </w:r>
    </w:p>
    <w:tbl>
      <w:tblPr>
        <w:tblW w:w="9026" w:type="dxa"/>
        <w:jc w:val="left"/>
        <w:tblInd w:w="0" w:type="dxa"/>
        <w:tblLayout w:type="fixed"/>
        <w:tblCellMar>
          <w:top w:w="80" w:type="dxa"/>
          <w:left w:w="120" w:type="dxa"/>
          <w:bottom w:w="80" w:type="dxa"/>
          <w:right w:w="120" w:type="dxa"/>
        </w:tblCellMar>
      </w:tblPr>
      <w:tblGrid>
        <w:gridCol w:w="1799"/>
        <w:gridCol w:w="7226"/>
      </w:tblGrid>
      <w:tr>
        <w:trPr/>
        <w:tc>
          <w:tcPr>
            <w:tcW w:w="1799" w:type="dxa"/>
            <w:tcBorders>
              <w:top w:val="single" w:sz="2" w:space="0" w:color="CCCCCC"/>
              <w:left w:val="single" w:sz="2" w:space="0" w:color="CCCCCC"/>
              <w:bottom w:val="single" w:sz="2" w:space="0" w:color="CCCCCC"/>
              <w:right w:val="single" w:sz="2" w:space="0" w:color="CCCCCC"/>
            </w:tcBorders>
            <w:shd w:fill="3D342E" w:val="clear"/>
          </w:tcPr>
          <w:p>
            <w:pPr>
              <w:pStyle w:val="Normal"/>
              <w:rPr/>
            </w:pPr>
            <w:r>
              <w:rPr>
                <w:rFonts w:eastAsia="Arial" w:cs="Arial"/>
                <w:b/>
                <w:bCs/>
                <w:color w:val="F5EFEB"/>
                <w:sz w:val="20"/>
                <w:szCs w:val="20"/>
              </w:rPr>
              <w:t>Periode</w:t>
            </w:r>
          </w:p>
        </w:tc>
        <w:tc>
          <w:tcPr>
            <w:tcW w:w="7226" w:type="dxa"/>
            <w:tcBorders>
              <w:top w:val="single" w:sz="2" w:space="0" w:color="CCCCCC"/>
              <w:left w:val="single" w:sz="2" w:space="0" w:color="CCCCCC"/>
              <w:bottom w:val="single" w:sz="2" w:space="0" w:color="CCCCCC"/>
              <w:right w:val="single" w:sz="2" w:space="0" w:color="CCCCCC"/>
            </w:tcBorders>
            <w:shd w:fill="3D342E" w:val="clear"/>
          </w:tcPr>
          <w:p>
            <w:pPr>
              <w:pStyle w:val="Normal"/>
              <w:rPr/>
            </w:pPr>
            <w:r>
              <w:rPr>
                <w:rFonts w:eastAsia="Arial" w:cs="Arial"/>
                <w:b/>
                <w:bCs/>
                <w:color w:val="F5EFEB"/>
                <w:sz w:val="20"/>
                <w:szCs w:val="20"/>
              </w:rPr>
              <w:t>Mijlpaal</w:t>
            </w:r>
          </w:p>
        </w:tc>
      </w:tr>
      <w:tr>
        <w:trPr/>
        <w:tc>
          <w:tcPr>
            <w:tcW w:w="1799" w:type="dxa"/>
            <w:tcBorders>
              <w:top w:val="single" w:sz="2" w:space="0" w:color="CCCCCC"/>
              <w:left w:val="single" w:sz="2" w:space="0" w:color="CCCCCC"/>
              <w:bottom w:val="single" w:sz="2" w:space="0" w:color="CCCCCC"/>
              <w:right w:val="single" w:sz="2" w:space="0" w:color="CCCCCC"/>
            </w:tcBorders>
            <w:shd w:fill="F5EFEB" w:val="clear"/>
          </w:tcPr>
          <w:p>
            <w:pPr>
              <w:pStyle w:val="Normal"/>
              <w:rPr/>
            </w:pPr>
            <w:r>
              <w:rPr>
                <w:rFonts w:eastAsia="Arial" w:cs="Arial"/>
                <w:b/>
                <w:bCs/>
                <w:color w:val="BC7A5C"/>
                <w:sz w:val="20"/>
                <w:szCs w:val="20"/>
              </w:rPr>
              <w:t>2026</w:t>
            </w:r>
          </w:p>
        </w:tc>
        <w:tc>
          <w:tcPr>
            <w:tcW w:w="7226" w:type="dxa"/>
            <w:tcBorders>
              <w:top w:val="single" w:sz="2" w:space="0" w:color="CCCCCC"/>
              <w:left w:val="single" w:sz="2" w:space="0" w:color="CCCCCC"/>
              <w:bottom w:val="single" w:sz="2" w:space="0" w:color="CCCCCC"/>
              <w:right w:val="single" w:sz="2" w:space="0" w:color="CCCCCC"/>
            </w:tcBorders>
            <w:shd w:fill="F5EFEB" w:val="clear"/>
          </w:tcPr>
          <w:p>
            <w:pPr>
              <w:pStyle w:val="Normal"/>
              <w:rPr/>
            </w:pPr>
            <w:r>
              <w:rPr>
                <w:rFonts w:eastAsia="Arial" w:cs="Arial"/>
                <w:sz w:val="20"/>
                <w:szCs w:val="20"/>
              </w:rPr>
              <w:t>Webshop live, eerste omzet, opbouw Finca Spaarpot gestart</w:t>
            </w:r>
          </w:p>
        </w:tc>
      </w:tr>
      <w:tr>
        <w:trPr/>
        <w:tc>
          <w:tcPr>
            <w:tcW w:w="1799" w:type="dxa"/>
            <w:tcBorders>
              <w:top w:val="single" w:sz="2" w:space="0" w:color="CCCCCC"/>
              <w:left w:val="single" w:sz="2" w:space="0" w:color="CCCCCC"/>
              <w:bottom w:val="single" w:sz="2" w:space="0" w:color="CCCCCC"/>
              <w:right w:val="single" w:sz="2" w:space="0" w:color="CCCCCC"/>
            </w:tcBorders>
            <w:shd w:fill="F5EFEB" w:val="clear"/>
          </w:tcPr>
          <w:p>
            <w:pPr>
              <w:pStyle w:val="Normal"/>
              <w:rPr/>
            </w:pPr>
            <w:r>
              <w:rPr>
                <w:rFonts w:eastAsia="Arial" w:cs="Arial"/>
                <w:b/>
                <w:bCs/>
                <w:color w:val="BC7A5C"/>
                <w:sz w:val="20"/>
                <w:szCs w:val="20"/>
              </w:rPr>
              <w:t>2032</w:t>
            </w:r>
          </w:p>
        </w:tc>
        <w:tc>
          <w:tcPr>
            <w:tcW w:w="7226" w:type="dxa"/>
            <w:tcBorders>
              <w:top w:val="single" w:sz="2" w:space="0" w:color="CCCCCC"/>
              <w:left w:val="single" w:sz="2" w:space="0" w:color="CCCCCC"/>
              <w:bottom w:val="single" w:sz="2" w:space="0" w:color="CCCCCC"/>
              <w:right w:val="single" w:sz="2" w:space="0" w:color="CCCCCC"/>
            </w:tcBorders>
            <w:shd w:fill="F5EFEB" w:val="clear"/>
          </w:tcPr>
          <w:p>
            <w:pPr>
              <w:pStyle w:val="Normal"/>
              <w:rPr/>
            </w:pPr>
            <w:r>
              <w:rPr>
                <w:rFonts w:eastAsia="Arial" w:cs="Arial"/>
                <w:sz w:val="20"/>
                <w:szCs w:val="20"/>
              </w:rPr>
              <w:t>Pensioen Partij B — herstructurering samenwerking mogelijk — Partij B treedt formeel toe</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BC7A5C"/>
                <w:sz w:val="20"/>
                <w:szCs w:val="20"/>
              </w:rPr>
              <w:t>2030+</w:t>
            </w:r>
          </w:p>
        </w:tc>
        <w:tc>
          <w:tcPr>
            <w:tcW w:w="72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Aankoop finca in Spanje op naam van beide Partijen — gezamenlijk vermogen</w:t>
            </w:r>
          </w:p>
        </w:tc>
      </w:tr>
    </w:tbl>
    <w:p>
      <w:pPr>
        <w:pStyle w:val="Normal"/>
        <w:pBdr>
          <w:bottom w:val="single" w:sz="6" w:space="1" w:color="BC7A5C"/>
        </w:pBdr>
        <w:spacing w:before="200" w:after="200"/>
        <w:rPr/>
      </w:pPr>
      <w:r>
        <w:rPr/>
      </w:r>
    </w:p>
    <w:p>
      <w:pPr>
        <w:pStyle w:val="Heading1"/>
        <w:spacing w:before="400" w:after="200"/>
        <w:rPr/>
      </w:pPr>
      <w:r>
        <w:rPr>
          <w:rFonts w:eastAsia="Arial" w:cs="Arial" w:ascii="Arial" w:hAnsi="Arial"/>
          <w:b/>
          <w:bCs/>
          <w:color w:val="3D342E"/>
          <w:sz w:val="28"/>
          <w:szCs w:val="28"/>
        </w:rPr>
        <w:t>Artikel 9 — Slotbepalingen</w:t>
      </w:r>
    </w:p>
    <w:p>
      <w:pPr>
        <w:pStyle w:val="ListParagraph"/>
        <w:numPr>
          <w:ilvl w:val="0"/>
          <w:numId w:val="1"/>
        </w:numPr>
        <w:spacing w:before="80" w:after="80"/>
        <w:rPr/>
      </w:pPr>
      <w:r>
        <w:rPr>
          <w:rFonts w:eastAsia="Arial" w:cs="Arial"/>
          <w:sz w:val="22"/>
          <w:szCs w:val="22"/>
        </w:rPr>
        <w:t>Deze Overeenkomst treedt in werking op de datum van ondertekening door beide Partijen</w:t>
      </w:r>
    </w:p>
    <w:p>
      <w:pPr>
        <w:pStyle w:val="ListParagraph"/>
        <w:numPr>
          <w:ilvl w:val="0"/>
          <w:numId w:val="1"/>
        </w:numPr>
        <w:spacing w:before="80" w:after="80"/>
        <w:rPr/>
      </w:pPr>
      <w:r>
        <w:rPr>
          <w:rFonts w:eastAsia="Arial" w:cs="Arial"/>
          <w:sz w:val="22"/>
          <w:szCs w:val="22"/>
        </w:rPr>
        <w:t>Wijzigingen zijn alleen geldig indien schriftelijk overeengekomen en door beide Partijen ondertekend</w:t>
      </w:r>
    </w:p>
    <w:p>
      <w:pPr>
        <w:pStyle w:val="ListParagraph"/>
        <w:numPr>
          <w:ilvl w:val="0"/>
          <w:numId w:val="1"/>
        </w:numPr>
        <w:spacing w:before="80" w:after="80"/>
        <w:rPr/>
      </w:pPr>
      <w:r>
        <w:rPr>
          <w:rFonts w:eastAsia="Arial" w:cs="Arial"/>
          <w:sz w:val="22"/>
          <w:szCs w:val="22"/>
        </w:rPr>
        <w:t>Op deze Overeenkomst is Nederlands recht van toepassing</w:t>
      </w:r>
    </w:p>
    <w:p>
      <w:pPr>
        <w:pStyle w:val="ListParagraph"/>
        <w:numPr>
          <w:ilvl w:val="0"/>
          <w:numId w:val="1"/>
        </w:numPr>
        <w:spacing w:before="80" w:after="80"/>
        <w:rPr/>
      </w:pPr>
      <w:r>
        <w:rPr>
          <w:rFonts w:eastAsia="Arial" w:cs="Arial"/>
          <w:sz w:val="22"/>
          <w:szCs w:val="22"/>
        </w:rPr>
        <w:t>Indien een bepaling nietig blijkt, blijven de overige bepalingen onverminderd van kracht</w:t>
      </w:r>
    </w:p>
    <w:p>
      <w:pPr>
        <w:pStyle w:val="ListParagraph"/>
        <w:numPr>
          <w:ilvl w:val="0"/>
          <w:numId w:val="1"/>
        </w:numPr>
        <w:spacing w:before="80" w:after="80"/>
        <w:rPr/>
      </w:pPr>
      <w:r>
        <w:rPr>
          <w:rFonts w:eastAsia="Arial" w:cs="Arial"/>
          <w:sz w:val="22"/>
          <w:szCs w:val="22"/>
        </w:rPr>
        <w:t>Beide Partijen verklaren deze Overeenkomst vrijwillig en zonder dwang te ondertekenen</w:t>
      </w:r>
    </w:p>
    <w:p>
      <w:pPr>
        <w:pStyle w:val="Normal"/>
        <w:pBdr>
          <w:bottom w:val="single" w:sz="6" w:space="1" w:color="BC7A5C"/>
        </w:pBdr>
        <w:spacing w:before="200" w:after="200"/>
        <w:rPr/>
      </w:pPr>
      <w:r>
        <w:rPr/>
      </w:r>
    </w:p>
    <w:p>
      <w:pPr>
        <w:pStyle w:val="Heading1"/>
        <w:spacing w:before="400" w:after="200"/>
        <w:rPr/>
      </w:pPr>
      <w:r>
        <w:rPr>
          <w:rFonts w:eastAsia="Arial" w:cs="Arial" w:ascii="Arial" w:hAnsi="Arial"/>
          <w:b/>
          <w:bCs/>
          <w:color w:val="3D342E"/>
          <w:sz w:val="28"/>
          <w:szCs w:val="28"/>
        </w:rPr>
        <w:t>Ondertekening</w:t>
      </w:r>
    </w:p>
    <w:p>
      <w:pPr>
        <w:pStyle w:val="Normal"/>
        <w:spacing w:before="80" w:after="80"/>
        <w:rPr/>
      </w:pPr>
      <w:r>
        <w:rPr/>
      </w:r>
    </w:p>
    <w:p>
      <w:pPr>
        <w:pStyle w:val="Normal"/>
        <w:spacing w:before="120" w:after="120"/>
        <w:rPr/>
      </w:pPr>
      <w:r>
        <w:rPr>
          <w:rFonts w:eastAsia="Arial" w:cs="Arial"/>
          <w:sz w:val="22"/>
          <w:szCs w:val="22"/>
        </w:rPr>
        <w:t>Aldus overeengekomen en in tweevoud opgemaakt te _____________________, op datum: ____________________</w:t>
      </w:r>
    </w:p>
    <w:p>
      <w:pPr>
        <w:pStyle w:val="Normal"/>
        <w:spacing w:before="80" w:after="80"/>
        <w:rPr/>
      </w:pPr>
      <w:r>
        <w:rPr/>
      </w:r>
    </w:p>
    <w:p>
      <w:pPr>
        <w:pStyle w:val="Normal"/>
        <w:spacing w:before="80" w:after="80"/>
        <w:rPr/>
      </w:pPr>
      <w:r>
        <w:rPr/>
      </w:r>
    </w:p>
    <w:tbl>
      <w:tblPr>
        <w:tblW w:w="9026" w:type="dxa"/>
        <w:jc w:val="left"/>
        <w:tblInd w:w="0" w:type="dxa"/>
        <w:tblLayout w:type="fixed"/>
        <w:tblCellMar>
          <w:top w:w="80" w:type="dxa"/>
          <w:left w:w="0" w:type="dxa"/>
          <w:bottom w:w="80" w:type="dxa"/>
          <w:right w:w="120" w:type="dxa"/>
        </w:tblCellMar>
      </w:tblPr>
      <w:tblGrid>
        <w:gridCol w:w="4513"/>
        <w:gridCol w:w="4512"/>
      </w:tblGrid>
      <w:tr>
        <w:trPr/>
        <w:tc>
          <w:tcPr>
            <w:tcW w:w="4513" w:type="dxa"/>
            <w:tcBorders/>
          </w:tcPr>
          <w:p>
            <w:pPr>
              <w:pStyle w:val="Normal"/>
              <w:rPr/>
            </w:pPr>
            <w:r>
              <w:rPr>
                <w:rFonts w:eastAsia="Arial" w:cs="Arial"/>
                <w:b/>
                <w:bCs/>
                <w:color w:val="3D342E"/>
                <w:sz w:val="22"/>
                <w:szCs w:val="22"/>
              </w:rPr>
              <w:t>Partij A — Ondernemer</w:t>
            </w:r>
          </w:p>
          <w:p>
            <w:pPr>
              <w:pStyle w:val="Normal"/>
              <w:spacing w:before="80" w:after="80"/>
              <w:rPr/>
            </w:pPr>
            <w:r>
              <w:rPr/>
            </w:r>
          </w:p>
          <w:p>
            <w:pPr>
              <w:pStyle w:val="Normal"/>
              <w:rPr/>
            </w:pPr>
            <w:r>
              <w:rPr>
                <w:rFonts w:eastAsia="Arial" w:cs="Arial"/>
                <w:sz w:val="20"/>
                <w:szCs w:val="20"/>
              </w:rPr>
              <w:t>Naam: Bionda Nijhoff</w:t>
            </w:r>
          </w:p>
          <w:p>
            <w:pPr>
              <w:pStyle w:val="Normal"/>
              <w:rPr/>
            </w:pPr>
            <w:r>
              <w:rPr>
                <w:rFonts w:eastAsia="Arial" w:cs="Arial"/>
                <w:sz w:val="20"/>
                <w:szCs w:val="20"/>
              </w:rPr>
              <w:t>Handelsnaam: Via-Visie</w:t>
            </w:r>
          </w:p>
          <w:p>
            <w:pPr>
              <w:pStyle w:val="Normal"/>
              <w:rPr/>
            </w:pPr>
            <w:r>
              <w:rPr>
                <w:rFonts w:eastAsia="Arial" w:cs="Arial"/>
                <w:sz w:val="20"/>
                <w:szCs w:val="20"/>
              </w:rPr>
              <w:t>KvK: 81068530</w:t>
            </w:r>
          </w:p>
          <w:p>
            <w:pPr>
              <w:pStyle w:val="Normal"/>
              <w:spacing w:before="80" w:after="80"/>
              <w:rPr/>
            </w:pPr>
            <w:r>
              <w:rPr/>
            </w:r>
          </w:p>
          <w:p>
            <w:pPr>
              <w:pStyle w:val="Normal"/>
              <w:spacing w:before="80" w:after="80"/>
              <w:rPr/>
            </w:pPr>
            <w:r>
              <w:rPr/>
            </w:r>
          </w:p>
          <w:p>
            <w:pPr>
              <w:pStyle w:val="Normal"/>
              <w:pBdr>
                <w:bottom w:val="single" w:sz="4" w:space="1" w:color="3D342E"/>
              </w:pBdr>
              <w:rPr/>
            </w:pPr>
            <w:r>
              <w:rPr/>
            </w:r>
          </w:p>
          <w:p>
            <w:pPr>
              <w:pStyle w:val="Normal"/>
              <w:rPr/>
            </w:pPr>
            <w:r>
              <w:rPr>
                <w:rFonts w:eastAsia="Arial" w:cs="Arial"/>
                <w:color w:val="999999"/>
                <w:sz w:val="18"/>
                <w:szCs w:val="18"/>
              </w:rPr>
              <w:t>Handtekening</w:t>
            </w:r>
          </w:p>
        </w:tc>
        <w:tc>
          <w:tcPr>
            <w:tcW w:w="4512" w:type="dxa"/>
            <w:tcBorders/>
            <w:tcMar>
              <w:left w:w="120" w:type="dxa"/>
              <w:right w:w="0" w:type="dxa"/>
            </w:tcMar>
          </w:tcPr>
          <w:p>
            <w:pPr>
              <w:pStyle w:val="Normal"/>
              <w:rPr/>
            </w:pPr>
            <w:r>
              <w:rPr>
                <w:rFonts w:eastAsia="Arial" w:cs="Arial"/>
                <w:b/>
                <w:bCs/>
                <w:color w:val="BC7A5C"/>
                <w:sz w:val="22"/>
                <w:szCs w:val="22"/>
              </w:rPr>
              <w:t>Partij B — Stille Vennoot</w:t>
            </w:r>
          </w:p>
          <w:p>
            <w:pPr>
              <w:pStyle w:val="Normal"/>
              <w:spacing w:before="80" w:after="80"/>
              <w:rPr/>
            </w:pPr>
            <w:r>
              <w:rPr/>
            </w:r>
          </w:p>
          <w:p>
            <w:pPr>
              <w:pStyle w:val="Normal"/>
              <w:rPr/>
            </w:pPr>
            <w:r>
              <w:rPr>
                <w:rFonts w:eastAsia="Arial" w:cs="Arial"/>
                <w:sz w:val="20"/>
                <w:szCs w:val="20"/>
              </w:rPr>
              <w:t>Naam: Ludo August Mathilde De Bruyn</w:t>
            </w:r>
          </w:p>
          <w:p>
            <w:pPr>
              <w:pStyle w:val="Normal"/>
              <w:rPr/>
            </w:pPr>
            <w:r>
              <w:rPr>
                <w:rFonts w:eastAsia="Arial" w:cs="Arial"/>
                <w:sz w:val="20"/>
                <w:szCs w:val="20"/>
              </w:rPr>
              <w:t>Adres: Burgemeester Voetenstraat 4, 4715 HE Rucphen</w:t>
            </w:r>
          </w:p>
          <w:p>
            <w:pPr>
              <w:pStyle w:val="Normal"/>
              <w:spacing w:before="80" w:after="80"/>
              <w:rPr/>
            </w:pPr>
            <w:r>
              <w:rPr/>
            </w:r>
          </w:p>
          <w:p>
            <w:pPr>
              <w:pStyle w:val="Normal"/>
              <w:spacing w:before="80" w:after="80"/>
              <w:rPr/>
            </w:pPr>
            <w:r>
              <w:rPr/>
            </w:r>
          </w:p>
          <w:p>
            <w:pPr>
              <w:pStyle w:val="Normal"/>
              <w:pBdr>
                <w:bottom w:val="single" w:sz="4" w:space="1" w:color="BC7A5C"/>
              </w:pBdr>
              <w:rPr/>
            </w:pPr>
            <w:r>
              <w:rPr/>
            </w:r>
          </w:p>
          <w:p>
            <w:pPr>
              <w:pStyle w:val="Normal"/>
              <w:rPr/>
            </w:pPr>
            <w:r>
              <w:rPr>
                <w:rFonts w:eastAsia="Arial" w:cs="Arial"/>
                <w:color w:val="999999"/>
                <w:sz w:val="18"/>
                <w:szCs w:val="18"/>
              </w:rPr>
              <w:t>Handtekening</w:t>
            </w:r>
          </w:p>
        </w:tc>
      </w:tr>
    </w:tbl>
    <w:p>
      <w:pPr>
        <w:pStyle w:val="Normal"/>
        <w:spacing w:before="80" w:after="80"/>
        <w:rPr/>
      </w:pPr>
      <w:r>
        <w:rPr/>
      </w:r>
    </w:p>
    <w:p>
      <w:pPr>
        <w:pStyle w:val="Normal"/>
        <w:spacing w:before="80" w:after="80"/>
        <w:rPr/>
      </w:pPr>
      <w:r>
        <w:rPr/>
      </w:r>
    </w:p>
    <w:p>
      <w:pPr>
        <w:pStyle w:val="Normal"/>
        <w:jc w:val="center"/>
        <w:rPr/>
      </w:pPr>
      <w:r>
        <w:rPr>
          <w:rFonts w:eastAsia="Arial" w:cs="Arial"/>
          <w:i/>
          <w:iCs/>
          <w:color w:val="BC7A5C"/>
          <w:sz w:val="18"/>
          <w:szCs w:val="18"/>
        </w:rPr>
        <w:t xml:space="preserve">⚠️ </w:t>
      </w:r>
      <w:r>
        <w:rPr>
          <w:rFonts w:eastAsia="Arial" w:cs="Arial"/>
          <w:i/>
          <w:iCs/>
          <w:color w:val="BC7A5C"/>
          <w:sz w:val="18"/>
          <w:szCs w:val="18"/>
        </w:rPr>
        <w:t>Belangrijk: Dit document is een onderhandse akte. Voor maximale juridische bescherming adviseren Partijen dit te laten valideren door een notaris of juridisch adviseur.</w:t>
      </w:r>
    </w:p>
    <w:sectPr>
      <w:footerReference w:type="even" r:id="rId2"/>
      <w:footerReference w:type="default" r:id="rId3"/>
      <w:footerReference w:type="first" r:id="rId4"/>
      <w:type w:val="nextPage"/>
      <w:pgSz w:w="11906" w:h="16838"/>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999999"/>
        <w:sz w:val="18"/>
        <w:szCs w:val="18"/>
      </w:rPr>
      <w:t xml:space="preserve">Nomad &amp; Soul — Samenwerkingsovereenkomst | Pagina </w:t>
    </w:r>
    <w:r>
      <w:rPr/>
      <w:fldChar w:fldCharType="begin"/>
    </w:r>
    <w:r>
      <w:rPr/>
      <w:instrText xml:space="preserve"> PAGE </w:instrText>
    </w:r>
    <w:r>
      <w:rPr/>
      <w:fldChar w:fldCharType="separate"/>
    </w:r>
    <w:r>
      <w:rPr/>
      <w:t>5</w:t>
    </w:r>
    <w:r>
      <w:rPr/>
      <w:fldChar w:fldCharType="end"/>
    </w:r>
    <w:r>
      <w:rPr>
        <w:rFonts w:eastAsia="Arial" w:cs="Arial"/>
        <w:color w:val="999999"/>
        <w:sz w:val="18"/>
        <w:szCs w:val="18"/>
      </w:rPr>
      <w:t xml:space="preserve"> van </w:t>
    </w:r>
    <w:r>
      <w:rPr/>
      <w:fldChar w:fldCharType="begin"/>
    </w:r>
    <w:r>
      <w:rPr/>
      <w:instrText xml:space="preserve"> NUMPAGES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999999"/>
        <w:sz w:val="18"/>
        <w:szCs w:val="18"/>
      </w:rPr>
      <w:t xml:space="preserve">Nomad &amp; Soul — Samenwerkingsovereenkomst | Pagina </w:t>
    </w:r>
    <w:r>
      <w:rPr/>
      <w:fldChar w:fldCharType="begin"/>
    </w:r>
    <w:r>
      <w:rPr/>
      <w:instrText xml:space="preserve"> PAGE </w:instrText>
    </w:r>
    <w:r>
      <w:rPr/>
      <w:fldChar w:fldCharType="separate"/>
    </w:r>
    <w:r>
      <w:rPr/>
      <w:t>5</w:t>
    </w:r>
    <w:r>
      <w:rPr/>
      <w:fldChar w:fldCharType="end"/>
    </w:r>
    <w:r>
      <w:rPr>
        <w:rFonts w:eastAsia="Arial" w:cs="Arial"/>
        <w:color w:val="999999"/>
        <w:sz w:val="18"/>
        <w:szCs w:val="18"/>
      </w:rPr>
      <w:t xml:space="preserve"> van </w:t>
    </w:r>
    <w:r>
      <w:rPr/>
      <w:fldChar w:fldCharType="begin"/>
    </w:r>
    <w:r>
      <w:rPr/>
      <w:instrText xml:space="preserve"> NUMPAGES </w:instrText>
    </w:r>
    <w:r>
      <w:rPr/>
      <w:fldChar w:fldCharType="separate"/>
    </w:r>
    <w:r>
      <w:rPr/>
      <w:t>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3D342E"/>
      <w:sz w:val="28"/>
      <w:szCs w:val="28"/>
    </w:rPr>
  </w:style>
  <w:style w:type="paragraph" w:styleId="Heading2">
    <w:name w:val="Heading 2"/>
    <w:basedOn w:val="Heading"/>
    <w:qFormat/>
    <w:pPr>
      <w:spacing w:before="300" w:after="160"/>
      <w:outlineLvl w:val="1"/>
    </w:pPr>
    <w:rPr>
      <w:rFonts w:ascii="Arial" w:hAnsi="Arial" w:eastAsia="Arial" w:cs="Arial"/>
      <w:b/>
      <w:bCs/>
      <w:color w:val="BC7A5C"/>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Pages>
  <Words>727</Words>
  <Characters>4369</Characters>
  <CharactersWithSpaces>5003</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2026-06-19T07:46:03Z</dcterms:created>
  <dc:creator>Un-named</dc:creator>
  <dc:description/>
  <dc:language>en-US</dc:language>
  <cp:lastModifiedBy/>
  <dcterms:modified xsi:type="dcterms:W3CDTF">2026-06-30T12:12:02Z</dcterms:modified>
  <cp:revision>2</cp:revision>
  <dc:subject/>
  <dc:title/>
</cp:coreProperties>
</file>