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spacing w:lineRule="auto" w:line="360"/>
        <w:ind w:hanging="0" w:star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Style w:val="bzpyqfadein"/>
          <w:rFonts w:cs="Times New Roman" w:ascii="Times New Roman" w:hAnsi="Times New Roman"/>
          <w:sz w:val="24"/>
          <w:szCs w:val="24"/>
        </w:rPr>
        <w:t>JUSTIFICATIVA DA ESCOLHA DO FORNECEDOR</w:t>
      </w:r>
    </w:p>
    <w:p>
      <w:pPr>
        <w:pStyle w:val="NormalWeb"/>
        <w:spacing w:lineRule="auto" w:line="360" w:before="0" w:after="0"/>
        <w:jc w:val="both"/>
        <w:rPr>
          <w:rStyle w:val="bzpyqfadein"/>
        </w:rPr>
      </w:pPr>
      <w:r>
        <w:rPr>
          <w:rStyle w:val="bzpyqfadein"/>
          <w:b/>
          <w:bCs/>
        </w:rPr>
        <w:t xml:space="preserve">Processo Administrativo nº: {processoNumero}/{exercicio}</w:t>
      </w:r>
      <w:r>
        <w:rPr>
          <w:rStyle w:val="bzpyqfadein"/>
        </w:rPr>
      </w:r>
    </w:p>
    <w:p>
      <w:pPr>
        <w:pStyle w:val="NormalWeb"/>
        <w:spacing w:lineRule="auto" w:line="360" w:before="0" w:after="0"/>
        <w:jc w:val="both"/>
        <w:rPr>
          <w:rStyle w:val="bzpyqfadein"/>
        </w:rPr>
      </w:pPr>
      <w:r>
        <w:rPr/>
      </w:r>
    </w:p>
    <w:p>
      <w:pPr>
        <w:pStyle w:val="NormalWeb"/>
        <w:spacing w:lineRule="auto" w:line="360" w:before="0" w:after="0"/>
        <w:jc w:val="both"/>
        <w:rPr/>
      </w:pPr>
      <w:r>
        <w:rPr>
          <w:rStyle w:val="bzpyqfadein"/>
          <w:b/>
          <w:bCs/>
        </w:rPr>
        <w:t>Objeto:</w:t>
      </w:r>
      <w:r>
        <w:rPr>
          <w:rStyle w:val="bzpyqfadein"/>
        </w:rPr>
        <w:t xml:space="preserve"> (descrever o objeto da contratação)</w:t>
      </w:r>
    </w:p>
    <w:p>
      <w:pPr>
        <w:pStyle w:val="Heading3"/>
        <w:spacing w:lineRule="auto" w:line="360"/>
        <w:ind w:hanging="0" w:star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Style w:val="bzpyqfadein"/>
          <w:rFonts w:cs="Times New Roman" w:ascii="Times New Roman" w:hAnsi="Times New Roman"/>
          <w:sz w:val="24"/>
          <w:szCs w:val="24"/>
        </w:rPr>
        <w:t>1. Justificativa da Escolha do Contratado</w:t>
      </w:r>
    </w:p>
    <w:p>
      <w:pPr>
        <w:pStyle w:val="NormalWeb"/>
        <w:spacing w:lineRule="auto" w:line="360" w:before="0" w:after="0"/>
        <w:jc w:val="both"/>
        <w:rPr/>
      </w:pPr>
      <w:r>
        <w:rPr>
          <w:rStyle w:val="bzpyqfadein"/>
        </w:rPr>
        <w:t xml:space="preserve">A escolha da empresa {empresaRazaoSocial}, pessoa jurídica de direito privado, inscrita no CNPJ/MF sob o nº {empresaCNPJ}, com sede na {empresaEndereco}, {empresaCidade} – {empresaUF}, CEP {empresaCEP}, representada pelo Sr. {representanteNome}, portador do RG nº {representanteRG} {representanteOrgaoExp} e CPF nº {representanteCPF}, decorre da sua comprovada capacidade técnica e experiência na prestação de serviços especializados compatíveis com o objeto da presente contratação.</w:t>
      </w:r>
      <w:r>
        <w:rPr>
          <w:rStyle w:val="bzpyqfadein"/>
          <w:b/>
          <w:bCs/>
        </w:rPr>
      </w:r>
      <w:r>
        <w:rPr>
          <w:rStyle w:val="bzpyqfadein"/>
        </w:rPr>
      </w:r>
    </w:p>
    <w:p>
      <w:pPr>
        <w:pStyle w:val="NormalWeb"/>
        <w:spacing w:lineRule="auto" w:line="360" w:before="0" w:after="0"/>
        <w:jc w:val="both"/>
        <w:rPr/>
      </w:pPr>
      <w:r>
        <w:rPr>
          <w:rStyle w:val="bzpyqfadein"/>
        </w:rPr>
        <w:t>A referida empresa possui atuação consolidada na área de consultoria em gestão educacional, com conhecimento técnico específico na análise, regularização e acompanhamento de informações nos sistemas federais vinculados ao Ministério da Educação (MEC) e ao Fundo Nacional de Desenvolvimento da Educação (FNDE), demonstrando aptidão para execução de serviços de natureza técnica especializada e de elevada complexidade.</w:t>
      </w:r>
    </w:p>
    <w:p>
      <w:pPr>
        <w:pStyle w:val="NormalWeb"/>
        <w:spacing w:lineRule="auto" w:line="360" w:before="0" w:after="0"/>
        <w:jc w:val="both"/>
        <w:rPr/>
      </w:pPr>
      <w:r>
        <w:rPr>
          <w:rStyle w:val="bzpyqfadein"/>
        </w:rPr>
        <w:t>Ademais, verifica-se que a empresa detém qualificação técnica compatível com as exigências do objeto, apresentando experiência em atividades relacionadas ao diagnóstico técnico, análise de conformidade e apoio à regularização de pendências administrativas e sistêmicas, o que evidencia sua notória especialização na área.</w:t>
      </w:r>
    </w:p>
    <w:p>
      <w:pPr>
        <w:pStyle w:val="NormalWeb"/>
        <w:spacing w:lineRule="auto" w:line="360" w:before="0" w:after="0"/>
        <w:jc w:val="both"/>
        <w:rPr/>
      </w:pPr>
      <w:r>
        <w:rPr>
          <w:rStyle w:val="bzpyqfadein"/>
        </w:rPr>
        <w:t xml:space="preserve">Considerando a natureza singular dos serviços e a inviabilidade de competição devidamente demonstrada no processo, a escolha da empresa mostra-se adequada e justificada, atendendo ao interesse público e às necessidades da Administração, nos termos da </w:t>
      </w:r>
      <w:r>
        <w:rPr>
          <w:rStyle w:val="whitespace-normal"/>
        </w:rPr>
        <w:t>Lei nº 14.133/2021.</w:t>
      </w:r>
    </w:p>
    <w:p>
      <w:pPr>
        <w:pStyle w:val="NormalWeb"/>
        <w:spacing w:lineRule="auto" w:line="360" w:before="0" w:after="0"/>
        <w:jc w:val="both"/>
        <w:rPr>
          <w:rStyle w:val="whitespace-normal"/>
        </w:rPr>
      </w:pPr>
      <w:r>
        <w:rPr/>
      </w:r>
    </w:p>
    <w:p>
      <w:pPr>
        <w:pStyle w:val="Heading3"/>
        <w:spacing w:lineRule="auto" w:line="360"/>
        <w:ind w:hanging="0" w:star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Style w:val="bzpyqfadein"/>
          <w:rFonts w:cs="Times New Roman" w:ascii="Times New Roman" w:hAnsi="Times New Roman"/>
          <w:sz w:val="24"/>
          <w:szCs w:val="24"/>
        </w:rPr>
        <w:t>2. Conclusão</w:t>
      </w:r>
    </w:p>
    <w:p>
      <w:pPr>
        <w:pStyle w:val="NormalWeb"/>
        <w:spacing w:lineRule="auto" w:line="360" w:before="0" w:after="0"/>
        <w:jc w:val="both"/>
        <w:rPr/>
      </w:pPr>
      <w:r>
        <w:rPr>
          <w:rStyle w:val="bzpyqfadein"/>
        </w:rPr>
        <w:t>Ante o exposto, resta devidamente justificada a escolha do fornecedor acima identificado para a execução do objeto pretendido, atendendo aos princípios da legalidade, eficiência, economicidade e interesse público.</w:t>
      </w:r>
    </w:p>
    <w:p>
      <w:pPr>
        <w:pStyle w:val="BodyText"/>
        <w:spacing w:lineRule="auto" w:line="360"/>
        <w:jc w:val="end"/>
        <w:rPr/>
      </w:pPr>
      <w:r>
        <w:rPr>
          <w:rStyle w:val="bzpyqfadein"/>
          <w:rFonts w:cs="Times New Roman" w:ascii="Times New Roman" w:hAnsi="Times New Roman"/>
          <w:sz w:val="24"/>
          <w:szCs w:val="24"/>
        </w:rPr>
        <w:t xml:space="preserve">{municipioNome} – {municipioUF}, {dataDocumento}.</w:t>
      </w:r>
      <w:r>
        <w:rPr>
          <w:rFonts w:cs="Times New Roman" w:ascii="Times New Roman" w:hAnsi="Times New Roman"/>
          <w:color w:val="000000"/>
          <w:sz w:val="24"/>
          <w:szCs w:val="24"/>
        </w:rPr>
      </w:r>
      <w:r>
        <w:rPr>
          <w:rFonts w:cs="Times New Roman" w:ascii="Times New Roman" w:hAnsi="Times New Roman"/>
          <w:color w:val="000000"/>
          <w:sz w:val="24"/>
          <w:szCs w:val="24"/>
          <w:highlight w:val="yellow"/>
        </w:rPr>
      </w:r>
      <w:r>
        <w:rPr>
          <w:rFonts w:cs="Times New Roman" w:ascii="Times New Roman" w:hAnsi="Times New Roman"/>
          <w:color w:val="000000"/>
          <w:sz w:val="24"/>
          <w:szCs w:val="24"/>
        </w:rPr>
      </w:r>
    </w:p>
    <w:p>
      <w:pPr>
        <w:pStyle w:val="Normal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/>
          <w:color w:val="000000"/>
          <w:sz w:val="24"/>
          <w:szCs w:val="24"/>
        </w:rPr>
      </w:r>
    </w:p>
    <w:p>
      <w:pPr>
        <w:pStyle w:val="Normal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jc w:val="center"/>
      </w:pPr>
      <w:r>
        <w:rPr>
          <w:sz w:val="24"/>
          <w:szCs w:val="24"/>
        </w:rPr>
        <w:t xml:space="preserve">_______________________________</w:t>
      </w:r>
    </w:p>
    <w:p>
      <w:pPr>
        <w:jc w:val="center"/>
      </w:pPr>
      <w:r>
        <w:rPr>
          <w:sz w:val="24"/>
          <w:szCs w:val="24"/>
          <w:b/>
        </w:rPr>
        <w:t xml:space="preserve">{secretarioNome}</w:t>
      </w:r>
    </w:p>
    <w:p>
      <w:pPr>
        <w:jc w:val="center"/>
      </w:pPr>
      <w:r>
        <w:rPr>
          <w:sz w:val="24"/>
          <w:szCs w:val="24"/>
        </w:rPr>
        <w:t xml:space="preserve">Secretário(a) Municipal de Educação</w:t>
      </w:r>
    </w:p>
    <w:p>
      <w:pPr>
        <w:pStyle w:val="Normal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Decreto Nº {secretarioDecreto}</w:t>
      </w:r>
    </w:p>
    <w:sectPr>
      <w:headerReference w:type="default" r:id="rId2"/>
      <w:headerReference w:type="first" r:id="rId7"/>
      <w:footerReference w:type="default" r:id="rId8"/>
      <w:footerReference w:type="first" r:id="rId9"/>
      <w:type w:val="nextPage"/>
      <w:pgSz w:w="11906" w:h="16838"/>
      <w:pgMar w:left="1418" w:right="851" w:gutter="0" w:header="680" w:top="1134" w:footer="0" w:bottom="851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Cambria">
    <w:charset w:val="00" w:characterSet="windows-1252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Bdr>
        <w:top w:val="single" w:sz="6" w:space="6" w:color="A2A6B2"/>
      </w:pBdr>
      <w:spacing w:after="0"/>
      <w:jc w:val="center"/>
    </w:pPr>
    <w:r>
      <w:rPr>
        <w:rFonts w:ascii="Arial" w:hAnsi="Arial" w:cs="Arial"/>
        <w:color w:val="5A5E6A"/>
        <w:sz w:val="15"/>
        <w:szCs w:val="15"/>
      </w:rPr>
      <w:t xml:space="preserve">GLOBAL SERVICES COMPANY LTDA · CNPJ 26.137.996/0001-75</w:t>
    </w:r>
  </w:p>
  <w:p>
    <w:pPr>
      <w:spacing w:after="0"/>
      <w:jc w:val="center"/>
    </w:pPr>
    <w:r>
      <w:rPr>
        <w:rFonts w:ascii="Arial" w:hAnsi="Arial" w:cs="Arial"/>
        <w:color w:val="5A5E6A"/>
        <w:sz w:val="15"/>
        <w:szCs w:val="15"/>
      </w:rPr>
      <w:t xml:space="preserve">Pe. Orthon Vieira Lima, S/N, Centro — Santa Maria da Vitória/BA · (61) 98155-1533 · globalconsultorias@icloud.com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Bdr>
        <w:top w:val="single" w:sz="6" w:space="6" w:color="A2A6B2"/>
      </w:pBdr>
      <w:spacing w:after="0"/>
      <w:jc w:val="center"/>
    </w:pPr>
    <w:r>
      <w:rPr>
        <w:rFonts w:ascii="Arial" w:hAnsi="Arial" w:cs="Arial"/>
        <w:color w:val="5A5E6A"/>
        <w:sz w:val="15"/>
        <w:szCs w:val="15"/>
      </w:rPr>
      <w:t xml:space="preserve">GLOBAL SERVICES COMPANY LTDA · CNPJ 26.137.996/0001-75</w:t>
    </w:r>
  </w:p>
  <w:p>
    <w:pPr>
      <w:spacing w:after="0"/>
      <w:jc w:val="center"/>
    </w:pPr>
    <w:r>
      <w:rPr>
        <w:rFonts w:ascii="Arial" w:hAnsi="Arial" w:cs="Arial"/>
        <w:color w:val="5A5E6A"/>
        <w:sz w:val="15"/>
        <w:szCs w:val="15"/>
      </w:rPr>
      <w:t xml:space="preserve">Pe. Orthon Vieira Lima, S/N, Centro — Santa Maria da Vitória/BA · (61) 98155-1533 · globalconsultorias@icloud.com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</w:pPr>
    <w:r>
      <w:drawing>
        <wp:inline distT="0" distB="0" distL="0" distR="0">
          <wp:extent cx="1728000" cy="38736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28000" cy="387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Bdr>
        <w:bottom w:val="single" w:sz="12" w:space="6" w:color="16181D"/>
      </w:pBdr>
      <w:spacing w:after="240"/>
      <w:jc w:val="left"/>
    </w:pPr>
    <w:r>
      <w:rPr>
        <w:rFonts w:ascii="Arial" w:hAnsi="Arial" w:cs="Arial"/>
        <w:color w:val="5A5E6A"/>
        <w:sz w:val="17"/>
        <w:szCs w:val="17"/>
      </w:rPr>
      <w:t xml:space="preserve">Inteligência Técnica para Gestão Educacional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</w:pPr>
    <w:r>
      <w:drawing>
        <wp:inline distT="0" distB="0" distL="0" distR="0">
          <wp:extent cx="1728000" cy="38736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28000" cy="387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Bdr>
        <w:bottom w:val="single" w:sz="12" w:space="6" w:color="16181D"/>
      </w:pBdr>
      <w:spacing w:after="240"/>
      <w:jc w:val="left"/>
    </w:pPr>
    <w:r>
      <w:rPr>
        <w:rFonts w:ascii="Arial" w:hAnsi="Arial" w:cs="Arial"/>
        <w:color w:val="5A5E6A"/>
        <w:sz w:val="17"/>
        <w:szCs w:val="17"/>
      </w:rPr>
      <w:t xml:space="preserve">Inteligência Técnica para Gestão Educacional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pStyle w:val="Heading4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pStyle w:val="Heading6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pStyle w:val="Heading7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pStyle w:val="Heading8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pStyle w:val="Heading9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0"/>
      <w:szCs w:val="20"/>
      <w:lang w:val="pt-BR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ind w:firstLine="720" w:start="0" w:end="0"/>
      <w:jc w:val="center"/>
      <w:outlineLvl w:val="0"/>
    </w:pPr>
    <w:rPr>
      <w:rFonts w:ascii="Arial" w:hAnsi="Arial" w:cs="Arial"/>
      <w:b/>
      <w:u w:val="single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outlineLvl w:val="1"/>
    </w:pPr>
    <w:rPr>
      <w:rFonts w:ascii="Arial" w:hAnsi="Arial" w:cs="Arial"/>
      <w:b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outlineLvl w:val="2"/>
    </w:pPr>
    <w:rPr>
      <w:rFonts w:ascii="Arial" w:hAnsi="Arial" w:cs="Arial"/>
      <w:b/>
      <w:sz w:val="36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pBdr>
        <w:top w:val="single" w:sz="4" w:space="1" w:color="000000"/>
        <w:left w:val="single" w:sz="4" w:space="4" w:color="000000"/>
        <w:bottom w:val="single" w:sz="4" w:space="1" w:color="000000"/>
        <w:right w:val="single" w:sz="4" w:space="4" w:color="000000"/>
      </w:pBdr>
      <w:outlineLvl w:val="3"/>
    </w:pPr>
    <w:rPr>
      <w:rFonts w:ascii="Arial" w:hAnsi="Arial" w:cs="Arial"/>
      <w:b/>
      <w:u w:val="single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jc w:val="center"/>
      <w:outlineLvl w:val="4"/>
    </w:pPr>
    <w:rPr>
      <w:rFonts w:ascii="Arial" w:hAnsi="Arial" w:cs="Arial"/>
      <w:sz w:val="30"/>
    </w:rPr>
  </w:style>
  <w:style w:type="paragraph" w:styleId="Heading6">
    <w:name w:val="heading 6"/>
    <w:basedOn w:val="Normal"/>
    <w:next w:val="Normal"/>
    <w:qFormat/>
    <w:pPr>
      <w:keepNext w:val="true"/>
      <w:numPr>
        <w:ilvl w:val="5"/>
        <w:numId w:val="1"/>
      </w:numPr>
      <w:jc w:val="center"/>
      <w:outlineLvl w:val="5"/>
    </w:pPr>
    <w:rPr>
      <w:rFonts w:ascii="Arial" w:hAnsi="Arial" w:cs="Arial"/>
      <w:b/>
      <w:sz w:val="28"/>
    </w:rPr>
  </w:style>
  <w:style w:type="paragraph" w:styleId="Heading7">
    <w:name w:val="heading 7"/>
    <w:basedOn w:val="Normal"/>
    <w:next w:val="Normal"/>
    <w:qFormat/>
    <w:pPr>
      <w:keepNext w:val="true"/>
      <w:numPr>
        <w:ilvl w:val="6"/>
        <w:numId w:val="1"/>
      </w:numPr>
      <w:pBdr>
        <w:top w:val="single" w:sz="4" w:space="1" w:color="000000"/>
        <w:left w:val="single" w:sz="4" w:space="4" w:color="000000"/>
        <w:bottom w:val="single" w:sz="4" w:space="1" w:color="000000"/>
        <w:right w:val="single" w:sz="4" w:space="4" w:color="000000"/>
      </w:pBdr>
      <w:jc w:val="both"/>
      <w:outlineLvl w:val="6"/>
    </w:pPr>
    <w:rPr>
      <w:rFonts w:ascii="Arial" w:hAnsi="Arial" w:cs="Arial"/>
      <w:b/>
      <w:u w:val="single"/>
    </w:rPr>
  </w:style>
  <w:style w:type="paragraph" w:styleId="Heading8">
    <w:name w:val="heading 8"/>
    <w:basedOn w:val="Normal"/>
    <w:next w:val="Normal"/>
    <w:qFormat/>
    <w:pPr>
      <w:keepNext w:val="true"/>
      <w:numPr>
        <w:ilvl w:val="7"/>
        <w:numId w:val="1"/>
      </w:numPr>
      <w:pBdr>
        <w:top w:val="single" w:sz="4" w:space="1" w:color="000000"/>
        <w:left w:val="single" w:sz="4" w:space="4" w:color="000000"/>
        <w:bottom w:val="single" w:sz="4" w:space="1" w:color="000000"/>
        <w:right w:val="single" w:sz="4" w:space="4" w:color="000000"/>
      </w:pBdr>
      <w:jc w:val="end"/>
      <w:outlineLvl w:val="7"/>
    </w:pPr>
    <w:rPr>
      <w:rFonts w:ascii="Arial" w:hAnsi="Arial" w:cs="Arial"/>
      <w:b/>
      <w:u w:val="single"/>
    </w:rPr>
  </w:style>
  <w:style w:type="paragraph" w:styleId="Heading9">
    <w:name w:val="heading 9"/>
    <w:basedOn w:val="Normal"/>
    <w:next w:val="Normal"/>
    <w:qFormat/>
    <w:pPr>
      <w:keepNext w:val="true"/>
      <w:numPr>
        <w:ilvl w:val="8"/>
        <w:numId w:val="1"/>
      </w:numPr>
      <w:pBdr>
        <w:top w:val="single" w:sz="4" w:space="1" w:color="000000"/>
        <w:left w:val="single" w:sz="4" w:space="4" w:color="000000"/>
        <w:bottom w:val="single" w:sz="4" w:space="1" w:color="000000"/>
        <w:right w:val="single" w:sz="4" w:space="4" w:color="000000"/>
      </w:pBdr>
      <w:jc w:val="both"/>
      <w:outlineLvl w:val="8"/>
    </w:pPr>
    <w:rPr>
      <w:rFonts w:ascii="Arial" w:hAnsi="Arial" w:cs="Arial"/>
      <w:b/>
      <w:bCs/>
    </w:rPr>
  </w:style>
  <w:style w:type="character" w:styleId="WW8Num1z0">
    <w:name w:val="WW8Num1z0"/>
    <w:qFormat/>
    <w:rPr>
      <w:b w:val="false"/>
    </w:rPr>
  </w:style>
  <w:style w:type="character" w:styleId="WW8Num2z0">
    <w:name w:val="WW8Num2z0"/>
    <w:qFormat/>
    <w:rPr>
      <w:rFonts w:ascii="Times New Roman" w:hAnsi="Times New Roman" w:eastAsia="Times New Roman" w:cs="Times New Roman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2z3">
    <w:name w:val="WW8Num2z3"/>
    <w:qFormat/>
    <w:rPr>
      <w:rFonts w:ascii="Symbol" w:hAnsi="Symbol" w:cs="Symbol"/>
    </w:rPr>
  </w:style>
  <w:style w:type="character" w:styleId="WW8Num3z0">
    <w:name w:val="WW8Num3z0"/>
    <w:qFormat/>
    <w:rPr/>
  </w:style>
  <w:style w:type="character" w:styleId="WW8Num4z0">
    <w:name w:val="WW8Num4z0"/>
    <w:qFormat/>
    <w:rPr/>
  </w:style>
  <w:style w:type="character" w:styleId="WW8Num5z0">
    <w:name w:val="WW8Num5z0"/>
    <w:qFormat/>
    <w:rPr>
      <w:rFonts w:ascii="Symbol" w:hAnsi="Symbol" w:cs="Symbol"/>
    </w:rPr>
  </w:style>
  <w:style w:type="character" w:styleId="WW8Num5z1">
    <w:name w:val="WW8Num5z1"/>
    <w:qFormat/>
    <w:rPr>
      <w:rFonts w:ascii="Courier New" w:hAnsi="Courier New" w:cs="Courier New"/>
    </w:rPr>
  </w:style>
  <w:style w:type="character" w:styleId="WW8Num5z2">
    <w:name w:val="WW8Num5z2"/>
    <w:qFormat/>
    <w:rPr>
      <w:rFonts w:ascii="Wingdings" w:hAnsi="Wingdings" w:cs="Wingdings"/>
    </w:rPr>
  </w:style>
  <w:style w:type="character" w:styleId="WW8Num6z0">
    <w:name w:val="WW8Num6z0"/>
    <w:qFormat/>
    <w:rPr>
      <w:rFonts w:ascii="Times New Roman" w:hAnsi="Times New Roman" w:eastAsia="Times New Roman" w:cs="Times New Roman"/>
      <w:w w:val="100"/>
      <w:sz w:val="22"/>
      <w:szCs w:val="22"/>
      <w:lang w:val="pt-PT" w:bidi="pt-PT"/>
    </w:rPr>
  </w:style>
  <w:style w:type="character" w:styleId="WW8Num6z1">
    <w:name w:val="WW8Num6z1"/>
    <w:qFormat/>
    <w:rPr>
      <w:lang w:val="pt-PT" w:bidi="pt-PT"/>
    </w:rPr>
  </w:style>
  <w:style w:type="character" w:styleId="Fontepargpadro">
    <w:name w:val="Fonte parág. padrão"/>
    <w:qFormat/>
    <w:rPr/>
  </w:style>
  <w:style w:type="character" w:styleId="CorpodetextoChar">
    <w:name w:val="Corpo de texto Char"/>
    <w:qFormat/>
    <w:rPr>
      <w:rFonts w:ascii="Arial" w:hAnsi="Arial" w:cs="Arial"/>
    </w:rPr>
  </w:style>
  <w:style w:type="character" w:styleId="SubttuloChar">
    <w:name w:val="Subtítulo Char"/>
    <w:qFormat/>
    <w:rPr>
      <w:rFonts w:ascii="Cambria" w:hAnsi="Cambria" w:cs="Cambria"/>
      <w:sz w:val="24"/>
      <w:szCs w:val="24"/>
    </w:rPr>
  </w:style>
  <w:style w:type="character" w:styleId="CabealhoChar">
    <w:name w:val="Cabeçalho Char"/>
    <w:qFormat/>
    <w:rPr/>
  </w:style>
  <w:style w:type="character" w:styleId="bzpyqfadein">
    <w:name w:val="bz_pyq_fadein"/>
    <w:qFormat/>
    <w:rPr/>
  </w:style>
  <w:style w:type="character" w:styleId="whitespace-normal">
    <w:name w:val="whitespace-normal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jc w:val="both"/>
    </w:pPr>
    <w:rPr>
      <w:rFonts w:ascii="Arial" w:hAnsi="Arial" w:cs="Arial"/>
      <w:lang w:val="pt-BR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419" w:leader="none"/>
        <w:tab w:val="right" w:pos="8838" w:leader="none"/>
      </w:tabs>
    </w:pPr>
    <w:rPr/>
  </w:style>
  <w:style w:type="paragraph" w:styleId="Footer">
    <w:name w:val="footer"/>
    <w:basedOn w:val="Normal"/>
    <w:pPr>
      <w:tabs>
        <w:tab w:val="clear" w:pos="708"/>
        <w:tab w:val="center" w:pos="4419" w:leader="none"/>
        <w:tab w:val="right" w:pos="8838" w:leader="none"/>
      </w:tabs>
    </w:pPr>
    <w:rPr/>
  </w:style>
  <w:style w:type="paragraph" w:styleId="BodyTextIndent">
    <w:name w:val="Body Text Indent"/>
    <w:basedOn w:val="Normal"/>
    <w:pPr>
      <w:ind w:hanging="284" w:start="284" w:end="0"/>
      <w:jc w:val="both"/>
    </w:pPr>
    <w:rPr>
      <w:rFonts w:ascii="Arial" w:hAnsi="Arial" w:cs="Arial"/>
    </w:rPr>
  </w:style>
  <w:style w:type="paragraph" w:styleId="Corpodetexto2">
    <w:name w:val="Corpo de texto 2"/>
    <w:basedOn w:val="Normal"/>
    <w:qFormat/>
    <w:pPr>
      <w:pBdr>
        <w:top w:val="single" w:sz="4" w:space="1" w:color="000000"/>
        <w:left w:val="single" w:sz="4" w:space="4" w:color="000000"/>
        <w:bottom w:val="single" w:sz="4" w:space="1" w:color="000000"/>
        <w:right w:val="single" w:sz="4" w:space="4" w:color="000000"/>
      </w:pBdr>
      <w:jc w:val="both"/>
    </w:pPr>
    <w:rPr>
      <w:rFonts w:ascii="Arial" w:hAnsi="Arial" w:cs="Arial"/>
    </w:rPr>
  </w:style>
  <w:style w:type="paragraph" w:styleId="Corpodetexto3">
    <w:name w:val="Corpo de texto 3"/>
    <w:basedOn w:val="Normal"/>
    <w:qFormat/>
    <w:pPr>
      <w:jc w:val="both"/>
    </w:pPr>
    <w:rPr>
      <w:b/>
      <w:sz w:val="24"/>
    </w:rPr>
  </w:style>
  <w:style w:type="paragraph" w:styleId="Subtitle">
    <w:name w:val="Subtitle"/>
    <w:basedOn w:val="Normal"/>
    <w:next w:val="Normal"/>
    <w:qFormat/>
    <w:pPr>
      <w:spacing w:before="0" w:after="60"/>
      <w:jc w:val="center"/>
      <w:outlineLvl w:val="1"/>
    </w:pPr>
    <w:rPr>
      <w:rFonts w:ascii="Cambria" w:hAnsi="Cambria" w:cs="Cambria"/>
      <w:sz w:val="24"/>
      <w:szCs w:val="24"/>
    </w:rPr>
  </w:style>
  <w:style w:type="paragraph" w:styleId="TableParagraph">
    <w:name w:val="Table Paragraph"/>
    <w:basedOn w:val="Normal"/>
    <w:qFormat/>
    <w:pPr>
      <w:widowControl w:val="false"/>
      <w:autoSpaceDE w:val="false"/>
      <w:ind w:hanging="0" w:start="74" w:end="0"/>
    </w:pPr>
    <w:rPr>
      <w:sz w:val="22"/>
      <w:szCs w:val="22"/>
      <w:lang w:val="pt-PT" w:bidi="pt-PT"/>
    </w:rPr>
  </w:style>
  <w:style w:type="paragraph" w:styleId="NormalWeb">
    <w:name w:val="Normal (Web)"/>
    <w:basedOn w:val="Normal"/>
    <w:qFormat/>
    <w:pPr>
      <w:spacing w:before="100" w:after="100"/>
    </w:pPr>
    <w:rPr>
      <w:sz w:val="24"/>
      <w:szCs w:val="24"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header" Target="header2.xml"/><Relationship Id="rId8" Type="http://schemas.openxmlformats.org/officeDocument/2006/relationships/footer" Target="footer1.xml"/><Relationship Id="rId9" Type="http://schemas.openxmlformats.org/officeDocument/2006/relationships/footer" Target="footer2.xml"/></Relationships>
</file>

<file path=word/_rels/header1.xml.rels><?xml version="1.0" encoding="UTF-8" standalone="yes"?><Relationships xmlns="http://schemas.openxmlformats.org/package/2006/relationships"><Relationship Id="rId0" Type="http://schemas.openxmlformats.org/officeDocument/2006/relationships/image" Target="media/marca-global.png"/></Relationships>
</file>

<file path=word/_rels/header2.xml.rels><?xml version="1.0" encoding="UTF-8" standalone="yes"?><Relationships xmlns="http://schemas.openxmlformats.org/package/2006/relationships"><Relationship Id="rId0" Type="http://schemas.openxmlformats.org/officeDocument/2006/relationships/image" Target="media/marca-global.pn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Application>LibreOffice/25.8.7.2$Linux_X86_64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2015-03-17T15:53:00Z</dcterms:created>
  <dc:creator>Esaú Fagundes Simões</dc:creator>
  <dc:description/>
  <cp:keywords/>
  <dc:language>pt-BR</dc:language>
  <cp:lastModifiedBy>User</cp:lastModifiedBy>
  <cp:lastPrinted>2024-03-27T15:00:00Z</cp:lastPrinted>
  <dcterms:modified xsi:type="dcterms:W3CDTF">2026-03-17T00:58:00Z</dcterms:modified>
  <cp:revision>32</cp:revision>
  <dc:subject/>
  <dc:title>ATO DE CONTRATACAO DIRETA</dc:title>
</cp:coreProperties>
</file>