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tabs>
          <w:tab w:val="clear" w:pos="708"/>
          <w:tab w:val="left" w:pos="2520" w:leader="none"/>
        </w:tabs>
        <w:ind w:hanging="0" w:start="0"/>
        <w:jc w:val="both"/>
        <w:rPr>
          <w:b w:val="false"/>
          <w:szCs w:val="24"/>
          <w:u w:val="single"/>
        </w:rPr>
      </w:pPr>
      <w:r>
        <w:rPr>
          <w:b w:val="false"/>
          <w:szCs w:val="24"/>
          <w:u w:val="single"/>
        </w:rPr>
      </w:r>
    </w:p>
    <w:p>
      <w:pPr>
        <w:pStyle w:val="Normal"/>
        <w:jc w:val="both"/>
        <w:rPr>
          <w:b/>
          <w:szCs w:val="24"/>
          <w:u w:val="single"/>
        </w:rPr>
      </w:pPr>
      <w:r>
        <w:rPr>
          <w:b/>
          <w:szCs w:val="24"/>
          <w:u w:val="single"/>
        </w:rPr>
      </w:r>
    </w:p>
    <w:p>
      <w:pPr>
        <w:pStyle w:val="Normal"/>
        <w:jc w:val="end"/>
        <w:rPr/>
      </w:pPr>
      <w:r>
        <w:rPr>
          <w:rStyle w:val="bzpyqfadein"/>
        </w:rPr>
        <w:t xml:space="preserve">{municipioNome} – {municipioUF}, {dataDocumento}.</w:t>
      </w:r>
      <w:r>
        <w:rPr>
          <w:color w:val="000000"/>
        </w:rPr>
      </w:r>
      <w:r>
        <w:rPr>
          <w:color w:val="000000"/>
          <w:highlight w:val="yellow"/>
        </w:rPr>
      </w:r>
      <w:r>
        <w:rPr>
          <w:color w:val="000000"/>
        </w:rPr>
      </w: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8640" w:leader="none"/>
        </w:tabs>
        <w:spacing w:lineRule="auto" w:line="360"/>
        <w:jc w:val="both"/>
        <w:rPr/>
      </w:pPr>
      <w:r>
        <w:rPr/>
        <w:t>Ao</w:t>
      </w:r>
    </w:p>
    <w:p>
      <w:pPr>
        <w:pStyle w:val="Normal"/>
        <w:spacing w:lineRule="auto" w:line="360"/>
        <w:rPr/>
      </w:pPr>
      <w:r>
        <w:rPr/>
        <w:t>Diretor do Departamento de Contabilidade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  <w:t xml:space="preserve">REF. PROCESSO ADMINISTRATIVO Nº {processoNumero}/{exercicio}</w:t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spacing w:lineRule="auto" w:line="360"/>
        <w:jc w:val="both"/>
        <w:rPr/>
      </w:pPr>
      <w:r>
        <w:rPr/>
        <w:t xml:space="preserve">Visando instruir o processo administrativo supra que encaminho para apreciação e análise, solicito vossa manifestação acerca da existência de previsão de recursos orçamentários no orçamento municipal vigente, para atender as despesas decorrentes da contratação do objeto do presente processo. 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jc w:val="center"/>
      </w:pPr>
      <w:r>
        <w:rPr>
          <w:highlight w:val="yellow"/>
        </w:rPr>
        <w:t xml:space="preserve">_______________________________</w:t>
      </w:r>
    </w:p>
    <w:p>
      <w:pPr>
        <w:jc w:val="center"/>
      </w:pPr>
      <w:r>
        <w:rPr>
          <w:highlight w:val="yellow"/>
          <w:b/>
        </w:rPr>
        <w:t xml:space="preserve">{prefeitoNome}</w:t>
      </w:r>
    </w:p>
    <w:p>
      <w:pPr>
        <w:jc w:val="center"/>
      </w:pPr>
      <w:r>
        <w:rPr>
          <w:highlight w:val="yellow"/>
        </w:rPr>
        <w:t xml:space="preserve">Prefeito Municipal</w:t>
      </w:r>
    </w:p>
    <w:p>
      <w:pPr>
        <w:pStyle w:val="Normal"/>
        <w:spacing w:lineRule="auto" w:line="276"/>
        <w:jc w:val="both"/>
        <w:rPr>
          <w:highlight w:val="yellow"/>
        </w:rPr>
      </w:pPr>
      <w:r>
        <w:rPr>
          <w:highlight w:val="yellow"/>
        </w:rPr>
        <w:t/>
      </w:r>
    </w:p>
    <w:p>
      <w:pPr>
        <w:pStyle w:val="Normal"/>
        <w:spacing w:lineRule="auto" w:line="276"/>
        <w:jc w:val="both"/>
        <w:rPr/>
      </w:pPr>
      <w:r>
        <w:rPr>
          <w:highlight w:val="yellow"/>
        </w:rPr>
        <w:t/>
      </w:r>
      <w:r>
        <w:rPr/>
        <w:t xml:space="preserve">                                                                                </w:t>
      </w:r>
      <w:r>
        <w:rPr>
          <w:u w:val="single"/>
        </w:rPr>
        <w:t xml:space="preserve"> </w:t>
      </w:r>
    </w:p>
    <w:p>
      <w:pPr>
        <w:pStyle w:val="Normal"/>
        <w:spacing w:lineRule="auto" w:line="276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p>
      <w:pPr>
        <w:pStyle w:val="Normal"/>
        <w:jc w:val="both"/>
        <w:rPr>
          <w:u w:val="single"/>
        </w:rPr>
      </w:pPr>
      <w:r>
        <w:rPr>
          <w:u w:val="single"/>
        </w:rPr>
      </w:r>
    </w:p>
    <w:sectPr>
      <w:headerReference w:type="default" r:id="rId2"/>
      <w:headerReference w:type="first" r:id="rId7"/>
      <w:footerReference w:type="default" r:id="rId8"/>
      <w:footerReference w:type="first" r:id="rId9"/>
      <w:type w:val="nextPage"/>
      <w:pgSz w:w="11906" w:h="16838"/>
      <w:pgMar w:left="1418" w:right="1134" w:gutter="0" w:header="72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Cambria">
    <w:charset w:val="00" w:characterSet="windows-1252"/>
    <w:family w:val="roman"/>
    <w:pitch w:val="variable"/>
  </w:font>
  <w:font w:name="Arial Unicode MS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6" w:space="6" w:color="A2A6B2"/>
      </w:pBd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GLOBAL SERVICES COMPANY LTDA · CNPJ 26.137.996/0001-75</w:t>
    </w:r>
  </w:p>
  <w:p>
    <w:pPr>
      <w:spacing w:after="0"/>
      <w:jc w:val="center"/>
    </w:pPr>
    <w:r>
      <w:rPr>
        <w:rFonts w:ascii="Arial" w:hAnsi="Arial" w:cs="Arial"/>
        <w:color w:val="5A5E6A"/>
        <w:sz w:val="15"/>
        <w:szCs w:val="15"/>
      </w:rPr>
      <w:t xml:space="preserve">Pe. Orthon Vieira Lima, S/N, Centro — Santa Maria da Vitória/BA · (61) 98155-1533 · globalconsultorias@icloud.com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drawing>
        <wp:inline distT="0" distB="0" distL="0" distR="0">
          <wp:extent cx="1728000" cy="38736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8000" cy="387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sz="12" w:space="6" w:color="16181D"/>
      </w:pBdr>
      <w:spacing w:after="240"/>
      <w:jc w:val="left"/>
    </w:pPr>
    <w:r>
      <w:rPr>
        <w:rFonts w:ascii="Arial" w:hAnsi="Arial" w:cs="Arial"/>
        <w:color w:val="5A5E6A"/>
        <w:sz w:val="17"/>
        <w:szCs w:val="17"/>
      </w:rPr>
      <w:t xml:space="preserve">Inteligência Técnica para Gestão Educacional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both"/>
      <w:outlineLvl w:val="3"/>
    </w:pPr>
    <w:rPr>
      <w:b/>
      <w:iCs/>
      <w:szCs w:val="20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b/>
      <w:spacing w:val="42"/>
      <w:sz w:val="28"/>
      <w:u w:val="single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Symbol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11z0">
    <w:name w:val="WW8Num11z0"/>
    <w:qFormat/>
    <w:rPr>
      <w:rFonts w:ascii="Times New Roman" w:hAnsi="Times New Roman" w:cs="Times New Roman"/>
      <w:b/>
      <w:i w:val="false"/>
      <w:sz w:val="24"/>
    </w:rPr>
  </w:style>
  <w:style w:type="character" w:styleId="WW8Num11z2">
    <w:name w:val="WW8Num11z2"/>
    <w:qFormat/>
    <w:rPr/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6z0">
    <w:name w:val="WW8Num16z0"/>
    <w:qFormat/>
    <w:rPr>
      <w:b w:val="false"/>
    </w:rPr>
  </w:style>
  <w:style w:type="character" w:styleId="WW8Num17z0">
    <w:name w:val="WW8Num17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Symbol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1">
    <w:name w:val="WW8Num21z1"/>
    <w:qFormat/>
    <w:rPr/>
  </w:style>
  <w:style w:type="character" w:styleId="WW8Num22z0">
    <w:name w:val="WW8Num22z0"/>
    <w:qFormat/>
    <w:rPr/>
  </w:style>
  <w:style w:type="character" w:styleId="WW8Num23z0">
    <w:name w:val="WW8Num23z0"/>
    <w:qFormat/>
    <w:rPr>
      <w:b w:val="false"/>
    </w:rPr>
  </w:style>
  <w:style w:type="character" w:styleId="WW8Num24z0">
    <w:name w:val="WW8Num24z0"/>
    <w:qFormat/>
    <w:rPr>
      <w:color w:val="000000"/>
    </w:rPr>
  </w:style>
  <w:style w:type="character" w:styleId="WW8Num26z0">
    <w:name w:val="WW8Num26z0"/>
    <w:qFormat/>
    <w:rPr>
      <w:rFonts w:ascii="Times New Roman" w:hAnsi="Times New Roman" w:cs="Times New Roman"/>
      <w:b/>
      <w:i w:val="false"/>
      <w:sz w:val="24"/>
    </w:rPr>
  </w:style>
  <w:style w:type="character" w:styleId="WW8Num26z2">
    <w:name w:val="WW8Num26z2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>
      <w:rFonts w:ascii="Courier New" w:hAnsi="Courier New" w:cs="Courier New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9z0">
    <w:name w:val="WW8Num29z0"/>
    <w:qFormat/>
    <w:rPr>
      <w:b w:val="false"/>
    </w:rPr>
  </w:style>
  <w:style w:type="character" w:styleId="WW8Num30z0">
    <w:name w:val="WW8Num30z0"/>
    <w:qFormat/>
    <w:rPr/>
  </w:style>
  <w:style w:type="character" w:styleId="WW8Num31z0">
    <w:name w:val="WW8Num31z0"/>
    <w:qFormat/>
    <w:rPr>
      <w:b/>
    </w:rPr>
  </w:style>
  <w:style w:type="character" w:styleId="WW8Num32z0">
    <w:name w:val="WW8Num32z0"/>
    <w:qFormat/>
    <w:rPr/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Symbol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7z0">
    <w:name w:val="WW8Num47z0"/>
    <w:qFormat/>
    <w:rPr>
      <w:rFonts w:ascii="Symbol" w:hAnsi="Symbol" w:cs="Symbol"/>
      <w:sz w:val="16"/>
    </w:rPr>
  </w:style>
  <w:style w:type="character" w:styleId="WW8Num47z1">
    <w:name w:val="WW8Num47z1"/>
    <w:qFormat/>
    <w:rPr>
      <w:rFonts w:ascii="Courier New" w:hAnsi="Courier New" w:cs="Courier New"/>
    </w:rPr>
  </w:style>
  <w:style w:type="character" w:styleId="WW8Num47z2">
    <w:name w:val="WW8Num47z2"/>
    <w:qFormat/>
    <w:rPr>
      <w:rFonts w:ascii="Wingdings" w:hAnsi="Wingdings" w:cs="Wingdings"/>
    </w:rPr>
  </w:style>
  <w:style w:type="character" w:styleId="WW8Num47z3">
    <w:name w:val="WW8Num47z3"/>
    <w:qFormat/>
    <w:rPr>
      <w:rFonts w:ascii="Symbol" w:hAnsi="Symbol" w:cs="Symbol"/>
    </w:rPr>
  </w:style>
  <w:style w:type="character" w:styleId="Fontepargpadro">
    <w:name w:val="Fonte parág. padrão"/>
    <w:qFormat/>
    <w:rPr/>
  </w:style>
  <w:style w:type="character" w:styleId="CabealhoChar">
    <w:name w:val="Cabeçalho Char"/>
    <w:qFormat/>
    <w:rPr>
      <w:sz w:val="24"/>
      <w:szCs w:val="24"/>
    </w:rPr>
  </w:style>
  <w:style w:type="character" w:styleId="SubttuloChar">
    <w:name w:val="Subtítulo Char"/>
    <w:qFormat/>
    <w:rPr>
      <w:rFonts w:ascii="Cambria" w:hAnsi="Cambria" w:cs="Cambria"/>
      <w:sz w:val="24"/>
      <w:szCs w:val="24"/>
    </w:rPr>
  </w:style>
  <w:style w:type="character" w:styleId="bzpyqfadein">
    <w:name w:val="bz_pyq_fadein"/>
    <w:qFormat/>
    <w:rPr/>
  </w:style>
  <w:style w:type="paragraph" w:styleId="Heading">
    <w:name w:val="Heading"/>
    <w:basedOn w:val="Normal"/>
    <w:next w:val="BodyText"/>
    <w:qFormat/>
    <w:pPr>
      <w:jc w:val="center"/>
    </w:pPr>
    <w:rPr>
      <w:rFonts w:ascii="Arial" w:hAnsi="Arial" w:cs="Arial"/>
      <w:b/>
      <w:bCs/>
    </w:rPr>
  </w:style>
  <w:style w:type="paragraph" w:styleId="BodyText">
    <w:name w:val="Body Text"/>
    <w:basedOn w:val="Normal"/>
    <w:pPr>
      <w:jc w:val="both"/>
    </w:pPr>
    <w:rPr>
      <w:b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="280" w:after="280"/>
    </w:pPr>
    <w:rPr>
      <w:rFonts w:ascii="Arial Unicode MS" w:hAnsi="Arial Unicode MS" w:eastAsia="Arial Unicode MS" w:cs="Arial Unicode MS"/>
    </w:rPr>
  </w:style>
  <w:style w:type="paragraph" w:styleId="BodyTextIndent">
    <w:name w:val="Body Text Indent"/>
    <w:basedOn w:val="Normal"/>
    <w:pPr>
      <w:ind w:hanging="1620" w:start="1620" w:end="0"/>
      <w:jc w:val="both"/>
    </w:pPr>
    <w:rPr/>
  </w:style>
  <w:style w:type="paragraph" w:styleId="TxBrp2">
    <w:name w:val="TxBr_p2"/>
    <w:basedOn w:val="Normal"/>
    <w:qFormat/>
    <w:pPr>
      <w:widowControl w:val="false"/>
      <w:tabs>
        <w:tab w:val="clear" w:pos="708"/>
        <w:tab w:val="left" w:pos="204" w:leader="none"/>
      </w:tabs>
      <w:autoSpaceDE w:val="false"/>
      <w:spacing w:lineRule="atLeast" w:line="240"/>
      <w:jc w:val="both"/>
    </w:pPr>
    <w:rPr>
      <w:lang w:val="en-US"/>
    </w:rPr>
  </w:style>
  <w:style w:type="paragraph" w:styleId="Recuodecorpodetexto2">
    <w:name w:val="Recuo de corpo de texto 2"/>
    <w:basedOn w:val="Normal"/>
    <w:qFormat/>
    <w:pPr>
      <w:ind w:hanging="360" w:start="720" w:end="0"/>
      <w:jc w:val="both"/>
    </w:pPr>
    <w:rPr/>
  </w:style>
  <w:style w:type="paragraph" w:styleId="xl27">
    <w:name w:val="xl27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 Unicode MS" w:hAnsi="Arial Unicode MS" w:eastAsia="Arial Unicode MS" w:cs="Arial Unicode MS"/>
    </w:rPr>
  </w:style>
  <w:style w:type="paragraph" w:styleId="TextosemFormatao">
    <w:name w:val="Texto sem Formatação"/>
    <w:basedOn w:val="Normal"/>
    <w:qFormat/>
    <w:pPr/>
    <w:rPr>
      <w:rFonts w:ascii="Courier New" w:hAnsi="Courier New" w:cs="Courier New"/>
      <w:sz w:val="20"/>
      <w:szCs w:val="20"/>
    </w:rPr>
  </w:style>
  <w:style w:type="paragraph" w:styleId="Corpodetexto2">
    <w:name w:val="Corpo de texto 2"/>
    <w:basedOn w:val="Normal"/>
    <w:qFormat/>
    <w:pPr>
      <w:jc w:val="both"/>
    </w:pPr>
    <w:rPr>
      <w:color w:val="FF0000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lang w:val="pt-BR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cs="Cambri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_rels/header2.xml.rels><?xml version="1.0" encoding="UTF-8" standalone="yes"?><Relationships xmlns="http://schemas.openxmlformats.org/package/2006/relationships"><Relationship Id="rId0" Type="http://schemas.openxmlformats.org/officeDocument/2006/relationships/image" Target="media/marca-global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LibreOffice/25.8.7.2$Linux_X86_64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2013-05-30T11:32:00Z</dcterms:created>
  <dc:creator>STELLA</dc:creator>
  <dc:description/>
  <cp:keywords/>
  <dc:language>pt-BR</dc:language>
  <cp:lastModifiedBy>User</cp:lastModifiedBy>
  <cp:lastPrinted>2022-03-07T12:19:00Z</cp:lastPrinted>
  <dcterms:modified xsi:type="dcterms:W3CDTF">2026-03-31T21:47:00Z</dcterms:modified>
  <cp:revision>19</cp:revision>
  <dc:subject/>
  <dc:title>SERVIÇO PÚBLICO FEDERAL</dc:title>
</cp:coreProperties>
</file>