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C967" w14:textId="7997FD41" w:rsidR="00C80243" w:rsidRPr="00B61D2A" w:rsidRDefault="0BCE4FA7" w:rsidP="00B61D2A">
      <w:pPr>
        <w:pStyle w:val="Heading1"/>
        <w:spacing w:before="322" w:after="322"/>
        <w:jc w:val="both"/>
        <w:rPr>
          <w:rFonts w:ascii="Georgia Pro" w:hAnsi="Georgia Pro"/>
        </w:rPr>
      </w:pPr>
      <w:r w:rsidRPr="22055334">
        <w:rPr>
          <w:rFonts w:ascii="Georgia Pro" w:eastAsia="Aptos" w:hAnsi="Georgia Pro" w:cs="Aptos"/>
          <w:b/>
          <w:bCs/>
          <w:sz w:val="48"/>
          <w:szCs w:val="48"/>
        </w:rPr>
        <w:t xml:space="preserve">PJATK </w:t>
      </w:r>
      <w:r w:rsidR="3C95D0AC" w:rsidRPr="22055334">
        <w:rPr>
          <w:rFonts w:ascii="Georgia Pro" w:eastAsia="Aptos" w:hAnsi="Georgia Pro" w:cs="Aptos"/>
          <w:b/>
          <w:bCs/>
          <w:sz w:val="48"/>
          <w:szCs w:val="48"/>
        </w:rPr>
        <w:t>Retail – opis organizacji</w:t>
      </w:r>
    </w:p>
    <w:p w14:paraId="7AEE3BB6" w14:textId="53C3B249" w:rsidR="00C80243" w:rsidRPr="00B61D2A" w:rsidRDefault="282787F4" w:rsidP="00B61D2A">
      <w:pPr>
        <w:spacing w:before="240" w:after="240"/>
        <w:jc w:val="both"/>
        <w:rPr>
          <w:rFonts w:ascii="Georgia Pro" w:hAnsi="Georgia Pro"/>
        </w:rPr>
      </w:pPr>
      <w:r w:rsidRPr="22055334">
        <w:rPr>
          <w:rFonts w:ascii="Georgia Pro" w:eastAsia="Aptos" w:hAnsi="Georgia Pro" w:cs="Aptos"/>
        </w:rPr>
        <w:t>PJATK</w:t>
      </w:r>
      <w:r w:rsidR="3C95D0AC" w:rsidRPr="22055334">
        <w:rPr>
          <w:rFonts w:ascii="Georgia Pro" w:eastAsia="Aptos" w:hAnsi="Georgia Pro" w:cs="Aptos"/>
        </w:rPr>
        <w:t xml:space="preserve"> Retail to średniej wielkości międzynarodowa sieć detaliczna działająca w segmencie produktów konsumenckich. Firma prowadzi sprzedaż poprzez sieć sklepów stacjonarnych oraz kanały cyfrowe. Jej podstawowym celem jest maksymalizacja przychodów przy zachowaniu wysokiej jakości obsługi klientów i efektywności operacyjnej sklepów.</w:t>
      </w:r>
    </w:p>
    <w:p w14:paraId="58258B0B" w14:textId="77777777" w:rsidR="006C12E2" w:rsidRDefault="00B61D2A" w:rsidP="006C12E2">
      <w:p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PJATK</w:t>
      </w:r>
      <w:r w:rsidR="130F4AED" w:rsidRPr="00B61D2A">
        <w:rPr>
          <w:rFonts w:ascii="Georgia Pro" w:eastAsia="Aptos" w:hAnsi="Georgia Pro" w:cs="Aptos"/>
        </w:rPr>
        <w:t xml:space="preserve"> Retail działa na kilku rynkach europejskich. Posiada kilkaset sklepów stacjonarnych zlokalizowanych w centrach handlowych i głównych ulicach handlowych. Równolegle rozwija kanał e-commerce oraz aplikację mobilną. </w:t>
      </w:r>
    </w:p>
    <w:p w14:paraId="34AC6835" w14:textId="3353F997" w:rsidR="006C12E2" w:rsidRPr="006C12E2" w:rsidRDefault="006C12E2" w:rsidP="006C12E2">
      <w:p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 xml:space="preserve">PJATK Retail </w:t>
      </w:r>
      <w:r>
        <w:rPr>
          <w:rFonts w:ascii="Georgia Pro" w:eastAsia="Aptos" w:hAnsi="Georgia Pro" w:cs="Aptos"/>
        </w:rPr>
        <w:t>r</w:t>
      </w:r>
      <w:r w:rsidRPr="006C12E2">
        <w:rPr>
          <w:rFonts w:ascii="Georgia Pro" w:eastAsia="Aptos" w:hAnsi="Georgia Pro" w:cs="Aptos"/>
        </w:rPr>
        <w:t xml:space="preserve">ealizuje sprzedaż zarówno w sklepach stacjonarnych, jak i w kanale cyfrowym. W przypadku sprzedaży online oraz modelu </w:t>
      </w:r>
      <w:proofErr w:type="spellStart"/>
      <w:r w:rsidRPr="006C12E2">
        <w:rPr>
          <w:rFonts w:ascii="Georgia Pro" w:eastAsia="Aptos" w:hAnsi="Georgia Pro" w:cs="Aptos"/>
        </w:rPr>
        <w:t>click</w:t>
      </w:r>
      <w:proofErr w:type="spellEnd"/>
      <w:r w:rsidRPr="006C12E2">
        <w:rPr>
          <w:rFonts w:ascii="Georgia Pro" w:eastAsia="Aptos" w:hAnsi="Georgia Pro" w:cs="Aptos"/>
        </w:rPr>
        <w:t>-and-</w:t>
      </w:r>
      <w:proofErr w:type="spellStart"/>
      <w:r w:rsidRPr="006C12E2">
        <w:rPr>
          <w:rFonts w:ascii="Georgia Pro" w:eastAsia="Aptos" w:hAnsi="Georgia Pro" w:cs="Aptos"/>
        </w:rPr>
        <w:t>collect</w:t>
      </w:r>
      <w:proofErr w:type="spellEnd"/>
      <w:r w:rsidRPr="006C12E2">
        <w:rPr>
          <w:rFonts w:ascii="Georgia Pro" w:eastAsia="Aptos" w:hAnsi="Georgia Pro" w:cs="Aptos"/>
        </w:rPr>
        <w:t xml:space="preserve"> płatności są dokonywane elektronicznie – poprzez karty płatnicze, szybkie przelewy oraz portfele cyfrowe. Firma współpracuje z zewnętrznymi operatorami płatności, a dane transakcyjne są integrowane z systemami sprzedażowymi, finansowymi i CRM.</w:t>
      </w:r>
    </w:p>
    <w:p w14:paraId="5526914B" w14:textId="77777777" w:rsidR="006C12E2" w:rsidRPr="006C12E2" w:rsidRDefault="006C12E2" w:rsidP="006C12E2">
      <w:pPr>
        <w:spacing w:before="240" w:after="240"/>
        <w:jc w:val="both"/>
        <w:rPr>
          <w:rFonts w:ascii="Georgia Pro" w:eastAsia="Aptos" w:hAnsi="Georgia Pro" w:cs="Aptos"/>
        </w:rPr>
      </w:pPr>
      <w:r w:rsidRPr="006C12E2">
        <w:rPr>
          <w:rFonts w:ascii="Georgia Pro" w:eastAsia="Aptos" w:hAnsi="Georgia Pro" w:cs="Aptos"/>
        </w:rPr>
        <w:t>W sklepach stacjonarnych płatności realizowane są kartą, gotówką oraz mobilnymi metodami płatności. Dane o transakcjach są w czasie rzeczywistym przesyłane do centralnych systemów raportowych i analitycznych.</w:t>
      </w:r>
    </w:p>
    <w:p w14:paraId="4B172B5A" w14:textId="77777777" w:rsidR="006C12E2" w:rsidRDefault="006C12E2" w:rsidP="006C12E2">
      <w:pPr>
        <w:spacing w:before="240" w:after="240"/>
        <w:jc w:val="both"/>
        <w:rPr>
          <w:rFonts w:ascii="Georgia Pro" w:eastAsia="Aptos" w:hAnsi="Georgia Pro" w:cs="Aptos"/>
        </w:rPr>
      </w:pPr>
      <w:r w:rsidRPr="006C12E2">
        <w:rPr>
          <w:rFonts w:ascii="Georgia Pro" w:eastAsia="Aptos" w:hAnsi="Georgia Pro" w:cs="Aptos"/>
        </w:rPr>
        <w:t>Obsługa płatności – zarówno online, jak i w sklepach – ma kluczowe znaczenie dla przychodów firmy, doświadczenia klientów oraz zgodności regulacyjnej</w:t>
      </w:r>
      <w:r>
        <w:rPr>
          <w:rFonts w:ascii="Georgia Pro" w:eastAsia="Aptos" w:hAnsi="Georgia Pro" w:cs="Aptos"/>
        </w:rPr>
        <w:t>.</w:t>
      </w:r>
    </w:p>
    <w:p w14:paraId="35F5161D" w14:textId="77777777" w:rsidR="006C12E2" w:rsidRDefault="006C12E2" w:rsidP="006C12E2">
      <w:p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 xml:space="preserve">PJATK Retail przetwarza duże wolumeny danych sprzedażowych, danych klientów, danych logistycznych oraz danych operacyjnych sklepów. </w:t>
      </w:r>
    </w:p>
    <w:p w14:paraId="26E55345" w14:textId="52E6F66F" w:rsidR="006C12E2" w:rsidRPr="00B61D2A" w:rsidRDefault="006C12E2" w:rsidP="006C12E2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Firma zatrudnia około 8 000 pracowników. Około 80% personelu pracuje na umowach o pracę, głównie w sklepach i centrach dystrybucyjnych. Pozostałe 20% współpracuje w modelu B2B, przede wszystkim w centrali – w zespołach IT, Data, Marketingu, Finansów oraz projektów transformacyjnych.</w:t>
      </w:r>
    </w:p>
    <w:p w14:paraId="67FCE6FB" w14:textId="6ED0F537" w:rsidR="00C80243" w:rsidRPr="00B61D2A" w:rsidRDefault="130F4AED" w:rsidP="00B61D2A">
      <w:pPr>
        <w:pStyle w:val="Heading2"/>
        <w:spacing w:before="299" w:after="299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  <w:b/>
          <w:bCs/>
          <w:sz w:val="36"/>
          <w:szCs w:val="36"/>
        </w:rPr>
        <w:t xml:space="preserve">Struktura organizacyjna </w:t>
      </w:r>
      <w:r w:rsidR="00B61D2A" w:rsidRPr="00B61D2A">
        <w:rPr>
          <w:rFonts w:ascii="Georgia Pro" w:eastAsia="Aptos" w:hAnsi="Georgia Pro" w:cs="Aptos"/>
          <w:b/>
          <w:bCs/>
          <w:sz w:val="36"/>
          <w:szCs w:val="36"/>
        </w:rPr>
        <w:t>PJATK</w:t>
      </w:r>
      <w:r w:rsidRPr="00B61D2A">
        <w:rPr>
          <w:rFonts w:ascii="Georgia Pro" w:eastAsia="Aptos" w:hAnsi="Georgia Pro" w:cs="Aptos"/>
          <w:b/>
          <w:bCs/>
          <w:sz w:val="36"/>
          <w:szCs w:val="36"/>
        </w:rPr>
        <w:t xml:space="preserve"> Retail</w:t>
      </w:r>
    </w:p>
    <w:p w14:paraId="050D693E" w14:textId="615C366A" w:rsidR="00C80243" w:rsidRPr="00B61D2A" w:rsidRDefault="00B61D2A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PJATK</w:t>
      </w:r>
      <w:r w:rsidR="130F4AED" w:rsidRPr="00B61D2A">
        <w:rPr>
          <w:rFonts w:ascii="Georgia Pro" w:eastAsia="Aptos" w:hAnsi="Georgia Pro" w:cs="Aptos"/>
        </w:rPr>
        <w:t xml:space="preserve"> Retail działa w modelu sześciu głównych departamentów.</w:t>
      </w:r>
    </w:p>
    <w:p w14:paraId="107F6E15" w14:textId="1F423EE2" w:rsidR="00C80243" w:rsidRPr="00B61D2A" w:rsidRDefault="130F4AED" w:rsidP="00B61D2A">
      <w:pPr>
        <w:pStyle w:val="Heading3"/>
        <w:spacing w:before="281" w:after="281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  <w:b/>
          <w:bCs/>
        </w:rPr>
        <w:t>1. Operations (Sprzedaż i operacje)</w:t>
      </w:r>
    </w:p>
    <w:p w14:paraId="47698B37" w14:textId="6EC4AF24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Operations odpowiada za codzienne funkcjonowanie sklepów stacjonarnych.</w:t>
      </w:r>
    </w:p>
    <w:p w14:paraId="0680EE3D" w14:textId="2E1D7D57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Zakres odpowiedzialności:</w:t>
      </w:r>
    </w:p>
    <w:p w14:paraId="41694B90" w14:textId="5B5FAFA7" w:rsidR="00C80243" w:rsidRPr="00B61D2A" w:rsidRDefault="130F4AED" w:rsidP="00B61D2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zarządzanie siecią sklepów,</w:t>
      </w:r>
    </w:p>
    <w:p w14:paraId="21BF6030" w14:textId="2D5374BB" w:rsidR="00C80243" w:rsidRPr="00B61D2A" w:rsidRDefault="130F4AED" w:rsidP="00B61D2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realizacja planów sprzedaży,</w:t>
      </w:r>
    </w:p>
    <w:p w14:paraId="437D0835" w14:textId="7EA88117" w:rsidR="00C80243" w:rsidRPr="00B61D2A" w:rsidRDefault="130F4AED" w:rsidP="00B61D2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planowanie obsady personelu,</w:t>
      </w:r>
    </w:p>
    <w:p w14:paraId="42D863D9" w14:textId="365858C4" w:rsidR="00C80243" w:rsidRPr="00B61D2A" w:rsidRDefault="130F4AED" w:rsidP="00B61D2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nadzór nad standardami obsługi klienta,</w:t>
      </w:r>
    </w:p>
    <w:p w14:paraId="4307A7DC" w14:textId="215A213A" w:rsidR="00C80243" w:rsidRPr="00B61D2A" w:rsidRDefault="130F4AED" w:rsidP="00B61D2A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bieżące rozwiązywanie problemów operacyjnych w sklepach.</w:t>
      </w:r>
    </w:p>
    <w:p w14:paraId="3D751C83" w14:textId="325102C1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odpowiada bezpośrednio za generowanie przychodu oraz doświadczenie klienta w punktach sprzedaży.</w:t>
      </w:r>
    </w:p>
    <w:p w14:paraId="4BC3A157" w14:textId="2EF430A9" w:rsidR="00C80243" w:rsidRPr="00B61D2A" w:rsidRDefault="130F4AED" w:rsidP="00B61D2A">
      <w:pPr>
        <w:pStyle w:val="Heading3"/>
        <w:spacing w:before="281" w:after="281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  <w:b/>
          <w:bCs/>
        </w:rPr>
        <w:t>2. Marketing &amp; Sales</w:t>
      </w:r>
    </w:p>
    <w:p w14:paraId="64C0BA5A" w14:textId="043E8076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Marketing &amp; Sales odpowiada za pozyskiwanie i utrzymanie klientów.</w:t>
      </w:r>
    </w:p>
    <w:p w14:paraId="082F7879" w14:textId="635ADB09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Zakres odpowiedzialności:</w:t>
      </w:r>
    </w:p>
    <w:p w14:paraId="52FCBACE" w14:textId="2D2FDF58" w:rsidR="00C80243" w:rsidRPr="00B61D2A" w:rsidRDefault="130F4AED" w:rsidP="00B61D2A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kampanie marketingowe,</w:t>
      </w:r>
    </w:p>
    <w:p w14:paraId="14EADAD3" w14:textId="78FA31CE" w:rsidR="00C80243" w:rsidRPr="00B61D2A" w:rsidRDefault="130F4AED" w:rsidP="00B61D2A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programy lojalnościowe,</w:t>
      </w:r>
    </w:p>
    <w:p w14:paraId="41AD6538" w14:textId="0D989019" w:rsidR="00C80243" w:rsidRPr="00B61D2A" w:rsidRDefault="130F4AED" w:rsidP="00B61D2A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CRM i komunikacja z klientami,</w:t>
      </w:r>
    </w:p>
    <w:p w14:paraId="2A4F96DA" w14:textId="186E11A8" w:rsidR="00C80243" w:rsidRPr="00B61D2A" w:rsidRDefault="130F4AED" w:rsidP="00B61D2A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rozwój sprzedaży online,</w:t>
      </w:r>
    </w:p>
    <w:p w14:paraId="6416D35C" w14:textId="25EAD5BB" w:rsidR="00C80243" w:rsidRPr="00B61D2A" w:rsidRDefault="130F4AED" w:rsidP="00B61D2A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analiza zachowań zakupowych klientów.</w:t>
      </w:r>
    </w:p>
    <w:p w14:paraId="4E080908" w14:textId="4D392A06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odpowiada za wzrost przychodów i rozpoznawalność marki.</w:t>
      </w:r>
    </w:p>
    <w:p w14:paraId="4291A733" w14:textId="0CA0A095" w:rsidR="00C80243" w:rsidRPr="00B61D2A" w:rsidRDefault="130F4AED" w:rsidP="00B61D2A">
      <w:pPr>
        <w:pStyle w:val="Heading3"/>
        <w:spacing w:before="281" w:after="281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  <w:b/>
          <w:bCs/>
        </w:rPr>
        <w:t>3. Supply Chain</w:t>
      </w:r>
    </w:p>
    <w:p w14:paraId="0E5CF855" w14:textId="3F605AB8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Supply Chain odpowiada za zapewnienie dostępności produktów w sklepach i w kanale online.</w:t>
      </w:r>
    </w:p>
    <w:p w14:paraId="44443A5E" w14:textId="48B7EB8B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Zakres odpowiedzialności:</w:t>
      </w:r>
    </w:p>
    <w:p w14:paraId="46A4A741" w14:textId="5D8C4B03" w:rsidR="00C80243" w:rsidRPr="00B61D2A" w:rsidRDefault="130F4AED" w:rsidP="00B61D2A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planowanie zapasów,</w:t>
      </w:r>
    </w:p>
    <w:p w14:paraId="1D1476A8" w14:textId="4004F028" w:rsidR="00C80243" w:rsidRPr="00B61D2A" w:rsidRDefault="130F4AED" w:rsidP="00B61D2A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współpraca z dostawcami,</w:t>
      </w:r>
    </w:p>
    <w:p w14:paraId="70F7E3CD" w14:textId="5B22A40D" w:rsidR="00C80243" w:rsidRPr="00B61D2A" w:rsidRDefault="130F4AED" w:rsidP="00B61D2A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centra dystrybucyjne,</w:t>
      </w:r>
    </w:p>
    <w:p w14:paraId="69702E4A" w14:textId="09F1F6A9" w:rsidR="00C80243" w:rsidRPr="00B61D2A" w:rsidRDefault="130F4AED" w:rsidP="00B61D2A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transport i logistyka dostaw do sklepów.</w:t>
      </w:r>
    </w:p>
    <w:p w14:paraId="5B6CDB68" w14:textId="252C8EBC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odpowiada za ciągłość dostaw i optymalizację kosztów logistycznych.</w:t>
      </w:r>
    </w:p>
    <w:p w14:paraId="3F477844" w14:textId="04BCEF62" w:rsidR="00C80243" w:rsidRPr="00B61D2A" w:rsidRDefault="130F4AED" w:rsidP="00B61D2A">
      <w:pPr>
        <w:pStyle w:val="Heading3"/>
        <w:spacing w:before="281" w:after="281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  <w:b/>
          <w:bCs/>
        </w:rPr>
        <w:t>4. IT &amp; Data</w:t>
      </w:r>
    </w:p>
    <w:p w14:paraId="120C4C04" w14:textId="4DFFD3F3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IT &amp; Data odpowiada za technologie wykorzystywane w firmie.</w:t>
      </w:r>
    </w:p>
    <w:p w14:paraId="5DC16CC1" w14:textId="261CA997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Zakres odpowiedzialności:</w:t>
      </w:r>
    </w:p>
    <w:p w14:paraId="07C24EF4" w14:textId="5182DEA2" w:rsidR="00C80243" w:rsidRPr="00B61D2A" w:rsidRDefault="130F4AED" w:rsidP="00B61D2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systemy kasowe i sklepowe,</w:t>
      </w:r>
    </w:p>
    <w:p w14:paraId="10344EA7" w14:textId="7321CDE0" w:rsidR="00C80243" w:rsidRPr="00B61D2A" w:rsidRDefault="130F4AED" w:rsidP="00B61D2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platforma e-commerce,</w:t>
      </w:r>
    </w:p>
    <w:p w14:paraId="678F4ED3" w14:textId="04A605F7" w:rsidR="00C80243" w:rsidRPr="00B61D2A" w:rsidRDefault="130F4AED" w:rsidP="00B61D2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systemy CRM,</w:t>
      </w:r>
    </w:p>
    <w:p w14:paraId="137F0F31" w14:textId="43A8CE80" w:rsidR="00C80243" w:rsidRPr="00B61D2A" w:rsidRDefault="130F4AED" w:rsidP="00B61D2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hurtownie danych,</w:t>
      </w:r>
    </w:p>
    <w:p w14:paraId="0CB33A54" w14:textId="096DD313" w:rsidR="00C80243" w:rsidRPr="00B61D2A" w:rsidRDefault="130F4AED" w:rsidP="00B61D2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analityka i wdrażanie rozwiązań AI,</w:t>
      </w:r>
    </w:p>
    <w:p w14:paraId="2BA8C5C7" w14:textId="2CEEC279" w:rsidR="00C80243" w:rsidRPr="00B61D2A" w:rsidRDefault="130F4AED" w:rsidP="00B61D2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cyberbezpieczeństwo systemów.</w:t>
      </w:r>
    </w:p>
    <w:p w14:paraId="7DA13A53" w14:textId="6342A337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odpowiada za stabilność technologii oraz jakość danych.</w:t>
      </w:r>
    </w:p>
    <w:p w14:paraId="75E967C6" w14:textId="5BEAE568" w:rsidR="00C80243" w:rsidRPr="00B61D2A" w:rsidRDefault="130F4AED" w:rsidP="00B61D2A">
      <w:pPr>
        <w:pStyle w:val="Heading3"/>
        <w:spacing w:before="281" w:after="281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  <w:b/>
          <w:bCs/>
        </w:rPr>
        <w:t>5. Finance &amp; Legal</w:t>
      </w:r>
    </w:p>
    <w:p w14:paraId="18120B78" w14:textId="1070B3B4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Finance &amp; Legal odpowiada za kwestie finansowe i zgodność prawną działalności firmy.</w:t>
      </w:r>
    </w:p>
    <w:p w14:paraId="0A8B6517" w14:textId="73CEC4C3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Zakres odpowiedzialności:</w:t>
      </w:r>
    </w:p>
    <w:p w14:paraId="639C9E00" w14:textId="74D64C8C" w:rsidR="00C80243" w:rsidRPr="00B61D2A" w:rsidRDefault="130F4AED" w:rsidP="00B61D2A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budżetowanie i controlling,</w:t>
      </w:r>
    </w:p>
    <w:p w14:paraId="7C1807AA" w14:textId="75424329" w:rsidR="00C80243" w:rsidRPr="00B61D2A" w:rsidRDefault="130F4AED" w:rsidP="00B61D2A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raportowanie zarządcze,</w:t>
      </w:r>
    </w:p>
    <w:p w14:paraId="3740730E" w14:textId="581003F5" w:rsidR="00C80243" w:rsidRPr="00B61D2A" w:rsidRDefault="130F4AED" w:rsidP="00B61D2A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rozliczenia z dostawcami,</w:t>
      </w:r>
    </w:p>
    <w:p w14:paraId="0684E0DD" w14:textId="1FF9CBBA" w:rsidR="00C80243" w:rsidRPr="00B61D2A" w:rsidRDefault="130F4AED" w:rsidP="00B61D2A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umowy handlowe,</w:t>
      </w:r>
    </w:p>
    <w:p w14:paraId="49D4AD75" w14:textId="565E84DC" w:rsidR="00C80243" w:rsidRPr="00B61D2A" w:rsidRDefault="130F4AED" w:rsidP="00B61D2A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ochrona danych osobowych,</w:t>
      </w:r>
    </w:p>
    <w:p w14:paraId="14458C85" w14:textId="6A2F5AD4" w:rsidR="00C80243" w:rsidRPr="00B61D2A" w:rsidRDefault="130F4AED" w:rsidP="00B61D2A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zgodność z regulacjami konsumenckimi.</w:t>
      </w:r>
    </w:p>
    <w:p w14:paraId="57D2B727" w14:textId="7D5DBE55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odpowiada za bezpieczeństwo finansowe i prawne organizacji.</w:t>
      </w:r>
    </w:p>
    <w:p w14:paraId="2834D205" w14:textId="76CA2952" w:rsidR="00C80243" w:rsidRPr="00B61D2A" w:rsidRDefault="130F4AED" w:rsidP="00B61D2A">
      <w:pPr>
        <w:pStyle w:val="Heading3"/>
        <w:spacing w:before="281" w:after="281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  <w:b/>
          <w:bCs/>
        </w:rPr>
        <w:t>6. HR &amp; Corporate Services</w:t>
      </w:r>
    </w:p>
    <w:p w14:paraId="04F05A79" w14:textId="1BF46146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HR &amp; Corporate Services odpowiada za zarządzanie personelem i zaplecze organizacyjne.</w:t>
      </w:r>
    </w:p>
    <w:p w14:paraId="50A148CC" w14:textId="65FD5C01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Zakres odpowiedzialności:</w:t>
      </w:r>
    </w:p>
    <w:p w14:paraId="00465CD2" w14:textId="4875C260" w:rsidR="00C80243" w:rsidRPr="00B61D2A" w:rsidRDefault="130F4AED" w:rsidP="00B61D2A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rekrutacja pracowników sklepów i centrali,</w:t>
      </w:r>
    </w:p>
    <w:p w14:paraId="74D20D4E" w14:textId="5C0BD68A" w:rsidR="00C80243" w:rsidRPr="00B61D2A" w:rsidRDefault="130F4AED" w:rsidP="00B61D2A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szkolenia,</w:t>
      </w:r>
    </w:p>
    <w:p w14:paraId="774DE907" w14:textId="787711A5" w:rsidR="00C80243" w:rsidRPr="00B61D2A" w:rsidRDefault="130F4AED" w:rsidP="00B61D2A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planowanie zatrudnienia,</w:t>
      </w:r>
    </w:p>
    <w:p w14:paraId="7486E9AA" w14:textId="2917ACDA" w:rsidR="00C80243" w:rsidRPr="00B61D2A" w:rsidRDefault="130F4AED" w:rsidP="00B61D2A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polityki wewnętrzne,</w:t>
      </w:r>
    </w:p>
    <w:p w14:paraId="477EB80E" w14:textId="0AD2877E" w:rsidR="00C80243" w:rsidRPr="00B61D2A" w:rsidRDefault="130F4AED" w:rsidP="00B61D2A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Georgia Pro" w:eastAsia="Aptos" w:hAnsi="Georgia Pro" w:cs="Aptos"/>
        </w:rPr>
      </w:pPr>
      <w:r w:rsidRPr="00B61D2A">
        <w:rPr>
          <w:rFonts w:ascii="Georgia Pro" w:eastAsia="Aptos" w:hAnsi="Georgia Pro" w:cs="Aptos"/>
        </w:rPr>
        <w:t>komunikacja wewnętrzna.</w:t>
      </w:r>
    </w:p>
    <w:p w14:paraId="214764CC" w14:textId="763BC647" w:rsidR="00C80243" w:rsidRPr="00B61D2A" w:rsidRDefault="130F4AED" w:rsidP="00B61D2A">
      <w:pPr>
        <w:spacing w:before="240" w:after="240"/>
        <w:jc w:val="both"/>
        <w:rPr>
          <w:rFonts w:ascii="Georgia Pro" w:hAnsi="Georgia Pro"/>
        </w:rPr>
      </w:pPr>
      <w:r w:rsidRPr="00B61D2A">
        <w:rPr>
          <w:rFonts w:ascii="Georgia Pro" w:eastAsia="Aptos" w:hAnsi="Georgia Pro" w:cs="Aptos"/>
        </w:rPr>
        <w:t>Departament odpowiada za dostępność kompetencji i kulturę organizacyjną.</w:t>
      </w:r>
    </w:p>
    <w:sectPr w:rsidR="00C80243" w:rsidRPr="00B61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295B5" w14:textId="77777777" w:rsidR="00467F30" w:rsidRDefault="00467F30" w:rsidP="00C03E50">
      <w:pPr>
        <w:spacing w:after="0" w:line="240" w:lineRule="auto"/>
      </w:pPr>
      <w:r>
        <w:separator/>
      </w:r>
    </w:p>
  </w:endnote>
  <w:endnote w:type="continuationSeparator" w:id="0">
    <w:p w14:paraId="43B1B2B9" w14:textId="77777777" w:rsidR="00467F30" w:rsidRDefault="00467F30" w:rsidP="00C03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ED61" w14:textId="77777777" w:rsidR="00467F30" w:rsidRDefault="00467F30" w:rsidP="00C03E50">
      <w:pPr>
        <w:spacing w:after="0" w:line="240" w:lineRule="auto"/>
      </w:pPr>
      <w:r>
        <w:separator/>
      </w:r>
    </w:p>
  </w:footnote>
  <w:footnote w:type="continuationSeparator" w:id="0">
    <w:p w14:paraId="0788FD04" w14:textId="77777777" w:rsidR="00467F30" w:rsidRDefault="00467F30" w:rsidP="00C03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6FD"/>
    <w:multiLevelType w:val="hybridMultilevel"/>
    <w:tmpl w:val="C8062B76"/>
    <w:lvl w:ilvl="0" w:tplc="B42C8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86E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C47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83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DE8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1EC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06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28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4F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D0B79"/>
    <w:multiLevelType w:val="hybridMultilevel"/>
    <w:tmpl w:val="05D4184A"/>
    <w:lvl w:ilvl="0" w:tplc="3B161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86E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EC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67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A4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62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2E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CB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E6C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84CD1"/>
    <w:multiLevelType w:val="hybridMultilevel"/>
    <w:tmpl w:val="98D00C3E"/>
    <w:lvl w:ilvl="0" w:tplc="237E0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B01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84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801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E2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C7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2A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0A5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EC1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1F426"/>
    <w:multiLevelType w:val="hybridMultilevel"/>
    <w:tmpl w:val="F04E695C"/>
    <w:lvl w:ilvl="0" w:tplc="6E702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4B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20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A3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801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0F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88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906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6AD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3C302A"/>
    <w:multiLevelType w:val="hybridMultilevel"/>
    <w:tmpl w:val="0F0482BE"/>
    <w:lvl w:ilvl="0" w:tplc="18607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2D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C6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A1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A8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E83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C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28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667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25EC5"/>
    <w:multiLevelType w:val="hybridMultilevel"/>
    <w:tmpl w:val="59160F1E"/>
    <w:lvl w:ilvl="0" w:tplc="4EB4A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4E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26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E6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EE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23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63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C0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E1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527615">
    <w:abstractNumId w:val="1"/>
  </w:num>
  <w:num w:numId="2" w16cid:durableId="2073960895">
    <w:abstractNumId w:val="4"/>
  </w:num>
  <w:num w:numId="3" w16cid:durableId="1101680703">
    <w:abstractNumId w:val="3"/>
  </w:num>
  <w:num w:numId="4" w16cid:durableId="1229536954">
    <w:abstractNumId w:val="2"/>
  </w:num>
  <w:num w:numId="5" w16cid:durableId="559097809">
    <w:abstractNumId w:val="0"/>
  </w:num>
  <w:num w:numId="6" w16cid:durableId="748116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2BA3C"/>
    <w:rsid w:val="00064DBE"/>
    <w:rsid w:val="0007501D"/>
    <w:rsid w:val="00096E03"/>
    <w:rsid w:val="000B3F47"/>
    <w:rsid w:val="00144801"/>
    <w:rsid w:val="001D5E06"/>
    <w:rsid w:val="001F4423"/>
    <w:rsid w:val="00233531"/>
    <w:rsid w:val="003B709D"/>
    <w:rsid w:val="004440EE"/>
    <w:rsid w:val="00467AF9"/>
    <w:rsid w:val="00467F30"/>
    <w:rsid w:val="00484274"/>
    <w:rsid w:val="004A52F1"/>
    <w:rsid w:val="004F505D"/>
    <w:rsid w:val="005359F7"/>
    <w:rsid w:val="006064D1"/>
    <w:rsid w:val="00623699"/>
    <w:rsid w:val="006B48F2"/>
    <w:rsid w:val="006C12E2"/>
    <w:rsid w:val="00766469"/>
    <w:rsid w:val="007722E7"/>
    <w:rsid w:val="007E5AC3"/>
    <w:rsid w:val="00813BE1"/>
    <w:rsid w:val="008145AD"/>
    <w:rsid w:val="0089180E"/>
    <w:rsid w:val="008936D1"/>
    <w:rsid w:val="008E7715"/>
    <w:rsid w:val="00930454"/>
    <w:rsid w:val="00B22300"/>
    <w:rsid w:val="00B50CE5"/>
    <w:rsid w:val="00B61D2A"/>
    <w:rsid w:val="00C03E50"/>
    <w:rsid w:val="00C262F2"/>
    <w:rsid w:val="00C80243"/>
    <w:rsid w:val="00CC09F4"/>
    <w:rsid w:val="00CC1C93"/>
    <w:rsid w:val="00D04D53"/>
    <w:rsid w:val="00D410B7"/>
    <w:rsid w:val="00D87CFD"/>
    <w:rsid w:val="00DE2F91"/>
    <w:rsid w:val="00DF5982"/>
    <w:rsid w:val="00E03910"/>
    <w:rsid w:val="00EA4015"/>
    <w:rsid w:val="00F558A4"/>
    <w:rsid w:val="00F85B6F"/>
    <w:rsid w:val="0BCE4FA7"/>
    <w:rsid w:val="0F30B1C1"/>
    <w:rsid w:val="130F4AED"/>
    <w:rsid w:val="22055334"/>
    <w:rsid w:val="282787F4"/>
    <w:rsid w:val="34E00ECD"/>
    <w:rsid w:val="3C95D0AC"/>
    <w:rsid w:val="5042D03F"/>
    <w:rsid w:val="5F5887B7"/>
    <w:rsid w:val="6542B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BA3C"/>
  <w15:chartTrackingRefBased/>
  <w15:docId w15:val="{2DAA4357-1D4A-46ED-A442-487B01CB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042D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042D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042D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042D03F"/>
    <w:pPr>
      <w:ind w:left="720"/>
      <w:contextualSpacing/>
    </w:pPr>
  </w:style>
  <w:style w:type="paragraph" w:styleId="Revision">
    <w:name w:val="Revision"/>
    <w:hidden/>
    <w:uiPriority w:val="99"/>
    <w:semiHidden/>
    <w:rsid w:val="000B3F4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C12E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03E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E50"/>
  </w:style>
  <w:style w:type="paragraph" w:styleId="Footer">
    <w:name w:val="footer"/>
    <w:basedOn w:val="Normal"/>
    <w:link w:val="FooterChar"/>
    <w:uiPriority w:val="99"/>
    <w:unhideWhenUsed/>
    <w:rsid w:val="00C03E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91772AD92D8D45BE9A6699E8F07BDF" ma:contentTypeVersion="11" ma:contentTypeDescription="Utwórz nowy dokument." ma:contentTypeScope="" ma:versionID="3ca76552c5fc8d0f033f83b14c4120be">
  <xsd:schema xmlns:xsd="http://www.w3.org/2001/XMLSchema" xmlns:xs="http://www.w3.org/2001/XMLSchema" xmlns:p="http://schemas.microsoft.com/office/2006/metadata/properties" xmlns:ns2="ee278746-6069-43a4-be33-5cefcb70eaa5" xmlns:ns3="168dcb90-2102-42b8-9daa-11c3510e010d" targetNamespace="http://schemas.microsoft.com/office/2006/metadata/properties" ma:root="true" ma:fieldsID="9a3b346362f7cb9142b065c0373fe42c" ns2:_="" ns3:_="">
    <xsd:import namespace="ee278746-6069-43a4-be33-5cefcb70eaa5"/>
    <xsd:import namespace="168dcb90-2102-42b8-9daa-11c3510e01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8746-6069-43a4-be33-5cefcb70ea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5d2333d5-8b4b-4cfa-95dd-27b2bdfed9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dcb90-2102-42b8-9daa-11c3510e010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d4efc0-b2a6-4951-b9bf-7b430f1309d7}" ma:internalName="TaxCatchAll" ma:showField="CatchAllData" ma:web="168dcb90-2102-42b8-9daa-11c3510e01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8dcb90-2102-42b8-9daa-11c3510e010d" xsi:nil="true"/>
    <lcf76f155ced4ddcb4097134ff3c332f xmlns="ee278746-6069-43a4-be33-5cefcb70ea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85DB31-2B40-4BC5-BD46-D051C9034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278746-6069-43a4-be33-5cefcb70eaa5"/>
    <ds:schemaRef ds:uri="168dcb90-2102-42b8-9daa-11c3510e01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F980B6-90A3-4664-8A5A-BC92ECC0D3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5038C2-D74B-4F5F-9947-8EB79500B602}">
  <ds:schemaRefs>
    <ds:schemaRef ds:uri="http://schemas.microsoft.com/office/2006/metadata/properties"/>
    <ds:schemaRef ds:uri="http://schemas.microsoft.com/office/infopath/2007/PartnerControls"/>
    <ds:schemaRef ds:uri="168dcb90-2102-42b8-9daa-11c3510e010d"/>
    <ds:schemaRef ds:uri="ee278746-6069-43a4-be33-5cefcb70ea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3407</Characters>
  <Application>Microsoft Office Word</Application>
  <DocSecurity>4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Tujakowska, Anna</dc:creator>
  <cp:keywords/>
  <dc:description/>
  <cp:lastModifiedBy>Tujakowska, Anna</cp:lastModifiedBy>
  <cp:revision>30</cp:revision>
  <dcterms:created xsi:type="dcterms:W3CDTF">2026-01-23T03:30:00Z</dcterms:created>
  <dcterms:modified xsi:type="dcterms:W3CDTF">2026-01-25T21:32:00Z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0x010100B491772AD92D8D45BE9A6699E8F07BDF</vt:lpwstr>
  </property>
  <property fmtid="{D5CDD505-2E9C-101B-9397-08002B2CF9AE}" pid="3" name="MSIP_Label_028c4b5d-286d-42b8-8b48-4ab6019e7b6f_Enabled">
    <vt:lpwstr>true</vt:lpwstr>
  </property>
  <property fmtid="{D5CDD505-2E9C-101B-9397-08002B2CF9AE}" pid="4" name="MSIP_Label_028c4b5d-286d-42b8-8b48-4ab6019e7b6f_SetDate">
    <vt:lpwstr>2026-01-22T18:30:16Z</vt:lpwstr>
  </property>
  <property fmtid="{D5CDD505-2E9C-101B-9397-08002B2CF9AE}" pid="5" name="MSIP_Label_028c4b5d-286d-42b8-8b48-4ab6019e7b6f_Method">
    <vt:lpwstr>Standard</vt:lpwstr>
  </property>
  <property fmtid="{D5CDD505-2E9C-101B-9397-08002B2CF9AE}" pid="6" name="MSIP_Label_028c4b5d-286d-42b8-8b48-4ab6019e7b6f_Name">
    <vt:lpwstr>General</vt:lpwstr>
  </property>
  <property fmtid="{D5CDD505-2E9C-101B-9397-08002B2CF9AE}" pid="7" name="MSIP_Label_028c4b5d-286d-42b8-8b48-4ab6019e7b6f_SiteId">
    <vt:lpwstr>c65bd3d6-c3e5-4900-952b-db590ae92917</vt:lpwstr>
  </property>
  <property fmtid="{D5CDD505-2E9C-101B-9397-08002B2CF9AE}" pid="8" name="MSIP_Label_028c4b5d-286d-42b8-8b48-4ab6019e7b6f_ActionId">
    <vt:lpwstr>024fdf97-69fb-4fba-ac1d-8cef53ec1108</vt:lpwstr>
  </property>
  <property fmtid="{D5CDD505-2E9C-101B-9397-08002B2CF9AE}" pid="9" name="MSIP_Label_028c4b5d-286d-42b8-8b48-4ab6019e7b6f_ContentBits">
    <vt:lpwstr>0</vt:lpwstr>
  </property>
  <property fmtid="{D5CDD505-2E9C-101B-9397-08002B2CF9AE}" pid="10" name="MSIP_Label_028c4b5d-286d-42b8-8b48-4ab6019e7b6f_Tag">
    <vt:lpwstr>10, 3, 0, 2</vt:lpwstr>
  </property>
  <property fmtid="{D5CDD505-2E9C-101B-9397-08002B2CF9AE}" pid="11" name="MediaServiceImageTags">
    <vt:lpwstr/>
  </property>
  <property fmtid="{D5CDD505-2E9C-101B-9397-08002B2CF9AE}" pid="12" name="docLang">
    <vt:lpwstr>pl</vt:lpwstr>
  </property>
</Properties>
</file>