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F42" w:rsidRDefault="00317F42" w:rsidP="00094613">
      <w:pPr>
        <w:spacing w:line="480" w:lineRule="auto"/>
        <w:rPr>
          <w:rFonts w:ascii="Arial" w:hAnsi="Arial" w:cs="Arial"/>
          <w:sz w:val="24"/>
          <w:szCs w:val="24"/>
        </w:rPr>
      </w:pPr>
      <w:r w:rsidRPr="00094613">
        <w:rPr>
          <w:rFonts w:ascii="Arial" w:hAnsi="Arial" w:cs="Arial"/>
          <w:sz w:val="24"/>
          <w:szCs w:val="24"/>
        </w:rPr>
        <w:t>Abstract</w:t>
      </w:r>
    </w:p>
    <w:p w:rsidR="004355E7" w:rsidRPr="00094613" w:rsidRDefault="00490CDD" w:rsidP="00094613">
      <w:pPr>
        <w:spacing w:line="480" w:lineRule="auto"/>
        <w:rPr>
          <w:rFonts w:ascii="Arial" w:hAnsi="Arial" w:cs="Arial"/>
          <w:sz w:val="24"/>
          <w:szCs w:val="24"/>
        </w:rPr>
      </w:pPr>
      <w:r>
        <w:rPr>
          <w:rFonts w:ascii="Arial" w:hAnsi="Arial" w:cs="Arial"/>
          <w:sz w:val="24"/>
          <w:szCs w:val="24"/>
        </w:rPr>
        <w:t>Compte-tenu des limites de l’Analyse de Cycle de Vie</w:t>
      </w:r>
      <w:bookmarkStart w:id="0" w:name="_GoBack"/>
      <w:bookmarkEnd w:id="0"/>
    </w:p>
    <w:p w:rsidR="00524217" w:rsidRDefault="00CF3484" w:rsidP="00094613">
      <w:pPr>
        <w:pStyle w:val="Paragraphedeliste"/>
        <w:numPr>
          <w:ilvl w:val="0"/>
          <w:numId w:val="1"/>
        </w:numPr>
        <w:spacing w:line="480" w:lineRule="auto"/>
        <w:rPr>
          <w:rFonts w:ascii="Arial" w:hAnsi="Arial" w:cs="Arial"/>
          <w:sz w:val="24"/>
          <w:szCs w:val="24"/>
        </w:rPr>
      </w:pPr>
      <w:r w:rsidRPr="00094613">
        <w:rPr>
          <w:rFonts w:ascii="Arial" w:hAnsi="Arial" w:cs="Arial"/>
          <w:sz w:val="24"/>
          <w:szCs w:val="24"/>
        </w:rPr>
        <w:t>Introduction</w:t>
      </w:r>
    </w:p>
    <w:p w:rsidR="008F79B6" w:rsidRPr="00365F2D" w:rsidRDefault="00776699" w:rsidP="007A2621">
      <w:pPr>
        <w:spacing w:line="480" w:lineRule="auto"/>
        <w:rPr>
          <w:rFonts w:ascii="Arial" w:hAnsi="Arial" w:cs="Arial"/>
          <w:sz w:val="24"/>
          <w:szCs w:val="24"/>
        </w:rPr>
      </w:pPr>
      <w:r>
        <w:rPr>
          <w:rFonts w:ascii="Arial" w:hAnsi="Arial" w:cs="Arial"/>
          <w:sz w:val="24"/>
          <w:szCs w:val="24"/>
          <w:lang w:val="en-GB"/>
        </w:rPr>
        <w:t xml:space="preserve">According to the World Bank, organic waste accounts for approximately 44-46% by mass of total municipal waste production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{"citationID":"BXmsaqtc","properties":{"formattedCitation":"(Kaza et al., 2018)","plainCitation":"(Kaza et al., 2018)","noteIndex":0},"citationItems":[{"id":576,"uris":["http://zotero.org/users/8751290/items/PNJZX2DG"],"itemData":{"id":576,"type":"book","abstract":"By 2050, the world is expected to generate 3.40 billion tons of waste annually, increasing drastically from today’s 2.01 billion tons. What a Waste 2.0: A Global Snapshot of Solid Waste Management to 2050 aggregates extensive solid waste data at the national and urban levels. It estimates and projects waste generation to 2030 and 2050. Beyond the core data metrics from waste generation to disposal, the report provides information on waste management costs, revenues, and tariffs; special wastes; regulations; public communication; administrative and operational models; and the informal sector.","ISBN":"978-1-4648-1329-0","note":"DOI: 10.1596/978-1-4648-1329-0","publisher":"Washington, DC: World Bank","source":"openknowledge.worldbank.org","title":"What a Waste 2.0: A Global Snapshot of Solid Waste Management to 2050","title-short":"What a Waste 2.0","URL":"http://hdl.handle.net/10986/30317","author":[{"family":"Kaza","given":"Silpa"},{"family":"Yao","given":"Lisa C."},{"family":"Bhada-Tata","given":"Perinaz"},{"family":"Van Woerden","given":"Frank"}],"accessed":{"date-parts":[["2023",11,3]]},"issued":{"date-parts":[["2018",9,20]]},"citation-key":"kaza2018"}}],"schema":"https://github.com/citation-style-language/schema/raw/master/csl-citation.json"} </w:instrText>
      </w:r>
      <w:r>
        <w:rPr>
          <w:rFonts w:ascii="Arial" w:hAnsi="Arial" w:cs="Arial"/>
          <w:sz w:val="24"/>
          <w:szCs w:val="24"/>
          <w:lang w:val="en-GB"/>
        </w:rPr>
        <w:fldChar w:fldCharType="separate"/>
      </w:r>
      <w:r w:rsidRPr="00776699">
        <w:rPr>
          <w:rFonts w:ascii="Arial" w:hAnsi="Arial" w:cs="Arial"/>
          <w:sz w:val="24"/>
          <w:lang w:val="en-GB"/>
        </w:rPr>
        <w:t>(Kaza et al., 2018)</w:t>
      </w:r>
      <w:r>
        <w:rPr>
          <w:rFonts w:ascii="Arial" w:hAnsi="Arial" w:cs="Arial"/>
          <w:sz w:val="24"/>
          <w:szCs w:val="24"/>
          <w:lang w:val="en-GB"/>
        </w:rPr>
        <w:fldChar w:fldCharType="end"/>
      </w:r>
      <w:r>
        <w:rPr>
          <w:rFonts w:ascii="Arial" w:hAnsi="Arial" w:cs="Arial"/>
          <w:sz w:val="24"/>
          <w:szCs w:val="24"/>
          <w:lang w:val="en-GB"/>
        </w:rPr>
        <w:t xml:space="preserve">. Managing this fraction remains a key challenge for local decision-makers, especially with regulations evolving toward circular economy. </w:t>
      </w:r>
      <w:r w:rsidR="003A5E43" w:rsidRPr="00DF3F9D">
        <w:rPr>
          <w:rFonts w:ascii="Arial" w:hAnsi="Arial" w:cs="Arial"/>
          <w:sz w:val="24"/>
          <w:szCs w:val="24"/>
          <w:lang w:val="en-GB"/>
        </w:rPr>
        <w:t xml:space="preserve">A range of treatment technologies exists for organic waste, notably anaerobic digestion and composting. </w:t>
      </w:r>
      <w:r w:rsidR="003A5E43">
        <w:rPr>
          <w:rFonts w:ascii="Arial" w:hAnsi="Arial" w:cs="Arial"/>
          <w:sz w:val="24"/>
          <w:szCs w:val="24"/>
          <w:lang w:val="en-GB"/>
        </w:rPr>
        <w:t>These processes have different configurations, depending on their scale (for example home versus industrial composting), as well as on the type of by-products generated (particularly in the case of anaerobic digestion, biogas can be converted into electricity, heat, or upgraded to biomethane)</w:t>
      </w:r>
      <w:r w:rsidR="00365F2D">
        <w:rPr>
          <w:rFonts w:ascii="Arial" w:hAnsi="Arial" w:cs="Arial"/>
          <w:sz w:val="24"/>
          <w:szCs w:val="24"/>
          <w:lang w:val="en-GB"/>
        </w:rPr>
        <w:t xml:space="preserve"> (reference)</w:t>
      </w:r>
      <w:r w:rsidR="003A5E43">
        <w:rPr>
          <w:rFonts w:ascii="Arial" w:hAnsi="Arial" w:cs="Arial"/>
          <w:sz w:val="24"/>
          <w:szCs w:val="24"/>
          <w:lang w:val="en-GB"/>
        </w:rPr>
        <w:t xml:space="preserve">. </w:t>
      </w:r>
      <w:r w:rsidR="00365F2D" w:rsidRPr="00365F2D">
        <w:rPr>
          <w:rFonts w:ascii="Arial" w:hAnsi="Arial" w:cs="Arial"/>
          <w:sz w:val="24"/>
          <w:szCs w:val="24"/>
        </w:rPr>
        <w:t>Néanmoins, le choix d’un système dev</w:t>
      </w:r>
      <w:r w:rsidR="00365F2D">
        <w:rPr>
          <w:rFonts w:ascii="Arial" w:hAnsi="Arial" w:cs="Arial"/>
          <w:sz w:val="24"/>
          <w:szCs w:val="24"/>
        </w:rPr>
        <w:t xml:space="preserve">rait considérer </w:t>
      </w:r>
      <w:r w:rsidR="00365F2D" w:rsidRPr="00365F2D">
        <w:rPr>
          <w:rFonts w:ascii="Arial" w:hAnsi="Arial" w:cs="Arial"/>
          <w:sz w:val="24"/>
          <w:szCs w:val="24"/>
        </w:rPr>
        <w:t>multiples facteurs propres au territoire</w:t>
      </w:r>
      <w:r w:rsidR="00365F2D">
        <w:rPr>
          <w:rFonts w:ascii="Arial" w:hAnsi="Arial" w:cs="Arial"/>
          <w:sz w:val="24"/>
          <w:szCs w:val="24"/>
        </w:rPr>
        <w:t>, pour en assurer la viabilité.</w:t>
      </w:r>
    </w:p>
    <w:p w:rsidR="00293A0C" w:rsidRDefault="00365F2D" w:rsidP="007A2621">
      <w:pPr>
        <w:spacing w:line="480" w:lineRule="auto"/>
        <w:rPr>
          <w:rFonts w:ascii="Arial" w:hAnsi="Arial" w:cs="Arial"/>
          <w:sz w:val="24"/>
          <w:szCs w:val="24"/>
        </w:rPr>
      </w:pPr>
      <w:r>
        <w:rPr>
          <w:rFonts w:ascii="Arial" w:hAnsi="Arial" w:cs="Arial"/>
          <w:sz w:val="24"/>
          <w:szCs w:val="24"/>
        </w:rPr>
        <w:t>Le premier paramètre à considérer pour planifier un système de gestion est l</w:t>
      </w:r>
      <w:r w:rsidR="00FE7825">
        <w:rPr>
          <w:rFonts w:ascii="Arial" w:hAnsi="Arial" w:cs="Arial"/>
          <w:sz w:val="24"/>
          <w:szCs w:val="24"/>
        </w:rPr>
        <w:t xml:space="preserve">a quantité du </w:t>
      </w:r>
      <w:r>
        <w:rPr>
          <w:rFonts w:ascii="Arial" w:hAnsi="Arial" w:cs="Arial"/>
          <w:sz w:val="24"/>
          <w:szCs w:val="24"/>
        </w:rPr>
        <w:t xml:space="preserve">gisement à traiter, qui entre autres repose sur la quantité de déchets générés, et la fraction qui est triée par le citoyen. </w:t>
      </w:r>
      <w:r w:rsidR="007A2621" w:rsidRPr="007A2621">
        <w:rPr>
          <w:rFonts w:ascii="Arial" w:hAnsi="Arial" w:cs="Arial"/>
          <w:sz w:val="24"/>
          <w:szCs w:val="24"/>
        </w:rPr>
        <w:t xml:space="preserve">En Europe, </w:t>
      </w:r>
      <w:r>
        <w:rPr>
          <w:rFonts w:ascii="Arial" w:hAnsi="Arial" w:cs="Arial"/>
          <w:sz w:val="24"/>
          <w:szCs w:val="24"/>
        </w:rPr>
        <w:t xml:space="preserve">malgré </w:t>
      </w:r>
      <w:r w:rsidR="00CE55A8">
        <w:rPr>
          <w:rFonts w:ascii="Arial" w:hAnsi="Arial" w:cs="Arial"/>
          <w:sz w:val="24"/>
          <w:szCs w:val="24"/>
        </w:rPr>
        <w:t xml:space="preserve">que </w:t>
      </w:r>
      <w:r w:rsidR="007A2621" w:rsidRPr="007A2621">
        <w:rPr>
          <w:rFonts w:ascii="Arial" w:hAnsi="Arial" w:cs="Arial"/>
          <w:sz w:val="24"/>
          <w:szCs w:val="24"/>
        </w:rPr>
        <w:t xml:space="preserve">le tri à la source </w:t>
      </w:r>
      <w:proofErr w:type="gramStart"/>
      <w:r w:rsidR="007A2621" w:rsidRPr="007A2621">
        <w:rPr>
          <w:rFonts w:ascii="Arial" w:hAnsi="Arial" w:cs="Arial"/>
          <w:sz w:val="24"/>
          <w:szCs w:val="24"/>
        </w:rPr>
        <w:t>est</w:t>
      </w:r>
      <w:proofErr w:type="gramEnd"/>
      <w:r w:rsidR="007A2621" w:rsidRPr="007A2621">
        <w:rPr>
          <w:rFonts w:ascii="Arial" w:hAnsi="Arial" w:cs="Arial"/>
          <w:sz w:val="24"/>
          <w:szCs w:val="24"/>
        </w:rPr>
        <w:t xml:space="preserve"> rendu o</w:t>
      </w:r>
      <w:r w:rsidR="007A2621">
        <w:rPr>
          <w:rFonts w:ascii="Arial" w:hAnsi="Arial" w:cs="Arial"/>
          <w:sz w:val="24"/>
          <w:szCs w:val="24"/>
        </w:rPr>
        <w:t>bligatoire depuis Janvier 2024</w:t>
      </w:r>
      <w:r w:rsidR="00CE55A8">
        <w:rPr>
          <w:rFonts w:ascii="Arial" w:hAnsi="Arial" w:cs="Arial"/>
          <w:sz w:val="24"/>
          <w:szCs w:val="24"/>
        </w:rPr>
        <w:t xml:space="preserve">, </w:t>
      </w:r>
      <w:r w:rsidR="000F29B7">
        <w:rPr>
          <w:rFonts w:ascii="Arial" w:hAnsi="Arial" w:cs="Arial"/>
          <w:sz w:val="24"/>
          <w:szCs w:val="24"/>
        </w:rPr>
        <w:t xml:space="preserve">une disparité significative </w:t>
      </w:r>
      <w:r>
        <w:rPr>
          <w:rFonts w:ascii="Arial" w:hAnsi="Arial" w:cs="Arial"/>
          <w:sz w:val="24"/>
          <w:szCs w:val="24"/>
        </w:rPr>
        <w:t xml:space="preserve">des pratiques </w:t>
      </w:r>
      <w:r w:rsidR="000F29B7">
        <w:rPr>
          <w:rFonts w:ascii="Arial" w:hAnsi="Arial" w:cs="Arial"/>
          <w:sz w:val="24"/>
          <w:szCs w:val="24"/>
        </w:rPr>
        <w:t xml:space="preserve">subsiste entre les pays. Par exemple, </w:t>
      </w:r>
      <w:r w:rsidR="00C47ADC">
        <w:rPr>
          <w:rFonts w:ascii="Arial" w:hAnsi="Arial" w:cs="Arial"/>
          <w:sz w:val="24"/>
          <w:szCs w:val="24"/>
        </w:rPr>
        <w:t xml:space="preserve">en Italie, le taux de capture des déchets alimentaires est à plus de 70%, alors qu’en Grèce, on est à moins de 5% </w:t>
      </w:r>
      <w:r w:rsidR="000F29B7">
        <w:rPr>
          <w:rFonts w:ascii="Arial" w:hAnsi="Arial" w:cs="Arial"/>
          <w:sz w:val="24"/>
          <w:szCs w:val="24"/>
        </w:rPr>
        <w:fldChar w:fldCharType="begin"/>
      </w:r>
      <w:r w:rsidR="000F29B7">
        <w:rPr>
          <w:rFonts w:ascii="Arial" w:hAnsi="Arial" w:cs="Arial"/>
          <w:sz w:val="24"/>
          <w:szCs w:val="24"/>
        </w:rPr>
        <w:instrText xml:space="preserve"> ADDIN ZOTERO_ITEM CSL_CITATION {"citationID":"0PVex9g4","properties":{"formattedCitation":"(Favoino and Giavini, 2024)","plainCitation":"(Favoino and Giavini, 2024)","noteIndex":0},"citationItems":[{"id":729,"uris":["http://zotero.org/users/8751290/items/TC6KYDUD"],"itemData":{"id":729,"type":"report","title":"Bio-waste generation in the EU: Current capture levels and future potential","URL":"https://zerowasteeurope.eu/wp-content/uploads/2024/11/Nov24_ZWE-BIC_report_fullreport.pdf","author":[{"family":"Favoino","given":"Enzo"},{"family":"Giavini","given":"Michele"}],"issued":{"date-parts":[["2024"]]},"citation-key":"favoino2024"}}],"schema":"https://github.com/citation-style-language/schema/raw/master/csl-citation.json"} </w:instrText>
      </w:r>
      <w:r w:rsidR="000F29B7">
        <w:rPr>
          <w:rFonts w:ascii="Arial" w:hAnsi="Arial" w:cs="Arial"/>
          <w:sz w:val="24"/>
          <w:szCs w:val="24"/>
        </w:rPr>
        <w:fldChar w:fldCharType="separate"/>
      </w:r>
      <w:r w:rsidR="000F29B7" w:rsidRPr="000F29B7">
        <w:rPr>
          <w:rFonts w:ascii="Arial" w:hAnsi="Arial" w:cs="Arial"/>
          <w:sz w:val="24"/>
        </w:rPr>
        <w:t>(</w:t>
      </w:r>
      <w:proofErr w:type="spellStart"/>
      <w:r w:rsidR="000F29B7" w:rsidRPr="000F29B7">
        <w:rPr>
          <w:rFonts w:ascii="Arial" w:hAnsi="Arial" w:cs="Arial"/>
          <w:sz w:val="24"/>
        </w:rPr>
        <w:t>Favoino</w:t>
      </w:r>
      <w:proofErr w:type="spellEnd"/>
      <w:r w:rsidR="000F29B7" w:rsidRPr="000F29B7">
        <w:rPr>
          <w:rFonts w:ascii="Arial" w:hAnsi="Arial" w:cs="Arial"/>
          <w:sz w:val="24"/>
        </w:rPr>
        <w:t xml:space="preserve"> and </w:t>
      </w:r>
      <w:proofErr w:type="spellStart"/>
      <w:r w:rsidR="000F29B7" w:rsidRPr="000F29B7">
        <w:rPr>
          <w:rFonts w:ascii="Arial" w:hAnsi="Arial" w:cs="Arial"/>
          <w:sz w:val="24"/>
        </w:rPr>
        <w:t>Giavini</w:t>
      </w:r>
      <w:proofErr w:type="spellEnd"/>
      <w:r w:rsidR="000F29B7" w:rsidRPr="000F29B7">
        <w:rPr>
          <w:rFonts w:ascii="Arial" w:hAnsi="Arial" w:cs="Arial"/>
          <w:sz w:val="24"/>
        </w:rPr>
        <w:t>, 2024)</w:t>
      </w:r>
      <w:r w:rsidR="000F29B7">
        <w:rPr>
          <w:rFonts w:ascii="Arial" w:hAnsi="Arial" w:cs="Arial"/>
          <w:sz w:val="24"/>
          <w:szCs w:val="24"/>
        </w:rPr>
        <w:fldChar w:fldCharType="end"/>
      </w:r>
      <w:r w:rsidR="00C47ADC">
        <w:rPr>
          <w:rFonts w:ascii="Arial" w:hAnsi="Arial" w:cs="Arial"/>
          <w:sz w:val="24"/>
          <w:szCs w:val="24"/>
        </w:rPr>
        <w:t>. Même entre territoire d’un même pays, on constate aussi une variabilité</w:t>
      </w:r>
      <w:r w:rsidR="00755071">
        <w:rPr>
          <w:rFonts w:ascii="Arial" w:hAnsi="Arial" w:cs="Arial"/>
          <w:sz w:val="24"/>
          <w:szCs w:val="24"/>
        </w:rPr>
        <w:t xml:space="preserve">. C’est le cas </w:t>
      </w:r>
      <w:r w:rsidR="007B13CE">
        <w:rPr>
          <w:rFonts w:ascii="Arial" w:hAnsi="Arial" w:cs="Arial"/>
          <w:sz w:val="24"/>
          <w:szCs w:val="24"/>
        </w:rPr>
        <w:t>par e</w:t>
      </w:r>
      <w:r w:rsidR="008F79B6">
        <w:rPr>
          <w:rFonts w:ascii="Arial" w:hAnsi="Arial" w:cs="Arial"/>
          <w:sz w:val="24"/>
          <w:szCs w:val="24"/>
        </w:rPr>
        <w:t>x</w:t>
      </w:r>
      <w:r w:rsidR="007B13CE">
        <w:rPr>
          <w:rFonts w:ascii="Arial" w:hAnsi="Arial" w:cs="Arial"/>
          <w:sz w:val="24"/>
          <w:szCs w:val="24"/>
        </w:rPr>
        <w:t xml:space="preserve">emple </w:t>
      </w:r>
      <w:r w:rsidR="00755071">
        <w:rPr>
          <w:rFonts w:ascii="Arial" w:hAnsi="Arial" w:cs="Arial"/>
          <w:sz w:val="24"/>
          <w:szCs w:val="24"/>
        </w:rPr>
        <w:t xml:space="preserve">en France, où dans les territoires </w:t>
      </w:r>
      <w:r w:rsidR="00CE55A8">
        <w:rPr>
          <w:rFonts w:ascii="Arial" w:hAnsi="Arial" w:cs="Arial"/>
          <w:sz w:val="24"/>
          <w:szCs w:val="24"/>
        </w:rPr>
        <w:t>dans lesquels des systèmes de collecte de biodéchets sont</w:t>
      </w:r>
      <w:r w:rsidR="00755071">
        <w:rPr>
          <w:rFonts w:ascii="Arial" w:hAnsi="Arial" w:cs="Arial"/>
          <w:sz w:val="24"/>
          <w:szCs w:val="24"/>
        </w:rPr>
        <w:t xml:space="preserve"> mis en place, l</w:t>
      </w:r>
      <w:r w:rsidR="00293A0C">
        <w:rPr>
          <w:rFonts w:ascii="Arial" w:hAnsi="Arial" w:cs="Arial"/>
          <w:sz w:val="24"/>
          <w:szCs w:val="24"/>
        </w:rPr>
        <w:t xml:space="preserve">a quantité de déchets alimentaires effectivement collectés varient entre 20 et 60 kg/habitant en </w:t>
      </w:r>
      <w:r w:rsidR="00293A0C">
        <w:rPr>
          <w:rFonts w:ascii="Arial" w:hAnsi="Arial" w:cs="Arial"/>
          <w:sz w:val="24"/>
          <w:szCs w:val="24"/>
        </w:rPr>
        <w:lastRenderedPageBreak/>
        <w:t xml:space="preserve">2019. </w:t>
      </w:r>
      <w:r w:rsidR="00293A0C">
        <w:rPr>
          <w:rFonts w:ascii="Arial" w:hAnsi="Arial" w:cs="Arial"/>
          <w:sz w:val="24"/>
          <w:szCs w:val="24"/>
        </w:rPr>
        <w:fldChar w:fldCharType="begin"/>
      </w:r>
      <w:r w:rsidR="00293A0C">
        <w:rPr>
          <w:rFonts w:ascii="Arial" w:hAnsi="Arial" w:cs="Arial"/>
          <w:sz w:val="24"/>
          <w:szCs w:val="24"/>
        </w:rPr>
        <w:instrText xml:space="preserve"> ADDIN ZOTERO_ITEM CSL_CITATION {"citationID":"htcH0QY4","properties":{"formattedCitation":"(Gentric et al., 2022)","plainCitation":"(Gentric et al., 2022)","noteIndex":0},"citationItems":[{"id":730,"uris":["http://zotero.org/users/8751290/items/DZYXBPBP"],"itemData":{"id":730,"type":"report","title":"Évaluation de la généralisation du tri à la source des biodéchets","URL":"https://www.fnade.org/ressources/documents/source/1/4188-Evaluation-de-la-generalisation-du-tri-a-la-source-biodechets.pdf","author":[{"family":"Gentric","given":"Alexandra"},{"family":"MAHE","given":"Chloé"},{"family":"BELLENOUE","given":"Kristina"}],"issued":{"date-parts":[["2022"]]},"citation-key":"gentric2022"}}],"schema":"https://github.com/citation-style-language/schema/raw/master/csl-citation.json"} </w:instrText>
      </w:r>
      <w:r w:rsidR="00293A0C">
        <w:rPr>
          <w:rFonts w:ascii="Arial" w:hAnsi="Arial" w:cs="Arial"/>
          <w:sz w:val="24"/>
          <w:szCs w:val="24"/>
        </w:rPr>
        <w:fldChar w:fldCharType="separate"/>
      </w:r>
      <w:r w:rsidR="00293A0C" w:rsidRPr="00293A0C">
        <w:rPr>
          <w:rFonts w:ascii="Arial" w:hAnsi="Arial" w:cs="Arial"/>
          <w:sz w:val="24"/>
        </w:rPr>
        <w:t>(</w:t>
      </w:r>
      <w:proofErr w:type="spellStart"/>
      <w:r w:rsidR="00293A0C" w:rsidRPr="00293A0C">
        <w:rPr>
          <w:rFonts w:ascii="Arial" w:hAnsi="Arial" w:cs="Arial"/>
          <w:sz w:val="24"/>
        </w:rPr>
        <w:t>Gentric</w:t>
      </w:r>
      <w:proofErr w:type="spellEnd"/>
      <w:r w:rsidR="00293A0C" w:rsidRPr="00293A0C">
        <w:rPr>
          <w:rFonts w:ascii="Arial" w:hAnsi="Arial" w:cs="Arial"/>
          <w:sz w:val="24"/>
        </w:rPr>
        <w:t xml:space="preserve"> et al., 2022)</w:t>
      </w:r>
      <w:r w:rsidR="00293A0C">
        <w:rPr>
          <w:rFonts w:ascii="Arial" w:hAnsi="Arial" w:cs="Arial"/>
          <w:sz w:val="24"/>
          <w:szCs w:val="24"/>
        </w:rPr>
        <w:fldChar w:fldCharType="end"/>
      </w:r>
      <w:r w:rsidR="00293A0C">
        <w:rPr>
          <w:rFonts w:ascii="Arial" w:hAnsi="Arial" w:cs="Arial"/>
          <w:sz w:val="24"/>
          <w:szCs w:val="24"/>
        </w:rPr>
        <w:t>. Cette variabilité en gisement montre déjà le challenge dans le choix et le dimensionnement d’un système de traitement des biodéchets.</w:t>
      </w:r>
    </w:p>
    <w:p w:rsidR="00EC7581" w:rsidRDefault="00EF3814" w:rsidP="007A2621">
      <w:pPr>
        <w:spacing w:line="480" w:lineRule="auto"/>
        <w:rPr>
          <w:rFonts w:ascii="Arial" w:hAnsi="Arial" w:cs="Arial"/>
          <w:sz w:val="24"/>
          <w:szCs w:val="24"/>
        </w:rPr>
      </w:pPr>
      <w:r>
        <w:rPr>
          <w:rFonts w:ascii="Arial" w:hAnsi="Arial" w:cs="Arial"/>
          <w:sz w:val="24"/>
          <w:szCs w:val="24"/>
        </w:rPr>
        <w:t xml:space="preserve">Le </w:t>
      </w:r>
      <w:r w:rsidR="00CE55A8">
        <w:rPr>
          <w:rFonts w:ascii="Arial" w:hAnsi="Arial" w:cs="Arial"/>
          <w:sz w:val="24"/>
          <w:szCs w:val="24"/>
        </w:rPr>
        <w:t xml:space="preserve">choix du </w:t>
      </w:r>
      <w:r>
        <w:rPr>
          <w:rFonts w:ascii="Arial" w:hAnsi="Arial" w:cs="Arial"/>
          <w:sz w:val="24"/>
          <w:szCs w:val="24"/>
        </w:rPr>
        <w:t>niveau de décentralisation du système de gestion de déchets reste également un challenge</w:t>
      </w:r>
      <w:r w:rsidR="00CE55A8">
        <w:rPr>
          <w:rFonts w:ascii="Arial" w:hAnsi="Arial" w:cs="Arial"/>
          <w:sz w:val="24"/>
          <w:szCs w:val="24"/>
        </w:rPr>
        <w:t xml:space="preserve"> pour les municipalités</w:t>
      </w:r>
      <w:r>
        <w:rPr>
          <w:rFonts w:ascii="Arial" w:hAnsi="Arial" w:cs="Arial"/>
          <w:sz w:val="24"/>
          <w:szCs w:val="24"/>
        </w:rPr>
        <w:t xml:space="preserve">. </w:t>
      </w:r>
      <w:r w:rsidR="00EC7581">
        <w:rPr>
          <w:rFonts w:ascii="Arial" w:hAnsi="Arial" w:cs="Arial"/>
          <w:sz w:val="24"/>
          <w:szCs w:val="24"/>
        </w:rPr>
        <w:t>Contrairement au système décentralisé, comme le compostage individuel, l</w:t>
      </w:r>
      <w:r w:rsidR="0094508C">
        <w:rPr>
          <w:rFonts w:ascii="Arial" w:hAnsi="Arial" w:cs="Arial"/>
          <w:sz w:val="24"/>
          <w:szCs w:val="24"/>
        </w:rPr>
        <w:t>es systèmes centralisés sont caractérisés par les transports de déchets</w:t>
      </w:r>
      <w:r w:rsidR="00EC7581">
        <w:rPr>
          <w:rFonts w:ascii="Arial" w:hAnsi="Arial" w:cs="Arial"/>
          <w:sz w:val="24"/>
          <w:szCs w:val="24"/>
        </w:rPr>
        <w:t>.</w:t>
      </w:r>
      <w:r w:rsidR="0094508C">
        <w:rPr>
          <w:rFonts w:ascii="Arial" w:hAnsi="Arial" w:cs="Arial"/>
          <w:sz w:val="24"/>
          <w:szCs w:val="24"/>
        </w:rPr>
        <w:t xml:space="preserve"> </w:t>
      </w:r>
      <w:r w:rsidR="00EC7581">
        <w:rPr>
          <w:rFonts w:ascii="Arial" w:hAnsi="Arial" w:cs="Arial"/>
          <w:sz w:val="24"/>
          <w:szCs w:val="24"/>
        </w:rPr>
        <w:t>Ces transports</w:t>
      </w:r>
      <w:r w:rsidR="0094508C">
        <w:rPr>
          <w:rFonts w:ascii="Arial" w:hAnsi="Arial" w:cs="Arial"/>
          <w:sz w:val="24"/>
          <w:szCs w:val="24"/>
        </w:rPr>
        <w:t xml:space="preserve"> génèrent des coûts, tant environnementaux qu’économiques. </w:t>
      </w:r>
      <w:r w:rsidR="0094508C">
        <w:rPr>
          <w:rFonts w:ascii="Arial" w:hAnsi="Arial" w:cs="Arial"/>
          <w:sz w:val="24"/>
          <w:szCs w:val="24"/>
        </w:rPr>
        <w:fldChar w:fldCharType="begin"/>
      </w:r>
      <w:r w:rsidR="0094508C">
        <w:rPr>
          <w:rFonts w:ascii="Arial" w:hAnsi="Arial" w:cs="Arial"/>
          <w:sz w:val="24"/>
          <w:szCs w:val="24"/>
        </w:rPr>
        <w:instrText xml:space="preserve"> ADDIN ZOTERO_ITEM CSL_CITATION {"citationID":"LSKGkot3","properties":{"formattedCitation":"(Schoefs et al., 2024; Weidner et al., 2020)","plainCitation":"(Schoefs et al., 2024; Weidner et al., 2020)","noteIndex":0},"citationItems":[{"id":732,"uris":["http://zotero.org/users/8751290/items/YLNI6MP2"],"itemData":{"id":732,"type":"article-journal","abstract":"Municipal bio-waste can be recovered through various technologies. Some may be industrial-scale, others may be neighborhood-scale or even individual. Moreover, geographical, demographic and socio-economic characteristics present a high degree of territorial variability. The intersection of these technological and socio-economic diversities leads us to define two meta-scenarios for the management of these bio-waste: either decentralized management that avoids costly collection but leads to low added value co-products, or centralized management that requires collection and transport of bio-waste to an industrial recovery unit but leads to higher added value co-products. Both meta-scenarios reveal environmental and economic tensions, coupled with social considerations. Finally, pending a circular economy, it is necessary to verify the circularity of economic and material flows within the territory. As a result, the management scenarios must be adapted to the specific characteristics of the territory and assessed environmentally, economically and socially. The life cycle analysis provides a comprehensive assessment of these impacts. In the context of a circular economy, it is also necessary to analyze and review the economic models of the sector and the structural relationships between players. These objective elements of analysis are intended to help decision-makers choose the appropriate system for managing municipal bio-waste on a territory in a logic of circular economy.","container-title":"Revista Tecnologia e Sociedade","DOI":"10.3895/rts.v20n60.18953","ISSN":"1984-3526, 1809-0044","issue":"60","journalAbbreviation":"R. Tecnol. Soc.","license":"http://creativecommons.org/licenses/by/4.0","page":"1","source":"DOI.org (Crossref)","title":"Management of organic waste materials in a territory with a circular economy approach: issues and challenges","title-short":"Municipal bio-waste can be recovered through various technologies. Some may be industrial-scale, others may be neighborhood-scale or even individual. Moreover, geographical, demographic and socio-economic characteristics present a high degree of territorial variability. The intersection of these technological and socio-economic diversities leads us to define two meta-scenarios for the management of these bio-waste","volume":"20","author":[{"family":"Schoefs","given":"Olivier"},{"family":"Ravoahangy","given":"Nomena"},{"family":"Majeau-Bettez","given":"Guillaume"},{"family":"Huet","given":"Frédéric"}],"issued":{"date-parts":[["2024",8,24]]},"citation-key":"schoefs2024"}},{"id":92,"uris":["http://zotero.org/users/8751290/items/4MVBHPG4"],"itemData":{"id":92,"type":"article-journal","abstract":"The increasing concern with greenhouse gas emissions and nutrients cycling creates a need for cost-effective, practical and environmentally sensible biowaste management strategies. Centralized systems have struggled to comply with those needs. Decentralized systems, treating waste at source, promise local nutrient circularity and increased resource sovereignty. The large-scale performance of decentralized systems remains unclear, especially concerning the local sink capacity to assimilate the treatment products. This study aimed to compare centralized and decentralized systems for the region of Porto and assess whether creating additional urban farms could reduce costs and environmental impacts. Spatial analysis was used to assess waste generation, potential compost bin locations, peri-urban and potential urban farmland available, and collection and transport requirements. The carbon footprint of different scenarios was determined using life-cycle assessment. The results show that local composting led to cost savings over centralized systems. However, this system encompassed positive carbon emissions and most districts evidenced limited sink capacity for compost application. Additional urban farms added significant sink capacity, however, their impact on cost and carbon footprint was insignificant. The carbon footprint of centralized systems was heavily dependent on factors influencing collection such as population density, and affected by the renewable content of the electricity grid. Anaerobic digestion was the most climate-friendly option in the urban center and local composting in remote and less dense districts. Municipalities may benefit from tailoring the treatment systems to specific districts, creating additional jobs while reducing cost and climate impacts overall.","container-title":"Waste Management","DOI":"10.1016/j.wasman.2020.09.013","ISSN":"0956-053X","journalAbbreviation":"Waste Management","language":"en","page":"552-562","source":"ScienceDirect","title":"Comparison of local and centralized biowaste management strategies – A spatially-sensitive approach for the region of Porto","volume":"118","author":[{"family":"Weidner","given":"Till"},{"family":"Graça","given":"João"},{"family":"Machado","given":"Telmo"},{"family":"Yang","given":"Aidong"}],"issued":{"date-parts":[["2020",12,1]]},"citation-key":"weidner2020"}}],"schema":"https://github.com/citation-style-language/schema/raw/master/csl-citation.json"} </w:instrText>
      </w:r>
      <w:r w:rsidR="0094508C">
        <w:rPr>
          <w:rFonts w:ascii="Arial" w:hAnsi="Arial" w:cs="Arial"/>
          <w:sz w:val="24"/>
          <w:szCs w:val="24"/>
        </w:rPr>
        <w:fldChar w:fldCharType="separate"/>
      </w:r>
      <w:r w:rsidR="0094508C" w:rsidRPr="0094508C">
        <w:rPr>
          <w:rFonts w:ascii="Arial" w:hAnsi="Arial" w:cs="Arial"/>
          <w:sz w:val="24"/>
        </w:rPr>
        <w:t xml:space="preserve">(Schoefs et al., </w:t>
      </w:r>
      <w:proofErr w:type="gramStart"/>
      <w:r w:rsidR="0094508C" w:rsidRPr="0094508C">
        <w:rPr>
          <w:rFonts w:ascii="Arial" w:hAnsi="Arial" w:cs="Arial"/>
          <w:sz w:val="24"/>
        </w:rPr>
        <w:t>2024;</w:t>
      </w:r>
      <w:proofErr w:type="gramEnd"/>
      <w:r w:rsidR="0094508C" w:rsidRPr="0094508C">
        <w:rPr>
          <w:rFonts w:ascii="Arial" w:hAnsi="Arial" w:cs="Arial"/>
          <w:sz w:val="24"/>
        </w:rPr>
        <w:t xml:space="preserve"> </w:t>
      </w:r>
      <w:proofErr w:type="spellStart"/>
      <w:r w:rsidR="0094508C" w:rsidRPr="0094508C">
        <w:rPr>
          <w:rFonts w:ascii="Arial" w:hAnsi="Arial" w:cs="Arial"/>
          <w:sz w:val="24"/>
        </w:rPr>
        <w:t>Weidner</w:t>
      </w:r>
      <w:proofErr w:type="spellEnd"/>
      <w:r w:rsidR="0094508C" w:rsidRPr="0094508C">
        <w:rPr>
          <w:rFonts w:ascii="Arial" w:hAnsi="Arial" w:cs="Arial"/>
          <w:sz w:val="24"/>
        </w:rPr>
        <w:t xml:space="preserve"> et al., 2020)</w:t>
      </w:r>
      <w:r w:rsidR="0094508C">
        <w:rPr>
          <w:rFonts w:ascii="Arial" w:hAnsi="Arial" w:cs="Arial"/>
          <w:sz w:val="24"/>
          <w:szCs w:val="24"/>
        </w:rPr>
        <w:fldChar w:fldCharType="end"/>
      </w:r>
      <w:r w:rsidR="0094508C">
        <w:rPr>
          <w:rFonts w:ascii="Arial" w:hAnsi="Arial" w:cs="Arial"/>
          <w:sz w:val="24"/>
          <w:szCs w:val="24"/>
        </w:rPr>
        <w:t xml:space="preserve">. De plus, </w:t>
      </w:r>
      <w:r w:rsidR="006034B9">
        <w:rPr>
          <w:rFonts w:ascii="Arial" w:hAnsi="Arial" w:cs="Arial"/>
          <w:sz w:val="24"/>
          <w:szCs w:val="24"/>
        </w:rPr>
        <w:t>en zone rurale, les distances sont plus élevées dues à la dispersion des habitations.</w:t>
      </w:r>
      <w:r w:rsidR="006034B9">
        <w:rPr>
          <w:rFonts w:ascii="Arial" w:hAnsi="Arial" w:cs="Arial"/>
          <w:sz w:val="24"/>
          <w:szCs w:val="24"/>
        </w:rPr>
        <w:fldChar w:fldCharType="begin"/>
      </w:r>
      <w:r w:rsidR="006034B9">
        <w:rPr>
          <w:rFonts w:ascii="Arial" w:hAnsi="Arial" w:cs="Arial"/>
          <w:sz w:val="24"/>
          <w:szCs w:val="24"/>
        </w:rPr>
        <w:instrText xml:space="preserve"> ADDIN ZOTERO_ITEM CSL_CITATION {"citationID":"DaXwxwWA","properties":{"formattedCitation":"(ts-admin, 2024)","plainCitation":"(ts-admin, 2024)","noteIndex":0},"citationItems":[{"id":733,"uris":["http://zotero.org/users/8751290/items/JTYXH46A"],"itemData":{"id":733,"type":"webpage","title":"Waste Management in Urban vs. Rural Areas: Challenges and Solutions","URL":"https://choosetiger.com/waste-management-in-urban-vs-rural-areas-challenges-and-solutions/","author":[{"family":"ts-admin","given":""}],"issued":{"date-parts":[["2024"]]},"citation-key":"ts-admin2024"}}],"schema":"https://github.com/citation-style-language/schema/raw/master/csl-citation.json"} </w:instrText>
      </w:r>
      <w:r w:rsidR="006034B9">
        <w:rPr>
          <w:rFonts w:ascii="Arial" w:hAnsi="Arial" w:cs="Arial"/>
          <w:sz w:val="24"/>
          <w:szCs w:val="24"/>
        </w:rPr>
        <w:fldChar w:fldCharType="separate"/>
      </w:r>
      <w:r w:rsidR="006034B9" w:rsidRPr="006034B9">
        <w:rPr>
          <w:rFonts w:ascii="Arial" w:hAnsi="Arial" w:cs="Arial"/>
          <w:sz w:val="24"/>
        </w:rPr>
        <w:t>(</w:t>
      </w:r>
      <w:proofErr w:type="spellStart"/>
      <w:r w:rsidR="006034B9" w:rsidRPr="006034B9">
        <w:rPr>
          <w:rFonts w:ascii="Arial" w:hAnsi="Arial" w:cs="Arial"/>
          <w:sz w:val="24"/>
        </w:rPr>
        <w:t>ts</w:t>
      </w:r>
      <w:proofErr w:type="spellEnd"/>
      <w:r w:rsidR="006034B9" w:rsidRPr="006034B9">
        <w:rPr>
          <w:rFonts w:ascii="Arial" w:hAnsi="Arial" w:cs="Arial"/>
          <w:sz w:val="24"/>
        </w:rPr>
        <w:t>-admin, 2024)</w:t>
      </w:r>
      <w:r w:rsidR="006034B9">
        <w:rPr>
          <w:rFonts w:ascii="Arial" w:hAnsi="Arial" w:cs="Arial"/>
          <w:sz w:val="24"/>
          <w:szCs w:val="24"/>
        </w:rPr>
        <w:fldChar w:fldCharType="end"/>
      </w:r>
      <w:r w:rsidR="00EC7581">
        <w:rPr>
          <w:rFonts w:ascii="Arial" w:hAnsi="Arial" w:cs="Arial"/>
          <w:sz w:val="24"/>
          <w:szCs w:val="24"/>
        </w:rPr>
        <w:t xml:space="preserve"> Néanmoins, ces types de système sont plus attractifs de par les coproduits générés, dont les qualités sont plus maitrisées. </w:t>
      </w:r>
      <w:r w:rsidR="00EC7581">
        <w:rPr>
          <w:rFonts w:ascii="Arial" w:hAnsi="Arial" w:cs="Arial"/>
          <w:sz w:val="24"/>
          <w:szCs w:val="24"/>
        </w:rPr>
        <w:fldChar w:fldCharType="begin"/>
      </w:r>
      <w:r w:rsidR="00EC7581">
        <w:rPr>
          <w:rFonts w:ascii="Arial" w:hAnsi="Arial" w:cs="Arial"/>
          <w:sz w:val="24"/>
          <w:szCs w:val="24"/>
        </w:rPr>
        <w:instrText xml:space="preserve"> ADDIN ZOTERO_ITEM CSL_CITATION {"citationID":"V51wTTdM","properties":{"formattedCitation":"(Schoefs et al., 2024)","plainCitation":"(Schoefs et al., 2024)","noteIndex":0},"citationItems":[{"id":732,"uris":["http://zotero.org/users/8751290/items/YLNI6MP2"],"itemData":{"id":732,"type":"article-journal","abstract":"Municipal bio-waste can be recovered through various technologies. Some may be industrial-scale, others may be neighborhood-scale or even individual. Moreover, geographical, demographic and socio-economic characteristics present a high degree of territorial variability. The intersection of these technological and socio-economic diversities leads us to define two meta-scenarios for the management of these bio-waste: either decentralized management that avoids costly collection but leads to low added value co-products, or centralized management that requires collection and transport of bio-waste to an industrial recovery unit but leads to higher added value co-products. Both meta-scenarios reveal environmental and economic tensions, coupled with social considerations. Finally, pending a circular economy, it is necessary to verify the circularity of economic and material flows within the territory. As a result, the management scenarios must be adapted to the specific characteristics of the territory and assessed environmentally, economically and socially. The life cycle analysis provides a comprehensive assessment of these impacts. In the context of a circular economy, it is also necessary to analyze and review the economic models of the sector and the structural relationships between players. These objective elements of analysis are intended to help decision-makers choose the appropriate system for managing municipal bio-waste on a territory in a logic of circular economy.","container-title":"Revista Tecnologia e Sociedade","DOI":"10.3895/rts.v20n60.18953","ISSN":"1984-3526, 1809-0044","issue":"60","journalAbbreviation":"R. Tecnol. Soc.","license":"http://creativecommons.org/licenses/by/4.0","page":"1","source":"DOI.org (Crossref)","title":"Management of organic waste materials in a territory with a circular economy approach: issues and challenges","title-short":"Municipal bio-waste can be recovered through various technologies. Some may be industrial-scale, others may be neighborhood-scale or even individual. Moreover, geographical, demographic and socio-economic characteristics present a high degree of territorial variability. The intersection of these technological and socio-economic diversities leads us to define two meta-scenarios for the management of these bio-waste","volume":"20","author":[{"family":"Schoefs","given":"Olivier"},{"family":"Ravoahangy","given":"Nomena"},{"family":"Majeau-Bettez","given":"Guillaume"},{"family":"Huet","given":"Frédéric"}],"issued":{"date-parts":[["2024",8,24]]},"citation-key":"schoefs2024"}}],"schema":"https://github.com/citation-style-language/schema/raw/master/csl-citation.json"} </w:instrText>
      </w:r>
      <w:r w:rsidR="00EC7581">
        <w:rPr>
          <w:rFonts w:ascii="Arial" w:hAnsi="Arial" w:cs="Arial"/>
          <w:sz w:val="24"/>
          <w:szCs w:val="24"/>
        </w:rPr>
        <w:fldChar w:fldCharType="separate"/>
      </w:r>
      <w:r w:rsidR="00EC7581" w:rsidRPr="00EC7581">
        <w:rPr>
          <w:rFonts w:ascii="Arial" w:hAnsi="Arial" w:cs="Arial"/>
          <w:sz w:val="24"/>
        </w:rPr>
        <w:t>(Schoefs et al., 2024)</w:t>
      </w:r>
      <w:r w:rsidR="00EC7581">
        <w:rPr>
          <w:rFonts w:ascii="Arial" w:hAnsi="Arial" w:cs="Arial"/>
          <w:sz w:val="24"/>
          <w:szCs w:val="24"/>
        </w:rPr>
        <w:fldChar w:fldCharType="end"/>
      </w:r>
      <w:r w:rsidR="00EC7581">
        <w:rPr>
          <w:rFonts w:ascii="Arial" w:hAnsi="Arial" w:cs="Arial"/>
          <w:sz w:val="24"/>
          <w:szCs w:val="24"/>
        </w:rPr>
        <w:t xml:space="preserve">. </w:t>
      </w:r>
      <w:r w:rsidR="00EC7581">
        <w:rPr>
          <w:rFonts w:ascii="Arial" w:hAnsi="Arial" w:cs="Arial"/>
          <w:sz w:val="24"/>
          <w:szCs w:val="24"/>
        </w:rPr>
        <w:fldChar w:fldCharType="begin"/>
      </w:r>
      <w:r w:rsidR="00EC7581">
        <w:rPr>
          <w:rFonts w:ascii="Arial" w:hAnsi="Arial" w:cs="Arial"/>
          <w:sz w:val="24"/>
          <w:szCs w:val="24"/>
        </w:rPr>
        <w:instrText xml:space="preserve"> ADDIN ZOTERO_ITEM CSL_CITATION {"citationID":"MqxXouYF","properties":{"formattedCitation":"(Anne et al., 2025)","plainCitation":"(Anne et al., 2025)","noteIndex":0},"citationItems":[{"id":728,"uris":["http://zotero.org/users/8751290/items/RQ2RBXKR"],"itemData":{"id":728,"type":"article-journal","container-title":"Waste and Biomass Valorization","DOI":"10.1007/s12649-024-02841-5","ISSN":"1877-2641, 1877-265X","issue":"6","journalAbbreviation":"Waste Biomass Valor","language":"en","page":"2985-2998","source":"DOI.org (Crossref)","title":"Bio-waste: A Unique and Valuable Resource with Significant Recovery, Prevention and Management Challenges","title-short":"Bio-waste","volume":"16","author":[{"family":"Anne","given":"Tremier"},{"family":"Julia","given":"Barrault"},{"family":"Rémy","given":"Bayard"},{"family":"Sylvaine","given":"Berger"},{"family":"Mathilde","given":"Besson"},{"family":"Manon","given":"Vivière Bevan"},{"family":"Isabelle","given":"Zdanevitch"},{"family":"Etienne","given":"Paul"}],"issued":{"date-parts":[["2025",6]]},"citation-key":"anne2025"}}],"schema":"https://github.com/citation-style-language/schema/raw/master/csl-citation.json"} </w:instrText>
      </w:r>
      <w:r w:rsidR="00EC7581">
        <w:rPr>
          <w:rFonts w:ascii="Arial" w:hAnsi="Arial" w:cs="Arial"/>
          <w:sz w:val="24"/>
          <w:szCs w:val="24"/>
        </w:rPr>
        <w:fldChar w:fldCharType="separate"/>
      </w:r>
      <w:r w:rsidR="00EC7581" w:rsidRPr="00EC7581">
        <w:rPr>
          <w:rFonts w:ascii="Arial" w:hAnsi="Arial" w:cs="Arial"/>
          <w:sz w:val="24"/>
        </w:rPr>
        <w:t>(Anne et al., 2025)</w:t>
      </w:r>
      <w:r w:rsidR="00EC7581">
        <w:rPr>
          <w:rFonts w:ascii="Arial" w:hAnsi="Arial" w:cs="Arial"/>
          <w:sz w:val="24"/>
          <w:szCs w:val="24"/>
        </w:rPr>
        <w:fldChar w:fldCharType="end"/>
      </w:r>
      <w:r w:rsidR="00EC7581">
        <w:rPr>
          <w:rFonts w:ascii="Arial" w:hAnsi="Arial" w:cs="Arial"/>
          <w:sz w:val="24"/>
          <w:szCs w:val="24"/>
        </w:rPr>
        <w:t xml:space="preserve"> souligne toutefois le fait que ces types de technologies sont conditionnées par l’existence de débouchés de ces coproduits</w:t>
      </w:r>
      <w:r w:rsidR="00991EC3">
        <w:rPr>
          <w:rFonts w:ascii="Arial" w:hAnsi="Arial" w:cs="Arial"/>
          <w:sz w:val="24"/>
          <w:szCs w:val="24"/>
        </w:rPr>
        <w:t xml:space="preserve"> sur le territoire</w:t>
      </w:r>
      <w:r w:rsidR="00EC7581">
        <w:rPr>
          <w:rFonts w:ascii="Arial" w:hAnsi="Arial" w:cs="Arial"/>
          <w:sz w:val="24"/>
          <w:szCs w:val="24"/>
        </w:rPr>
        <w:t>.</w:t>
      </w:r>
    </w:p>
    <w:p w:rsidR="00403311" w:rsidRPr="00C3114E" w:rsidRDefault="00403311" w:rsidP="00094613">
      <w:pPr>
        <w:spacing w:line="480" w:lineRule="auto"/>
        <w:rPr>
          <w:rFonts w:ascii="Arial" w:hAnsi="Arial" w:cs="Arial"/>
          <w:sz w:val="24"/>
          <w:szCs w:val="24"/>
          <w:lang w:val="en-GB"/>
        </w:rPr>
      </w:pPr>
      <w:r w:rsidRPr="00C3114E">
        <w:rPr>
          <w:rFonts w:ascii="Arial" w:hAnsi="Arial" w:cs="Arial"/>
          <w:sz w:val="24"/>
          <w:szCs w:val="24"/>
          <w:lang w:val="en-GB"/>
        </w:rPr>
        <w:t>LCA of organic waste management</w:t>
      </w:r>
    </w:p>
    <w:p w:rsidR="00394A82" w:rsidRDefault="00B32ABF" w:rsidP="00094613">
      <w:pPr>
        <w:spacing w:line="480" w:lineRule="auto"/>
        <w:rPr>
          <w:rFonts w:ascii="Arial" w:hAnsi="Arial" w:cs="Arial"/>
          <w:sz w:val="24"/>
          <w:szCs w:val="24"/>
          <w:lang w:val="en-GB"/>
        </w:rPr>
      </w:pPr>
      <w:r w:rsidRPr="00B32ABF">
        <w:rPr>
          <w:rFonts w:ascii="Arial" w:hAnsi="Arial" w:cs="Arial"/>
          <w:sz w:val="24"/>
          <w:szCs w:val="24"/>
          <w:lang w:val="en-GB"/>
        </w:rPr>
        <w:t>From an environmental perspective, s</w:t>
      </w:r>
      <w:r>
        <w:rPr>
          <w:rFonts w:ascii="Arial" w:hAnsi="Arial" w:cs="Arial"/>
          <w:sz w:val="24"/>
          <w:szCs w:val="24"/>
          <w:lang w:val="en-GB"/>
        </w:rPr>
        <w:t xml:space="preserve">everal Life Cycle Assessment (LCA) studies have been conducted to compare different organic management systems and to attempt to identify the most suitable one. </w:t>
      </w:r>
      <w:r w:rsidRPr="00B32ABF">
        <w:rPr>
          <w:rFonts w:ascii="Arial" w:hAnsi="Arial" w:cs="Arial"/>
          <w:sz w:val="24"/>
          <w:szCs w:val="24"/>
          <w:lang w:val="en-GB"/>
        </w:rPr>
        <w:t xml:space="preserve">These comparisons typically involve an existing scenario (baseline) and </w:t>
      </w:r>
      <w:r w:rsidR="0094350A">
        <w:rPr>
          <w:rFonts w:ascii="Arial" w:hAnsi="Arial" w:cs="Arial"/>
          <w:sz w:val="24"/>
          <w:szCs w:val="24"/>
          <w:lang w:val="en-GB"/>
        </w:rPr>
        <w:t>one or more</w:t>
      </w:r>
      <w:r>
        <w:rPr>
          <w:rFonts w:ascii="Arial" w:hAnsi="Arial" w:cs="Arial"/>
          <w:sz w:val="24"/>
          <w:szCs w:val="24"/>
          <w:lang w:val="en-GB"/>
        </w:rPr>
        <w:t xml:space="preserve"> alternatives (reference), or </w:t>
      </w:r>
      <w:r w:rsidR="0094350A">
        <w:rPr>
          <w:rFonts w:ascii="Arial" w:hAnsi="Arial" w:cs="Arial"/>
          <w:sz w:val="24"/>
          <w:szCs w:val="24"/>
          <w:lang w:val="en-GB"/>
        </w:rPr>
        <w:t xml:space="preserve">explore </w:t>
      </w:r>
      <w:r>
        <w:rPr>
          <w:rFonts w:ascii="Arial" w:hAnsi="Arial" w:cs="Arial"/>
          <w:sz w:val="24"/>
          <w:szCs w:val="24"/>
          <w:lang w:val="en-GB"/>
        </w:rPr>
        <w:t xml:space="preserve">multiple hypothetical scenarios (reference). </w:t>
      </w:r>
      <w:r w:rsidR="0094350A">
        <w:rPr>
          <w:rFonts w:ascii="Arial" w:hAnsi="Arial" w:cs="Arial"/>
          <w:sz w:val="24"/>
          <w:szCs w:val="24"/>
          <w:lang w:val="en-GB"/>
        </w:rPr>
        <w:t>In most cases</w:t>
      </w:r>
      <w:r w:rsidRPr="00B32ABF">
        <w:rPr>
          <w:rFonts w:ascii="Arial" w:hAnsi="Arial" w:cs="Arial"/>
          <w:sz w:val="24"/>
          <w:szCs w:val="24"/>
          <w:lang w:val="en-GB"/>
        </w:rPr>
        <w:t>, a scenario is defined by a single treatment t</w:t>
      </w:r>
      <w:r>
        <w:rPr>
          <w:rFonts w:ascii="Arial" w:hAnsi="Arial" w:cs="Arial"/>
          <w:sz w:val="24"/>
          <w:szCs w:val="24"/>
          <w:lang w:val="en-GB"/>
        </w:rPr>
        <w:t>echnology</w:t>
      </w:r>
      <w:r w:rsidR="00BF0371">
        <w:rPr>
          <w:rFonts w:ascii="Arial" w:hAnsi="Arial" w:cs="Arial"/>
          <w:sz w:val="24"/>
          <w:szCs w:val="24"/>
          <w:lang w:val="en-GB"/>
        </w:rPr>
        <w:t xml:space="preserve">, while </w:t>
      </w:r>
      <w:r w:rsidRPr="0094350A">
        <w:rPr>
          <w:rFonts w:ascii="Arial" w:hAnsi="Arial" w:cs="Arial"/>
          <w:sz w:val="24"/>
          <w:szCs w:val="24"/>
          <w:lang w:val="en-GB"/>
        </w:rPr>
        <w:t xml:space="preserve">environmental </w:t>
      </w:r>
      <w:r w:rsidR="0094350A" w:rsidRPr="0094350A">
        <w:rPr>
          <w:rFonts w:ascii="Arial" w:hAnsi="Arial" w:cs="Arial"/>
          <w:sz w:val="24"/>
          <w:szCs w:val="24"/>
          <w:lang w:val="en-GB"/>
        </w:rPr>
        <w:t xml:space="preserve">performance of </w:t>
      </w:r>
      <w:r w:rsidR="00BF0371">
        <w:rPr>
          <w:rFonts w:ascii="Arial" w:hAnsi="Arial" w:cs="Arial"/>
          <w:sz w:val="24"/>
          <w:szCs w:val="24"/>
          <w:lang w:val="en-GB"/>
        </w:rPr>
        <w:t>hybrid systems</w:t>
      </w:r>
      <w:r w:rsidR="0094350A" w:rsidRPr="0094350A">
        <w:rPr>
          <w:rFonts w:ascii="Arial" w:hAnsi="Arial" w:cs="Arial"/>
          <w:sz w:val="24"/>
          <w:szCs w:val="24"/>
          <w:lang w:val="en-GB"/>
        </w:rPr>
        <w:t xml:space="preserve"> is </w:t>
      </w:r>
      <w:r w:rsidR="00BF0371">
        <w:rPr>
          <w:rFonts w:ascii="Arial" w:hAnsi="Arial" w:cs="Arial"/>
          <w:sz w:val="24"/>
          <w:szCs w:val="24"/>
          <w:lang w:val="en-GB"/>
        </w:rPr>
        <w:t>rarely assessed</w:t>
      </w:r>
      <w:r w:rsidR="0094350A">
        <w:rPr>
          <w:rFonts w:ascii="Arial" w:hAnsi="Arial" w:cs="Arial"/>
          <w:sz w:val="24"/>
          <w:szCs w:val="24"/>
          <w:lang w:val="en-GB"/>
        </w:rPr>
        <w:t xml:space="preserve">. </w:t>
      </w:r>
      <w:r w:rsidR="0094350A" w:rsidRPr="0094350A">
        <w:rPr>
          <w:rFonts w:ascii="Arial" w:hAnsi="Arial" w:cs="Arial"/>
          <w:sz w:val="24"/>
          <w:szCs w:val="24"/>
          <w:lang w:val="en-GB"/>
        </w:rPr>
        <w:t>In practice, c</w:t>
      </w:r>
      <w:r w:rsidR="00BF0371">
        <w:rPr>
          <w:rFonts w:ascii="Arial" w:hAnsi="Arial" w:cs="Arial"/>
          <w:sz w:val="24"/>
          <w:szCs w:val="24"/>
          <w:lang w:val="en-GB"/>
        </w:rPr>
        <w:t>onventional</w:t>
      </w:r>
      <w:r w:rsidR="0094350A" w:rsidRPr="0094350A">
        <w:rPr>
          <w:rFonts w:ascii="Arial" w:hAnsi="Arial" w:cs="Arial"/>
          <w:sz w:val="24"/>
          <w:szCs w:val="24"/>
          <w:lang w:val="en-GB"/>
        </w:rPr>
        <w:t xml:space="preserve"> comparative LCA </w:t>
      </w:r>
      <w:r w:rsidR="00BF0371">
        <w:rPr>
          <w:rFonts w:ascii="Arial" w:hAnsi="Arial" w:cs="Arial"/>
          <w:sz w:val="24"/>
          <w:szCs w:val="24"/>
          <w:lang w:val="en-GB"/>
        </w:rPr>
        <w:t xml:space="preserve">approaches remain limited in their ability to </w:t>
      </w:r>
      <w:r w:rsidR="0094350A" w:rsidRPr="0094350A">
        <w:rPr>
          <w:rFonts w:ascii="Arial" w:hAnsi="Arial" w:cs="Arial"/>
          <w:sz w:val="24"/>
          <w:szCs w:val="24"/>
          <w:lang w:val="en-GB"/>
        </w:rPr>
        <w:t>allows to test a l</w:t>
      </w:r>
      <w:r w:rsidR="0094350A">
        <w:rPr>
          <w:rFonts w:ascii="Arial" w:hAnsi="Arial" w:cs="Arial"/>
          <w:sz w:val="24"/>
          <w:szCs w:val="24"/>
          <w:lang w:val="en-GB"/>
        </w:rPr>
        <w:t>imited strategy, which restricts the identification of near-optimal system configurations across a wide range of possibilities</w:t>
      </w:r>
      <w:r w:rsidR="00BF0371">
        <w:rPr>
          <w:rFonts w:ascii="Arial" w:hAnsi="Arial" w:cs="Arial"/>
          <w:sz w:val="24"/>
          <w:szCs w:val="24"/>
          <w:lang w:val="en-GB"/>
        </w:rPr>
        <w:t>.</w:t>
      </w:r>
    </w:p>
    <w:p w:rsidR="00095364" w:rsidRDefault="00EC7581" w:rsidP="008D33E3">
      <w:pPr>
        <w:spacing w:line="480" w:lineRule="auto"/>
        <w:rPr>
          <w:rFonts w:ascii="Arial" w:hAnsi="Arial" w:cs="Arial"/>
          <w:sz w:val="24"/>
          <w:szCs w:val="24"/>
        </w:rPr>
      </w:pPr>
      <w:r>
        <w:rPr>
          <w:rFonts w:ascii="Arial" w:hAnsi="Arial" w:cs="Arial"/>
          <w:sz w:val="24"/>
          <w:szCs w:val="24"/>
        </w:rPr>
        <w:lastRenderedPageBreak/>
        <w:t>(</w:t>
      </w:r>
      <w:r w:rsidR="00542153">
        <w:rPr>
          <w:rFonts w:ascii="Arial" w:hAnsi="Arial" w:cs="Arial"/>
          <w:sz w:val="24"/>
          <w:szCs w:val="24"/>
        </w:rPr>
        <w:t xml:space="preserve">Par exemple, </w:t>
      </w:r>
      <w:r w:rsidR="008D33E3">
        <w:rPr>
          <w:rFonts w:ascii="Arial" w:hAnsi="Arial" w:cs="Arial"/>
          <w:sz w:val="24"/>
          <w:szCs w:val="24"/>
        </w:rPr>
        <w:fldChar w:fldCharType="begin"/>
      </w:r>
      <w:r w:rsidR="008D33E3">
        <w:rPr>
          <w:rFonts w:ascii="Arial" w:hAnsi="Arial" w:cs="Arial"/>
          <w:sz w:val="24"/>
          <w:szCs w:val="24"/>
        </w:rPr>
        <w:instrText xml:space="preserve"> ADDIN ZOTERO_ITEM CSL_CITATION {"citationID":"TyhP3saE","properties":{"formattedCitation":"(Lu et al., 2020)","plainCitation":"(Lu et al., 2020)","noteIndex":0},"citationItems":[{"id":238,"uris":["http://zotero.org/users/8751290/items/HIST8PCF"],"itemData":{"id":238,"type":"article-journal","abstract":"Different options for treating organic fraction of municipal solid waste were assessed. Four composting scenarios were designed based on different scales (i.e. home vs centralised) and technologies (i.e. windrow vs in-vessel composting) in Brisbane. The environmental and economic performance were analysed and compared to the existing practice: landfilling, using life cycle assessment and life cycle costing analysis with the consideration of the costs of externalities and potential avoided costs. The treatment of 1 Mg of home organic waste was selected as one Functional Unit. The system boundaries start from waste collection to the use of the final product (i.e. compost). The compost was assumed to be applied on private gardens and tropical horticultural crops in home and centralised composting scenarios, respectively. Shared home composting bin in a small community (HC-II) presented the best overall performance from both environmental and economic perspectives, meanwhile, landfilling was found to be the worst option. The home composting scenarios require less energy which results in four times lower fossil depletion and human toxicity potential compared to centralised composting scenarios. However, the greenhouse gas (GHG) emissions released through organic waste degradation, due to potential partial anaerobic conditions, were identified as the major environmental impact factor, followed by the compost bin manufacturing. In both centralised composting scenarios, the energy consumption was found as the main environmental impact factor, which accounted for more than 45% of the total GHG emissions, followed by the waste collection and transportation process. Regarding the economic performance, the HC-II scenario has the lowest life cycle cost ($22.93/FU). Monte Carlo Analysis was carried out to test the effect of overall uncertainties. Our result showed that the compost application rate had the highest sensitivity in home composting scenarios because the unused compos</w:instrText>
      </w:r>
      <w:r w:rsidR="008D33E3" w:rsidRPr="008D33E3">
        <w:rPr>
          <w:rFonts w:ascii="Arial" w:hAnsi="Arial" w:cs="Arial"/>
          <w:sz w:val="24"/>
          <w:szCs w:val="24"/>
        </w:rPr>
        <w:instrText xml:space="preserve">t would need to be collected and sent to the landfill. Consequently, extra transportation emissions and life cycle cost will incur, thus, the benefits from compost application will also be reduced. However, the overall uncertainties did not affect the ranking of the centralised (windrow) composting scenario, which remained the best environmental performer. Meanwhile, HC-II option had the better economic performance that marginally over-weighed the environmental performance of the centralised windrow composting; hence result in the best overall performer. However, in order to encourage residents to participate, enabling policies and incentives may be required to influence the behaviour of the independent households to share a composting bin.","container-title":"Journal of Cleaner Production","DOI":"10.1016/j.jclepro.2020.120756","ISSN":"0959-6526","journalAbbreviation":"Journal of Cleaner Production","language":"en","page":"120756","source":"ScienceDirect","title":"Towards a better environment - the municipal organic waste management in Brisbane: Environmental life cycle and cost perspective","title-short":"Towards a better environment - the municipal organic waste management in Brisbane","volume":"258","author":[{"family":"Lu","given":"Hangyong Ray"},{"family":"Qu","given":"Xin"},{"family":"El Hanandeh","given":"Ali"}],"issued":{"date-parts":[["2020",6,10]]},"citation-key":"lu2020"}}],"schema":"https://github.com/citation-style-language/schema/raw/master/csl-citation.json"} </w:instrText>
      </w:r>
      <w:r w:rsidR="008D33E3">
        <w:rPr>
          <w:rFonts w:ascii="Arial" w:hAnsi="Arial" w:cs="Arial"/>
          <w:sz w:val="24"/>
          <w:szCs w:val="24"/>
        </w:rPr>
        <w:fldChar w:fldCharType="separate"/>
      </w:r>
      <w:r w:rsidR="008D33E3" w:rsidRPr="008D33E3">
        <w:rPr>
          <w:rFonts w:ascii="Arial" w:hAnsi="Arial" w:cs="Arial"/>
          <w:sz w:val="24"/>
        </w:rPr>
        <w:t>(Lu et al., 2020)</w:t>
      </w:r>
      <w:r w:rsidR="008D33E3">
        <w:rPr>
          <w:rFonts w:ascii="Arial" w:hAnsi="Arial" w:cs="Arial"/>
          <w:sz w:val="24"/>
          <w:szCs w:val="24"/>
        </w:rPr>
        <w:fldChar w:fldCharType="end"/>
      </w:r>
      <w:r w:rsidR="008D33E3" w:rsidRPr="008D33E3">
        <w:rPr>
          <w:rFonts w:ascii="Arial" w:hAnsi="Arial" w:cs="Arial"/>
          <w:sz w:val="24"/>
          <w:szCs w:val="24"/>
        </w:rPr>
        <w:t xml:space="preserve"> </w:t>
      </w:r>
      <w:r w:rsidR="008D33E3">
        <w:rPr>
          <w:rFonts w:ascii="Arial" w:hAnsi="Arial" w:cs="Arial"/>
          <w:sz w:val="24"/>
          <w:szCs w:val="24"/>
        </w:rPr>
        <w:t>ont</w:t>
      </w:r>
      <w:r w:rsidR="008D33E3" w:rsidRPr="008D33E3">
        <w:rPr>
          <w:rFonts w:ascii="Arial" w:hAnsi="Arial" w:cs="Arial"/>
          <w:sz w:val="24"/>
          <w:szCs w:val="24"/>
        </w:rPr>
        <w:t xml:space="preserve"> comparé l’enfouissement des biodéchets, avec 4 scénarios basés sur différentes technologies de compostage.</w:t>
      </w:r>
      <w:r w:rsidR="00542153">
        <w:rPr>
          <w:rFonts w:ascii="Arial" w:hAnsi="Arial" w:cs="Arial"/>
          <w:sz w:val="24"/>
          <w:szCs w:val="24"/>
        </w:rPr>
        <w:t xml:space="preserve"> </w:t>
      </w:r>
      <w:r w:rsidR="005854A8">
        <w:rPr>
          <w:rFonts w:ascii="Arial" w:hAnsi="Arial" w:cs="Arial"/>
          <w:sz w:val="24"/>
          <w:szCs w:val="24"/>
        </w:rPr>
        <w:t xml:space="preserve">Il est plus rare que </w:t>
      </w:r>
      <w:r w:rsidR="00BB24F6">
        <w:rPr>
          <w:rFonts w:ascii="Arial" w:hAnsi="Arial" w:cs="Arial"/>
          <w:sz w:val="24"/>
          <w:szCs w:val="24"/>
        </w:rPr>
        <w:t xml:space="preserve">la performance d’une combinaison de technologies </w:t>
      </w:r>
      <w:r w:rsidR="00F2405E">
        <w:rPr>
          <w:rFonts w:ascii="Arial" w:hAnsi="Arial" w:cs="Arial"/>
          <w:sz w:val="24"/>
          <w:szCs w:val="24"/>
        </w:rPr>
        <w:t>soit</w:t>
      </w:r>
      <w:r w:rsidR="00BB24F6">
        <w:rPr>
          <w:rFonts w:ascii="Arial" w:hAnsi="Arial" w:cs="Arial"/>
          <w:sz w:val="24"/>
          <w:szCs w:val="24"/>
        </w:rPr>
        <w:t xml:space="preserve"> évaluée</w:t>
      </w:r>
      <w:r w:rsidR="00ED2B03">
        <w:rPr>
          <w:rFonts w:ascii="Arial" w:hAnsi="Arial" w:cs="Arial"/>
          <w:sz w:val="24"/>
          <w:szCs w:val="24"/>
        </w:rPr>
        <w:t xml:space="preserve">. </w:t>
      </w:r>
      <w:r w:rsidR="00801861">
        <w:rPr>
          <w:rFonts w:ascii="Arial" w:hAnsi="Arial" w:cs="Arial"/>
          <w:sz w:val="24"/>
          <w:szCs w:val="24"/>
        </w:rPr>
        <w:fldChar w:fldCharType="begin"/>
      </w:r>
      <w:r w:rsidR="00505184">
        <w:rPr>
          <w:rFonts w:ascii="Arial" w:hAnsi="Arial" w:cs="Arial"/>
          <w:sz w:val="24"/>
          <w:szCs w:val="24"/>
        </w:rPr>
        <w:instrText xml:space="preserve"> ADDIN ZOTERO_ITEM CSL_CITATION {"citationID":"NCZkYMLf","properties":{"formattedCitation":"(Ardolino et al., 2018)","plainCitation":"(Ardolino et al., 2018)","noteIndex":0},"citationItems":[{"id":22,"uris":["http://zotero.org/users/8751290/items/RN48HHST"],"itemData":{"id":22,"type":"article-journal","abstract":"The study aims to demonstrate the overall environmental sustainability of biomethane production by anaerobic digestion of the separately collected organic fraction of municipal solid waste. There is a great interest in the utilisation of biofuels produced from biowaste in the transport sector, due to the benefits of reduced pollutant emissions and diversified transport fuel supplies. An attributional, process-based life cycle assessment study quantifies and compares the potential environmental impacts of an anaerobic digestion plant, where the produced biogas is upgraded to biomethane for the transport sector instead that directly burned in a combined heat and power unit. The avoided impacts related to the utilisation of biomethane instead of diesel, petrol or natural gas have been evaluated with reference to a vehicle fleet made of passenger cars and small rigid trucks. They appear large enough to make the biomethane production the cleanest option for the management of biowaste. The global warming and non-renewable energy potentials of the Biowaste-to-Biomethane scenario improve of 79% and 36%, respectively, with reference to the Biowaste-to-Energy s</w:instrText>
      </w:r>
      <w:r w:rsidR="00505184" w:rsidRPr="00394A82">
        <w:rPr>
          <w:rFonts w:ascii="Arial" w:hAnsi="Arial" w:cs="Arial"/>
          <w:sz w:val="24"/>
          <w:szCs w:val="24"/>
        </w:rPr>
        <w:instrText>cenario. A sensi</w:instrText>
      </w:r>
      <w:r w:rsidR="00505184" w:rsidRPr="00556D5A">
        <w:rPr>
          <w:rFonts w:ascii="Arial" w:hAnsi="Arial" w:cs="Arial"/>
          <w:sz w:val="24"/>
          <w:szCs w:val="24"/>
        </w:rPr>
        <w:instrText xml:space="preserve">tivity analysis evaluates the effect of several key parameters. Some of them are peculiar for the analysed application, such as the composition of the vehicle fleet, specific biomethane consumptions of these vehicles, and methane slip in the biogas upgrading unit. Some other parameters are more general, such as the final destination of solid digestate, gas engine efficiency, national electric energy mix. The results of the analysis provide data and information to policy-makers, planners and operators that would like or have to approach the management of the separately collected organic fraction of municipal solid waste. They also inform on the environmental advantages connected with the utilisation for road transportation of biomethane produced from this waste fraction.","container-title":"Journal of Cleaner Production","DOI":"10.1016/j.jclepro.2017.10.320","ISSN":"0959-6526","journalAbbreviation":"Journal of Cleaner Production","language":"en","page":"462-476","source":"ScienceDirect","title":"Biowaste-to-biomethane or biowaste-to-energy? An LCA study on anaerobic digestion of organic waste","title-short":"Biowaste-to-biomethane or biowaste-to-energy?","volume":"174","author":[{"family":"Ardolino","given":"Filomena"},{"family":"Parrillo","given":"Francesco"},{"family":"Arena","given":"Umberto"}],"issued":{"date-parts":[["2018",2,10]]},"citation-key":"ardolino2018a"}}],"schema":"https://github.com/citation-style-language/schema/raw/master/csl-citation.json"} </w:instrText>
      </w:r>
      <w:r w:rsidR="00801861">
        <w:rPr>
          <w:rFonts w:ascii="Arial" w:hAnsi="Arial" w:cs="Arial"/>
          <w:sz w:val="24"/>
          <w:szCs w:val="24"/>
        </w:rPr>
        <w:fldChar w:fldCharType="separate"/>
      </w:r>
      <w:r w:rsidR="00505184" w:rsidRPr="00556D5A">
        <w:rPr>
          <w:rFonts w:ascii="Arial" w:hAnsi="Arial" w:cs="Arial"/>
          <w:sz w:val="24"/>
        </w:rPr>
        <w:t>(Ardolino et al., 2018)</w:t>
      </w:r>
      <w:r w:rsidR="00801861">
        <w:rPr>
          <w:rFonts w:ascii="Arial" w:hAnsi="Arial" w:cs="Arial"/>
          <w:sz w:val="24"/>
          <w:szCs w:val="24"/>
        </w:rPr>
        <w:fldChar w:fldCharType="end"/>
      </w:r>
      <w:r w:rsidR="00556D5A" w:rsidRPr="00556D5A">
        <w:rPr>
          <w:rFonts w:ascii="Arial" w:hAnsi="Arial" w:cs="Arial"/>
          <w:sz w:val="24"/>
          <w:szCs w:val="24"/>
        </w:rPr>
        <w:t xml:space="preserve"> ont par exemple comparé 4 scénarios de méthanisation couplée à 2 technologies de valorisation du </w:t>
      </w:r>
      <w:proofErr w:type="spellStart"/>
      <w:r w:rsidR="00556D5A" w:rsidRPr="00556D5A">
        <w:rPr>
          <w:rFonts w:ascii="Arial" w:hAnsi="Arial" w:cs="Arial"/>
          <w:sz w:val="24"/>
          <w:szCs w:val="24"/>
        </w:rPr>
        <w:t>biogas</w:t>
      </w:r>
      <w:proofErr w:type="spellEnd"/>
      <w:r w:rsidR="00556D5A" w:rsidRPr="00556D5A">
        <w:rPr>
          <w:rFonts w:ascii="Arial" w:hAnsi="Arial" w:cs="Arial"/>
          <w:sz w:val="24"/>
          <w:szCs w:val="24"/>
        </w:rPr>
        <w:t xml:space="preserve"> : par CHP pour produire de l’électricité et de la chaleur, et un</w:t>
      </w:r>
      <w:r w:rsidR="00556D5A">
        <w:rPr>
          <w:rFonts w:ascii="Arial" w:hAnsi="Arial" w:cs="Arial"/>
          <w:sz w:val="24"/>
          <w:szCs w:val="24"/>
        </w:rPr>
        <w:t>e purification pour obtenir du biométhane. Ces 4 scénarios se différencient par la part de biogaz envoyé dans chaque traitement de biogaz.</w:t>
      </w:r>
      <w:r w:rsidR="00B624E7">
        <w:rPr>
          <w:rFonts w:ascii="Arial" w:hAnsi="Arial" w:cs="Arial"/>
          <w:sz w:val="24"/>
          <w:szCs w:val="24"/>
        </w:rPr>
        <w:t xml:space="preserve"> </w:t>
      </w:r>
      <w:r w:rsidR="00095364">
        <w:rPr>
          <w:rFonts w:ascii="Arial" w:hAnsi="Arial" w:cs="Arial"/>
          <w:sz w:val="24"/>
          <w:szCs w:val="24"/>
        </w:rPr>
        <w:t xml:space="preserve">LIMITE : </w:t>
      </w:r>
      <w:r w:rsidR="00403311">
        <w:rPr>
          <w:rFonts w:ascii="Arial" w:hAnsi="Arial" w:cs="Arial"/>
          <w:sz w:val="24"/>
          <w:szCs w:val="24"/>
        </w:rPr>
        <w:t>c</w:t>
      </w:r>
      <w:r w:rsidR="00F2405E">
        <w:rPr>
          <w:rFonts w:ascii="Arial" w:hAnsi="Arial" w:cs="Arial"/>
          <w:sz w:val="24"/>
          <w:szCs w:val="24"/>
        </w:rPr>
        <w:t xml:space="preserve">ette </w:t>
      </w:r>
      <w:proofErr w:type="spellStart"/>
      <w:r w:rsidR="00F2405E">
        <w:rPr>
          <w:rFonts w:ascii="Arial" w:hAnsi="Arial" w:cs="Arial"/>
          <w:sz w:val="24"/>
          <w:szCs w:val="24"/>
        </w:rPr>
        <w:t>incap</w:t>
      </w:r>
      <w:proofErr w:type="spellEnd"/>
    </w:p>
    <w:p w:rsidR="00403311" w:rsidRDefault="00165F1F" w:rsidP="008D33E3">
      <w:pPr>
        <w:spacing w:line="480" w:lineRule="auto"/>
        <w:rPr>
          <w:rFonts w:ascii="Arial" w:hAnsi="Arial" w:cs="Arial"/>
          <w:sz w:val="24"/>
          <w:szCs w:val="24"/>
        </w:rPr>
      </w:pPr>
      <w:proofErr w:type="gramStart"/>
      <w:r>
        <w:rPr>
          <w:rFonts w:ascii="Arial" w:hAnsi="Arial" w:cs="Arial"/>
          <w:sz w:val="24"/>
          <w:szCs w:val="24"/>
        </w:rPr>
        <w:t>décentralisation</w:t>
      </w:r>
      <w:proofErr w:type="gramEnd"/>
      <w:r>
        <w:rPr>
          <w:rFonts w:ascii="Arial" w:hAnsi="Arial" w:cs="Arial"/>
          <w:sz w:val="24"/>
          <w:szCs w:val="24"/>
        </w:rPr>
        <w:t> : dans quelle mesure une technologie est adaptée à un territoire.</w:t>
      </w:r>
      <w:r w:rsidR="00EC7581">
        <w:rPr>
          <w:rFonts w:ascii="Arial" w:hAnsi="Arial" w:cs="Arial"/>
          <w:sz w:val="24"/>
          <w:szCs w:val="24"/>
        </w:rPr>
        <w:t>)</w:t>
      </w:r>
    </w:p>
    <w:p w:rsidR="00165F1F" w:rsidRDefault="00095364" w:rsidP="00094613">
      <w:pPr>
        <w:spacing w:line="480" w:lineRule="auto"/>
        <w:rPr>
          <w:rFonts w:ascii="Arial" w:hAnsi="Arial" w:cs="Arial"/>
          <w:sz w:val="24"/>
          <w:szCs w:val="24"/>
        </w:rPr>
      </w:pPr>
      <w:r>
        <w:rPr>
          <w:rFonts w:ascii="Arial" w:hAnsi="Arial" w:cs="Arial"/>
          <w:sz w:val="24"/>
          <w:szCs w:val="24"/>
        </w:rPr>
        <w:t xml:space="preserve"> </w:t>
      </w:r>
      <w:proofErr w:type="spellStart"/>
      <w:r w:rsidR="00403311">
        <w:rPr>
          <w:rFonts w:ascii="Arial" w:hAnsi="Arial" w:cs="Arial"/>
          <w:sz w:val="24"/>
          <w:szCs w:val="24"/>
        </w:rPr>
        <w:t>Existing</w:t>
      </w:r>
      <w:proofErr w:type="spellEnd"/>
      <w:r w:rsidR="00403311">
        <w:rPr>
          <w:rFonts w:ascii="Arial" w:hAnsi="Arial" w:cs="Arial"/>
          <w:sz w:val="24"/>
          <w:szCs w:val="24"/>
        </w:rPr>
        <w:t xml:space="preserve"> </w:t>
      </w:r>
      <w:proofErr w:type="spellStart"/>
      <w:r w:rsidR="00403311">
        <w:rPr>
          <w:rFonts w:ascii="Arial" w:hAnsi="Arial" w:cs="Arial"/>
          <w:sz w:val="24"/>
          <w:szCs w:val="24"/>
        </w:rPr>
        <w:t>optimizaton</w:t>
      </w:r>
      <w:proofErr w:type="spellEnd"/>
      <w:r w:rsidR="00403311">
        <w:rPr>
          <w:rFonts w:ascii="Arial" w:hAnsi="Arial" w:cs="Arial"/>
          <w:sz w:val="24"/>
          <w:szCs w:val="24"/>
        </w:rPr>
        <w:t xml:space="preserve"> </w:t>
      </w:r>
      <w:proofErr w:type="spellStart"/>
      <w:r w:rsidR="00403311">
        <w:rPr>
          <w:rFonts w:ascii="Arial" w:hAnsi="Arial" w:cs="Arial"/>
          <w:sz w:val="24"/>
          <w:szCs w:val="24"/>
        </w:rPr>
        <w:t>frameworks</w:t>
      </w:r>
      <w:proofErr w:type="spellEnd"/>
    </w:p>
    <w:p w:rsidR="00E25572" w:rsidRDefault="0010383B" w:rsidP="00094613">
      <w:pPr>
        <w:spacing w:line="480" w:lineRule="auto"/>
        <w:rPr>
          <w:rFonts w:ascii="Arial" w:hAnsi="Arial" w:cs="Arial"/>
          <w:sz w:val="24"/>
          <w:szCs w:val="24"/>
        </w:rPr>
      </w:pPr>
      <w:r>
        <w:rPr>
          <w:rFonts w:ascii="Arial" w:hAnsi="Arial" w:cs="Arial"/>
          <w:sz w:val="24"/>
          <w:szCs w:val="24"/>
        </w:rPr>
        <w:t xml:space="preserve">Pour pallier </w:t>
      </w:r>
      <w:r w:rsidR="00E318E2">
        <w:rPr>
          <w:rFonts w:ascii="Arial" w:hAnsi="Arial" w:cs="Arial"/>
          <w:sz w:val="24"/>
          <w:szCs w:val="24"/>
        </w:rPr>
        <w:t>à cette limite</w:t>
      </w:r>
      <w:r>
        <w:rPr>
          <w:rFonts w:ascii="Arial" w:hAnsi="Arial" w:cs="Arial"/>
          <w:sz w:val="24"/>
          <w:szCs w:val="24"/>
        </w:rPr>
        <w:t xml:space="preserve"> de l’ACV</w:t>
      </w:r>
      <w:r w:rsidR="008F79B6">
        <w:rPr>
          <w:rFonts w:ascii="Arial" w:hAnsi="Arial" w:cs="Arial"/>
          <w:sz w:val="24"/>
          <w:szCs w:val="24"/>
        </w:rPr>
        <w:t>, p</w:t>
      </w:r>
      <w:r w:rsidR="00D03927">
        <w:rPr>
          <w:rFonts w:ascii="Arial" w:hAnsi="Arial" w:cs="Arial"/>
          <w:sz w:val="24"/>
          <w:szCs w:val="24"/>
        </w:rPr>
        <w:t xml:space="preserve">lusieurs </w:t>
      </w:r>
      <w:r w:rsidR="0090265F">
        <w:rPr>
          <w:rFonts w:ascii="Arial" w:hAnsi="Arial" w:cs="Arial"/>
          <w:sz w:val="24"/>
          <w:szCs w:val="24"/>
        </w:rPr>
        <w:t>cadres d’optimisations ont été développés</w:t>
      </w:r>
      <w:r w:rsidR="00596315">
        <w:rPr>
          <w:rFonts w:ascii="Arial" w:hAnsi="Arial" w:cs="Arial"/>
          <w:sz w:val="24"/>
          <w:szCs w:val="24"/>
        </w:rPr>
        <w:t xml:space="preserve"> pour tenter de planifier </w:t>
      </w:r>
      <w:r w:rsidR="00903E65">
        <w:rPr>
          <w:rFonts w:ascii="Arial" w:hAnsi="Arial" w:cs="Arial"/>
          <w:sz w:val="24"/>
          <w:szCs w:val="24"/>
        </w:rPr>
        <w:t>les systèmes de gestion de déchets</w:t>
      </w:r>
      <w:r w:rsidR="00D147D8">
        <w:rPr>
          <w:rFonts w:ascii="Arial" w:hAnsi="Arial" w:cs="Arial"/>
          <w:sz w:val="24"/>
          <w:szCs w:val="24"/>
        </w:rPr>
        <w:t xml:space="preserve">. </w:t>
      </w:r>
      <w:r w:rsidR="00903E65">
        <w:rPr>
          <w:rFonts w:ascii="Arial" w:hAnsi="Arial" w:cs="Arial"/>
          <w:sz w:val="24"/>
          <w:szCs w:val="24"/>
        </w:rPr>
        <w:t>La plupart de ces cadres se sont focalisés sur les déchets municipaux</w:t>
      </w:r>
      <w:r w:rsidR="00093030">
        <w:rPr>
          <w:rFonts w:ascii="Arial" w:hAnsi="Arial" w:cs="Arial"/>
          <w:sz w:val="24"/>
          <w:szCs w:val="24"/>
        </w:rPr>
        <w:t xml:space="preserve">, en </w:t>
      </w:r>
      <w:r w:rsidR="00D147D8">
        <w:rPr>
          <w:rFonts w:ascii="Arial" w:hAnsi="Arial" w:cs="Arial"/>
          <w:sz w:val="24"/>
          <w:szCs w:val="24"/>
        </w:rPr>
        <w:t>considérant que les biodéchets constituent un flux dont l’optimiseur doit trouver la voie</w:t>
      </w:r>
      <w:r w:rsidR="00DB5AE5">
        <w:rPr>
          <w:rFonts w:ascii="Arial" w:hAnsi="Arial" w:cs="Arial"/>
          <w:sz w:val="24"/>
          <w:szCs w:val="24"/>
        </w:rPr>
        <w:t xml:space="preserve"> de traitement</w:t>
      </w:r>
      <w:r w:rsidR="00641472">
        <w:rPr>
          <w:rFonts w:ascii="Arial" w:hAnsi="Arial" w:cs="Arial"/>
          <w:sz w:val="24"/>
          <w:szCs w:val="24"/>
        </w:rPr>
        <w:t xml:space="preserve"> spécifique</w:t>
      </w:r>
      <w:r w:rsidR="00903E65">
        <w:rPr>
          <w:rFonts w:ascii="Arial" w:hAnsi="Arial" w:cs="Arial"/>
          <w:sz w:val="24"/>
          <w:szCs w:val="24"/>
        </w:rPr>
        <w:t>.</w:t>
      </w:r>
      <w:r w:rsidR="00E43F3D">
        <w:rPr>
          <w:rFonts w:ascii="Arial" w:hAnsi="Arial" w:cs="Arial"/>
          <w:sz w:val="24"/>
          <w:szCs w:val="24"/>
        </w:rPr>
        <w:t xml:space="preserve"> (référence)</w:t>
      </w:r>
      <w:r w:rsidR="00D147D8">
        <w:rPr>
          <w:rFonts w:ascii="Arial" w:hAnsi="Arial" w:cs="Arial"/>
          <w:sz w:val="24"/>
          <w:szCs w:val="24"/>
        </w:rPr>
        <w:t xml:space="preserve"> Pour les biodéchets, les technologies incluses dans l’optimiseur </w:t>
      </w:r>
      <w:r w:rsidR="00CC03C8">
        <w:rPr>
          <w:rFonts w:ascii="Arial" w:hAnsi="Arial" w:cs="Arial"/>
          <w:sz w:val="24"/>
          <w:szCs w:val="24"/>
        </w:rPr>
        <w:t xml:space="preserve">sont les procédés qui ne sont pas strictes pour les biodéchets comme le </w:t>
      </w:r>
      <w:proofErr w:type="spellStart"/>
      <w:r w:rsidR="00CC03C8">
        <w:rPr>
          <w:rFonts w:ascii="Arial" w:hAnsi="Arial" w:cs="Arial"/>
          <w:sz w:val="24"/>
          <w:szCs w:val="24"/>
        </w:rPr>
        <w:t>landfill</w:t>
      </w:r>
      <w:proofErr w:type="spellEnd"/>
      <w:r w:rsidR="00CC03C8">
        <w:rPr>
          <w:rFonts w:ascii="Arial" w:hAnsi="Arial" w:cs="Arial"/>
          <w:sz w:val="24"/>
          <w:szCs w:val="24"/>
        </w:rPr>
        <w:t xml:space="preserve"> ou l’incinération, et les voies biologiques comme le compostage et la méthanisation (référence). </w:t>
      </w:r>
      <w:r w:rsidR="00D147D8">
        <w:rPr>
          <w:rFonts w:ascii="Arial" w:hAnsi="Arial" w:cs="Arial"/>
          <w:sz w:val="24"/>
          <w:szCs w:val="24"/>
        </w:rPr>
        <w:t>Les travaux de</w:t>
      </w:r>
      <w:r w:rsidR="00093030">
        <w:rPr>
          <w:rFonts w:ascii="Arial" w:hAnsi="Arial" w:cs="Arial"/>
          <w:sz w:val="24"/>
          <w:szCs w:val="24"/>
        </w:rPr>
        <w:t xml:space="preserve"> </w:t>
      </w:r>
      <w:r w:rsidR="00D147D8">
        <w:rPr>
          <w:rFonts w:ascii="Arial" w:hAnsi="Arial" w:cs="Arial"/>
          <w:sz w:val="24"/>
          <w:szCs w:val="24"/>
        </w:rPr>
        <w:fldChar w:fldCharType="begin"/>
      </w:r>
      <w:r w:rsidR="00D147D8">
        <w:rPr>
          <w:rFonts w:ascii="Arial" w:hAnsi="Arial" w:cs="Arial"/>
          <w:sz w:val="24"/>
          <w:szCs w:val="24"/>
        </w:rPr>
        <w:instrText xml:space="preserve"> ADDIN ZOTERO_ITEM CSL_CITATION {"citationID":"s8B9ptU8","properties":{"formattedCitation":"(Lin et al., 2022)","plainCitation":"(Lin et al., 2022)","noteIndex":0},"citationItems":[{"id":708,"uris":["http://zotero.org/users/8751290/items/PXWMJ3KH"],"itemData":{"id":708,"type":"article-journal","container-title":"Science of The Total Environment","DOI":"10.1016/j.scitotenv.2021.151541","ISSN":"00489697","journalAbbreviation":"Science of The Total Environment","language":"en","page":"151541","source":"DOI.org (Crossref)","title":"An integrated life cycle multi-objective optimization model for health-environment-economic nexus in food waste management sector","volume":"816","author":[{"family":"Lin","given":"Zuchao"},{"family":"Ooi","given":"Jun Keat"},{"family":"Woon","given":"Kok Sin"}],"issued":{"date-parts":[["2022",4]]},"citation-key":"lin2022"}}],"schema":"https://github.com/citation-style-language/schema/raw/master/csl-citation.json"} </w:instrText>
      </w:r>
      <w:r w:rsidR="00D147D8">
        <w:rPr>
          <w:rFonts w:ascii="Arial" w:hAnsi="Arial" w:cs="Arial"/>
          <w:sz w:val="24"/>
          <w:szCs w:val="24"/>
        </w:rPr>
        <w:fldChar w:fldCharType="separate"/>
      </w:r>
      <w:r w:rsidR="00D147D8" w:rsidRPr="00D147D8">
        <w:rPr>
          <w:rFonts w:ascii="Arial" w:hAnsi="Arial" w:cs="Arial"/>
          <w:sz w:val="24"/>
        </w:rPr>
        <w:t>(Lin et al., 2022)</w:t>
      </w:r>
      <w:r w:rsidR="00D147D8">
        <w:rPr>
          <w:rFonts w:ascii="Arial" w:hAnsi="Arial" w:cs="Arial"/>
          <w:sz w:val="24"/>
          <w:szCs w:val="24"/>
        </w:rPr>
        <w:fldChar w:fldCharType="end"/>
      </w:r>
      <w:r w:rsidR="00D147D8">
        <w:rPr>
          <w:rFonts w:ascii="Arial" w:hAnsi="Arial" w:cs="Arial"/>
          <w:sz w:val="24"/>
          <w:szCs w:val="24"/>
        </w:rPr>
        <w:t xml:space="preserve"> se distinguent par le fait qu’ils ne s’intéressent qu’aux flux de biodéchets</w:t>
      </w:r>
      <w:r w:rsidR="00641472">
        <w:rPr>
          <w:rFonts w:ascii="Arial" w:hAnsi="Arial" w:cs="Arial"/>
          <w:sz w:val="24"/>
          <w:szCs w:val="24"/>
        </w:rPr>
        <w:t>, et dans lequel une autre technologie est intégrée qui est le « high-</w:t>
      </w:r>
      <w:proofErr w:type="spellStart"/>
      <w:r w:rsidR="00641472">
        <w:rPr>
          <w:rFonts w:ascii="Arial" w:hAnsi="Arial" w:cs="Arial"/>
          <w:sz w:val="24"/>
          <w:szCs w:val="24"/>
        </w:rPr>
        <w:t>temperature</w:t>
      </w:r>
      <w:proofErr w:type="spellEnd"/>
      <w:r w:rsidR="00641472">
        <w:rPr>
          <w:rFonts w:ascii="Arial" w:hAnsi="Arial" w:cs="Arial"/>
          <w:sz w:val="24"/>
          <w:szCs w:val="24"/>
        </w:rPr>
        <w:t xml:space="preserve"> drying </w:t>
      </w:r>
      <w:proofErr w:type="spellStart"/>
      <w:r w:rsidR="00641472">
        <w:rPr>
          <w:rFonts w:ascii="Arial" w:hAnsi="Arial" w:cs="Arial"/>
          <w:sz w:val="24"/>
          <w:szCs w:val="24"/>
        </w:rPr>
        <w:t>sterilization</w:t>
      </w:r>
      <w:proofErr w:type="spellEnd"/>
      <w:r w:rsidR="00641472">
        <w:rPr>
          <w:rFonts w:ascii="Arial" w:hAnsi="Arial" w:cs="Arial"/>
          <w:sz w:val="24"/>
          <w:szCs w:val="24"/>
        </w:rPr>
        <w:t xml:space="preserve"> » pour produire du </w:t>
      </w:r>
      <w:proofErr w:type="spellStart"/>
      <w:r w:rsidR="00641472">
        <w:rPr>
          <w:rFonts w:ascii="Arial" w:hAnsi="Arial" w:cs="Arial"/>
          <w:sz w:val="24"/>
          <w:szCs w:val="24"/>
        </w:rPr>
        <w:t>livestock</w:t>
      </w:r>
      <w:proofErr w:type="spellEnd"/>
      <w:r w:rsidR="00641472">
        <w:rPr>
          <w:rFonts w:ascii="Arial" w:hAnsi="Arial" w:cs="Arial"/>
          <w:sz w:val="24"/>
          <w:szCs w:val="24"/>
        </w:rPr>
        <w:t xml:space="preserve"> </w:t>
      </w:r>
      <w:proofErr w:type="spellStart"/>
      <w:r w:rsidR="00641472">
        <w:rPr>
          <w:rFonts w:ascii="Arial" w:hAnsi="Arial" w:cs="Arial"/>
          <w:sz w:val="24"/>
          <w:szCs w:val="24"/>
        </w:rPr>
        <w:t>feed</w:t>
      </w:r>
      <w:proofErr w:type="spellEnd"/>
      <w:r w:rsidR="00641472">
        <w:rPr>
          <w:rFonts w:ascii="Arial" w:hAnsi="Arial" w:cs="Arial"/>
          <w:sz w:val="24"/>
          <w:szCs w:val="24"/>
        </w:rPr>
        <w:t>. Dans plusieurs cas présentés dans ces travaux, le périmètre choisi est un pays entier, alors que la gestion des déchets municipaux relève d’une responsabilité territoriale. (</w:t>
      </w:r>
      <w:proofErr w:type="gramStart"/>
      <w:r w:rsidR="00641472">
        <w:rPr>
          <w:rFonts w:ascii="Arial" w:hAnsi="Arial" w:cs="Arial"/>
          <w:sz w:val="24"/>
          <w:szCs w:val="24"/>
        </w:rPr>
        <w:t>référence</w:t>
      </w:r>
      <w:proofErr w:type="gramEnd"/>
      <w:r w:rsidR="00641472">
        <w:rPr>
          <w:rFonts w:ascii="Arial" w:hAnsi="Arial" w:cs="Arial"/>
          <w:sz w:val="24"/>
          <w:szCs w:val="24"/>
        </w:rPr>
        <w:t xml:space="preserve">, exemple) Par exemple, Munster et al. </w:t>
      </w:r>
      <w:proofErr w:type="gramStart"/>
      <w:r w:rsidR="00641472">
        <w:rPr>
          <w:rFonts w:ascii="Arial" w:hAnsi="Arial" w:cs="Arial"/>
          <w:sz w:val="24"/>
          <w:szCs w:val="24"/>
        </w:rPr>
        <w:t>ont</w:t>
      </w:r>
      <w:proofErr w:type="gramEnd"/>
      <w:r w:rsidR="00641472">
        <w:rPr>
          <w:rFonts w:ascii="Arial" w:hAnsi="Arial" w:cs="Arial"/>
          <w:sz w:val="24"/>
          <w:szCs w:val="24"/>
        </w:rPr>
        <w:t xml:space="preserve"> présenté une optimisation des déchets municipaux du Danemark</w:t>
      </w:r>
      <w:r w:rsidR="00E318E2">
        <w:rPr>
          <w:rFonts w:ascii="Arial" w:hAnsi="Arial" w:cs="Arial"/>
          <w:sz w:val="24"/>
          <w:szCs w:val="24"/>
        </w:rPr>
        <w:t xml:space="preserve">, en minimisant l’impact sur le changement climatique, . Lin et al. </w:t>
      </w:r>
      <w:proofErr w:type="gramStart"/>
      <w:r w:rsidR="00E318E2">
        <w:rPr>
          <w:rFonts w:ascii="Arial" w:hAnsi="Arial" w:cs="Arial"/>
          <w:sz w:val="24"/>
          <w:szCs w:val="24"/>
        </w:rPr>
        <w:t>quant</w:t>
      </w:r>
      <w:proofErr w:type="gramEnd"/>
      <w:r w:rsidR="00E318E2">
        <w:rPr>
          <w:rFonts w:ascii="Arial" w:hAnsi="Arial" w:cs="Arial"/>
          <w:sz w:val="24"/>
          <w:szCs w:val="24"/>
        </w:rPr>
        <w:t xml:space="preserve"> à eux ont fait une optimisation à l’échelle de la Malaisie, en minimisant les dommages sur la qualité des </w:t>
      </w:r>
      <w:r w:rsidR="00E318E2">
        <w:rPr>
          <w:rFonts w:ascii="Arial" w:hAnsi="Arial" w:cs="Arial"/>
          <w:sz w:val="24"/>
          <w:szCs w:val="24"/>
        </w:rPr>
        <w:lastRenderedPageBreak/>
        <w:t xml:space="preserve">écosystèmes et la santé humaine, et les coûts économiques. </w:t>
      </w:r>
      <w:r w:rsidR="00E318E2">
        <w:rPr>
          <w:rFonts w:ascii="Arial" w:hAnsi="Arial" w:cs="Arial"/>
          <w:sz w:val="24"/>
          <w:szCs w:val="24"/>
        </w:rPr>
        <w:t xml:space="preserve">Cette approche limite l’utilisabilité des résultats pour aider la décision à un niveau local, car </w:t>
      </w:r>
      <w:r w:rsidR="00E318E2">
        <w:rPr>
          <w:rFonts w:ascii="Arial" w:hAnsi="Arial" w:cs="Arial"/>
          <w:sz w:val="24"/>
          <w:szCs w:val="24"/>
        </w:rPr>
        <w:t xml:space="preserve">ils </w:t>
      </w:r>
      <w:r w:rsidR="00E318E2">
        <w:rPr>
          <w:rFonts w:ascii="Arial" w:hAnsi="Arial" w:cs="Arial"/>
          <w:sz w:val="24"/>
          <w:szCs w:val="24"/>
        </w:rPr>
        <w:t xml:space="preserve">peuvent ne pas refléter des aspects propres à un territoire </w:t>
      </w:r>
      <w:proofErr w:type="spellStart"/>
      <w:r w:rsidR="00E318E2">
        <w:rPr>
          <w:rFonts w:ascii="Arial" w:hAnsi="Arial" w:cs="Arial"/>
          <w:sz w:val="24"/>
          <w:szCs w:val="24"/>
        </w:rPr>
        <w:t>précedemment</w:t>
      </w:r>
      <w:proofErr w:type="spellEnd"/>
      <w:r w:rsidR="00E318E2">
        <w:rPr>
          <w:rFonts w:ascii="Arial" w:hAnsi="Arial" w:cs="Arial"/>
          <w:sz w:val="24"/>
          <w:szCs w:val="24"/>
        </w:rPr>
        <w:t xml:space="preserve"> évoqués, qui pourraient affecter </w:t>
      </w:r>
      <w:r w:rsidR="00E318E2">
        <w:rPr>
          <w:rFonts w:ascii="Arial" w:hAnsi="Arial" w:cs="Arial"/>
          <w:sz w:val="24"/>
          <w:szCs w:val="24"/>
        </w:rPr>
        <w:t xml:space="preserve">la faisabilité, et peut </w:t>
      </w:r>
      <w:proofErr w:type="spellStart"/>
      <w:r w:rsidR="00E318E2">
        <w:rPr>
          <w:rFonts w:ascii="Arial" w:hAnsi="Arial" w:cs="Arial"/>
          <w:sz w:val="24"/>
          <w:szCs w:val="24"/>
        </w:rPr>
        <w:t>éronner</w:t>
      </w:r>
      <w:proofErr w:type="spellEnd"/>
      <w:r w:rsidR="00E318E2">
        <w:rPr>
          <w:rFonts w:ascii="Arial" w:hAnsi="Arial" w:cs="Arial"/>
          <w:sz w:val="24"/>
          <w:szCs w:val="24"/>
        </w:rPr>
        <w:t xml:space="preserve"> sur </w:t>
      </w:r>
      <w:r w:rsidR="00E318E2">
        <w:rPr>
          <w:rFonts w:ascii="Arial" w:hAnsi="Arial" w:cs="Arial"/>
          <w:sz w:val="24"/>
          <w:szCs w:val="24"/>
        </w:rPr>
        <w:t xml:space="preserve">les impacts environnementaux </w:t>
      </w:r>
      <w:r w:rsidR="00E318E2">
        <w:rPr>
          <w:rFonts w:ascii="Arial" w:hAnsi="Arial" w:cs="Arial"/>
          <w:sz w:val="24"/>
          <w:szCs w:val="24"/>
        </w:rPr>
        <w:t xml:space="preserve">réels </w:t>
      </w:r>
      <w:r w:rsidR="00E318E2">
        <w:rPr>
          <w:rFonts w:ascii="Arial" w:hAnsi="Arial" w:cs="Arial"/>
          <w:sz w:val="24"/>
          <w:szCs w:val="24"/>
        </w:rPr>
        <w:t>du système</w:t>
      </w:r>
      <w:r w:rsidR="00E318E2">
        <w:rPr>
          <w:rFonts w:ascii="Arial" w:hAnsi="Arial" w:cs="Arial"/>
          <w:sz w:val="24"/>
          <w:szCs w:val="24"/>
        </w:rPr>
        <w:t xml:space="preserve"> résultant de l’optimisation</w:t>
      </w:r>
      <w:r w:rsidR="00E318E2">
        <w:rPr>
          <w:rFonts w:ascii="Arial" w:hAnsi="Arial" w:cs="Arial"/>
          <w:sz w:val="24"/>
          <w:szCs w:val="24"/>
        </w:rPr>
        <w:t>.</w:t>
      </w:r>
      <w:r w:rsidR="00E318E2">
        <w:rPr>
          <w:rFonts w:ascii="Arial" w:hAnsi="Arial" w:cs="Arial"/>
          <w:sz w:val="24"/>
          <w:szCs w:val="24"/>
        </w:rPr>
        <w:t xml:space="preserve"> </w:t>
      </w:r>
      <w:r w:rsidR="00E25572">
        <w:rPr>
          <w:rFonts w:ascii="Arial" w:hAnsi="Arial" w:cs="Arial"/>
          <w:sz w:val="24"/>
          <w:szCs w:val="24"/>
        </w:rPr>
        <w:t xml:space="preserve">Il s’agit par exemple de l’impact lié à la collecte et le transport des déchets, dont les distances sont dépendantes du niveau d’urbanisation du territoire (référence). </w:t>
      </w:r>
    </w:p>
    <w:p w:rsidR="00E318E2" w:rsidRDefault="00E25572" w:rsidP="00094613">
      <w:pPr>
        <w:spacing w:line="480" w:lineRule="auto"/>
        <w:rPr>
          <w:rFonts w:ascii="Arial" w:hAnsi="Arial" w:cs="Arial"/>
          <w:sz w:val="24"/>
          <w:szCs w:val="24"/>
        </w:rPr>
      </w:pPr>
      <w:r>
        <w:rPr>
          <w:rFonts w:ascii="Arial" w:hAnsi="Arial" w:cs="Arial"/>
          <w:sz w:val="24"/>
          <w:szCs w:val="24"/>
        </w:rPr>
        <w:t xml:space="preserve">Un autre aspect territorial ignoré, ou non explicitement évoqué par une hypothèse, dans les études est l’existence de marché pour les coproduits. </w:t>
      </w:r>
      <w:r w:rsidR="008F79B6">
        <w:rPr>
          <w:rFonts w:ascii="Arial" w:hAnsi="Arial" w:cs="Arial"/>
          <w:sz w:val="24"/>
          <w:szCs w:val="24"/>
        </w:rPr>
        <w:t>Alors que la substitution octroie des bénéfices environnementaux souvent significatifs au système,</w:t>
      </w:r>
      <w:r>
        <w:rPr>
          <w:rFonts w:ascii="Arial" w:hAnsi="Arial" w:cs="Arial"/>
          <w:sz w:val="24"/>
          <w:szCs w:val="24"/>
        </w:rPr>
        <w:t xml:space="preserve"> la disponibilité du marché constitue l’une des conditions pour que la substitution puisse avoir lieu. </w:t>
      </w:r>
    </w:p>
    <w:p w:rsidR="00F67AE0" w:rsidRDefault="00F67AE0" w:rsidP="00094613">
      <w:pPr>
        <w:spacing w:line="480" w:lineRule="auto"/>
        <w:rPr>
          <w:rFonts w:ascii="Arial" w:hAnsi="Arial" w:cs="Arial"/>
          <w:sz w:val="24"/>
          <w:szCs w:val="24"/>
        </w:rPr>
      </w:pPr>
      <w:r>
        <w:rPr>
          <w:rFonts w:ascii="Arial" w:hAnsi="Arial" w:cs="Arial"/>
          <w:sz w:val="24"/>
          <w:szCs w:val="24"/>
        </w:rPr>
        <w:t>Face à ces limites, nous présentons dans cette étude un cadre d’optimisation, développée afin de capturer les spécificités fines d’un territoire tout au long de la chaine de valeur, et visant à minimiser les impacts environnementaux. Le</w:t>
      </w:r>
      <w:r w:rsidR="00F54CFC">
        <w:rPr>
          <w:rFonts w:ascii="Arial" w:hAnsi="Arial" w:cs="Arial"/>
          <w:sz w:val="24"/>
          <w:szCs w:val="24"/>
        </w:rPr>
        <w:t>s fonctionnalités du</w:t>
      </w:r>
      <w:r>
        <w:rPr>
          <w:rFonts w:ascii="Arial" w:hAnsi="Arial" w:cs="Arial"/>
          <w:sz w:val="24"/>
          <w:szCs w:val="24"/>
        </w:rPr>
        <w:t xml:space="preserve"> cadre d’optimisation </w:t>
      </w:r>
      <w:r w:rsidR="00F54CFC">
        <w:rPr>
          <w:rFonts w:ascii="Arial" w:hAnsi="Arial" w:cs="Arial"/>
          <w:sz w:val="24"/>
          <w:szCs w:val="24"/>
        </w:rPr>
        <w:t>son</w:t>
      </w:r>
      <w:r>
        <w:rPr>
          <w:rFonts w:ascii="Arial" w:hAnsi="Arial" w:cs="Arial"/>
          <w:sz w:val="24"/>
          <w:szCs w:val="24"/>
        </w:rPr>
        <w:t>t testé</w:t>
      </w:r>
      <w:r w:rsidR="00F54CFC">
        <w:rPr>
          <w:rFonts w:ascii="Arial" w:hAnsi="Arial" w:cs="Arial"/>
          <w:sz w:val="24"/>
          <w:szCs w:val="24"/>
        </w:rPr>
        <w:t>es</w:t>
      </w:r>
      <w:r>
        <w:rPr>
          <w:rFonts w:ascii="Arial" w:hAnsi="Arial" w:cs="Arial"/>
          <w:sz w:val="24"/>
          <w:szCs w:val="24"/>
        </w:rPr>
        <w:t xml:space="preserve"> dans un cas d’étu</w:t>
      </w:r>
      <w:r w:rsidR="00F54CFC">
        <w:rPr>
          <w:rFonts w:ascii="Arial" w:hAnsi="Arial" w:cs="Arial"/>
          <w:sz w:val="24"/>
          <w:szCs w:val="24"/>
        </w:rPr>
        <w:t>de.  De plus,</w:t>
      </w:r>
      <w:r>
        <w:rPr>
          <w:rFonts w:ascii="Arial" w:hAnsi="Arial" w:cs="Arial"/>
          <w:sz w:val="24"/>
          <w:szCs w:val="24"/>
        </w:rPr>
        <w:t xml:space="preserve"> l’influence de différentes stratégies locales, comme le type d’impact auquel on s’intéresse, ou l</w:t>
      </w:r>
      <w:r w:rsidR="00F54CFC">
        <w:rPr>
          <w:rFonts w:ascii="Arial" w:hAnsi="Arial" w:cs="Arial"/>
          <w:sz w:val="24"/>
          <w:szCs w:val="24"/>
        </w:rPr>
        <w:t xml:space="preserve">’intention d’investir, sont étudiées.  </w:t>
      </w:r>
    </w:p>
    <w:p w:rsidR="00F67AE0" w:rsidRDefault="00F67AE0" w:rsidP="00094613">
      <w:pPr>
        <w:spacing w:line="48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et</w:t>
      </w:r>
      <w:proofErr w:type="gramEnd"/>
      <w:r>
        <w:rPr>
          <w:rFonts w:ascii="Arial" w:hAnsi="Arial" w:cs="Arial"/>
          <w:sz w:val="24"/>
          <w:szCs w:val="24"/>
        </w:rPr>
        <w:t xml:space="preserve"> différents paramètres propres à un territ</w:t>
      </w:r>
    </w:p>
    <w:p w:rsidR="00094613" w:rsidRDefault="00342B98" w:rsidP="00094613">
      <w:pPr>
        <w:spacing w:line="480" w:lineRule="auto"/>
        <w:rPr>
          <w:rFonts w:ascii="Arial" w:hAnsi="Arial" w:cs="Arial"/>
          <w:sz w:val="24"/>
          <w:szCs w:val="24"/>
        </w:rPr>
      </w:pPr>
      <w:r>
        <w:rPr>
          <w:rFonts w:ascii="Arial" w:hAnsi="Arial" w:cs="Arial"/>
          <w:sz w:val="24"/>
          <w:szCs w:val="24"/>
        </w:rPr>
        <w:t>Objectif : développer un cadre d’optimisation qui capture les spécificités (fines) territoriales</w:t>
      </w:r>
      <w:r w:rsidR="007A2621">
        <w:rPr>
          <w:rFonts w:ascii="Arial" w:hAnsi="Arial" w:cs="Arial"/>
          <w:sz w:val="24"/>
          <w:szCs w:val="24"/>
        </w:rPr>
        <w:t> :</w:t>
      </w:r>
    </w:p>
    <w:p w:rsidR="007A2621" w:rsidRDefault="007A2621" w:rsidP="007A2621">
      <w:pPr>
        <w:pStyle w:val="Paragraphedeliste"/>
        <w:numPr>
          <w:ilvl w:val="0"/>
          <w:numId w:val="18"/>
        </w:numPr>
        <w:spacing w:line="480" w:lineRule="auto"/>
        <w:rPr>
          <w:rFonts w:ascii="Arial" w:hAnsi="Arial" w:cs="Arial"/>
          <w:sz w:val="24"/>
          <w:szCs w:val="24"/>
        </w:rPr>
      </w:pPr>
      <w:r>
        <w:rPr>
          <w:rFonts w:ascii="Arial" w:hAnsi="Arial" w:cs="Arial"/>
          <w:sz w:val="24"/>
          <w:szCs w:val="24"/>
        </w:rPr>
        <w:t>Tri à la source</w:t>
      </w:r>
    </w:p>
    <w:p w:rsidR="007A2621" w:rsidRDefault="007A2621" w:rsidP="007A2621">
      <w:pPr>
        <w:pStyle w:val="Paragraphedeliste"/>
        <w:numPr>
          <w:ilvl w:val="0"/>
          <w:numId w:val="18"/>
        </w:numPr>
        <w:spacing w:line="480" w:lineRule="auto"/>
        <w:rPr>
          <w:rFonts w:ascii="Arial" w:hAnsi="Arial" w:cs="Arial"/>
          <w:sz w:val="24"/>
          <w:szCs w:val="24"/>
        </w:rPr>
      </w:pPr>
      <w:r>
        <w:rPr>
          <w:rFonts w:ascii="Arial" w:hAnsi="Arial" w:cs="Arial"/>
          <w:sz w:val="24"/>
          <w:szCs w:val="24"/>
        </w:rPr>
        <w:t xml:space="preserve">Distance de collecte </w:t>
      </w:r>
    </w:p>
    <w:p w:rsidR="007A2621" w:rsidRPr="007A2621" w:rsidRDefault="007A2621" w:rsidP="007A2621">
      <w:pPr>
        <w:pStyle w:val="Paragraphedeliste"/>
        <w:numPr>
          <w:ilvl w:val="0"/>
          <w:numId w:val="18"/>
        </w:numPr>
        <w:spacing w:line="480" w:lineRule="auto"/>
        <w:rPr>
          <w:rFonts w:ascii="Arial" w:hAnsi="Arial" w:cs="Arial"/>
          <w:sz w:val="24"/>
          <w:szCs w:val="24"/>
        </w:rPr>
      </w:pPr>
      <w:r>
        <w:rPr>
          <w:rFonts w:ascii="Arial" w:hAnsi="Arial" w:cs="Arial"/>
          <w:sz w:val="24"/>
          <w:szCs w:val="24"/>
        </w:rPr>
        <w:t>Marché</w:t>
      </w:r>
    </w:p>
    <w:p w:rsidR="00317F42" w:rsidRDefault="00317F42" w:rsidP="00094613">
      <w:pPr>
        <w:pStyle w:val="Paragraphedeliste"/>
        <w:numPr>
          <w:ilvl w:val="0"/>
          <w:numId w:val="1"/>
        </w:numPr>
        <w:spacing w:line="480" w:lineRule="auto"/>
        <w:rPr>
          <w:rFonts w:ascii="Arial" w:hAnsi="Arial" w:cs="Arial"/>
          <w:sz w:val="24"/>
          <w:szCs w:val="24"/>
        </w:rPr>
      </w:pPr>
      <w:r w:rsidRPr="00556D5A">
        <w:rPr>
          <w:rFonts w:ascii="Arial" w:hAnsi="Arial" w:cs="Arial"/>
          <w:sz w:val="24"/>
          <w:szCs w:val="24"/>
        </w:rPr>
        <w:lastRenderedPageBreak/>
        <w:t>Method</w:t>
      </w:r>
    </w:p>
    <w:p w:rsidR="006C74E2" w:rsidRDefault="006C74E2" w:rsidP="006C74E2">
      <w:pPr>
        <w:spacing w:line="480" w:lineRule="auto"/>
        <w:rPr>
          <w:rFonts w:ascii="Arial" w:hAnsi="Arial" w:cs="Arial"/>
          <w:sz w:val="24"/>
          <w:szCs w:val="24"/>
          <w:lang w:val="en-GB"/>
        </w:rPr>
      </w:pPr>
      <w:proofErr w:type="spellStart"/>
      <w:r>
        <w:rPr>
          <w:rFonts w:ascii="Arial" w:hAnsi="Arial" w:cs="Arial"/>
          <w:sz w:val="24"/>
          <w:szCs w:val="24"/>
        </w:rPr>
        <w:t>Optimization</w:t>
      </w:r>
      <w:proofErr w:type="spellEnd"/>
      <w:r>
        <w:rPr>
          <w:rFonts w:ascii="Arial" w:hAnsi="Arial" w:cs="Arial"/>
          <w:sz w:val="24"/>
          <w:szCs w:val="24"/>
        </w:rPr>
        <w:t xml:space="preserve"> </w:t>
      </w:r>
      <w:proofErr w:type="spellStart"/>
      <w:r>
        <w:rPr>
          <w:rFonts w:ascii="Arial" w:hAnsi="Arial" w:cs="Arial"/>
          <w:sz w:val="24"/>
          <w:szCs w:val="24"/>
        </w:rPr>
        <w:t>fram</w:t>
      </w:r>
      <w:proofErr w:type="spellEnd"/>
      <w:r w:rsidRPr="00972408">
        <w:rPr>
          <w:rFonts w:ascii="Arial" w:hAnsi="Arial" w:cs="Arial"/>
          <w:sz w:val="24"/>
          <w:szCs w:val="24"/>
          <w:lang w:val="en-GB"/>
        </w:rPr>
        <w:t>ework</w:t>
      </w:r>
    </w:p>
    <w:p w:rsidR="00A83ED9" w:rsidRDefault="00A83ED9" w:rsidP="006C74E2">
      <w:pPr>
        <w:spacing w:line="480" w:lineRule="auto"/>
        <w:rPr>
          <w:rFonts w:ascii="Arial" w:hAnsi="Arial" w:cs="Arial"/>
          <w:sz w:val="24"/>
          <w:szCs w:val="24"/>
        </w:rPr>
      </w:pPr>
      <w:r w:rsidRPr="00A83ED9">
        <w:rPr>
          <w:rFonts w:ascii="Arial" w:hAnsi="Arial" w:cs="Arial"/>
          <w:sz w:val="24"/>
          <w:szCs w:val="24"/>
        </w:rPr>
        <w:t>Définition d</w:t>
      </w:r>
      <w:r>
        <w:rPr>
          <w:rFonts w:ascii="Arial" w:hAnsi="Arial" w:cs="Arial"/>
          <w:sz w:val="24"/>
          <w:szCs w:val="24"/>
        </w:rPr>
        <w:t>es terminologies et des paramètres</w:t>
      </w:r>
    </w:p>
    <w:tbl>
      <w:tblPr>
        <w:tblStyle w:val="Grilledutableau"/>
        <w:tblW w:w="9209" w:type="dxa"/>
        <w:tblLook w:val="04A0" w:firstRow="1" w:lastRow="0" w:firstColumn="1" w:lastColumn="0" w:noHBand="0" w:noVBand="1"/>
      </w:tblPr>
      <w:tblGrid>
        <w:gridCol w:w="1750"/>
        <w:gridCol w:w="5894"/>
        <w:gridCol w:w="1565"/>
      </w:tblGrid>
      <w:tr w:rsidR="00486BC2" w:rsidTr="00486BC2">
        <w:tc>
          <w:tcPr>
            <w:tcW w:w="1342" w:type="dxa"/>
          </w:tcPr>
          <w:p w:rsidR="00486BC2" w:rsidRDefault="00486BC2" w:rsidP="006C74E2">
            <w:pPr>
              <w:spacing w:line="480" w:lineRule="auto"/>
              <w:rPr>
                <w:rFonts w:ascii="Arial" w:hAnsi="Arial" w:cs="Arial"/>
                <w:sz w:val="24"/>
                <w:szCs w:val="24"/>
              </w:rPr>
            </w:pPr>
            <w:bookmarkStart w:id="1" w:name="_Hlk227576125"/>
            <w:r>
              <w:rPr>
                <w:rFonts w:ascii="Arial" w:hAnsi="Arial" w:cs="Arial"/>
                <w:sz w:val="24"/>
                <w:szCs w:val="24"/>
              </w:rPr>
              <w:t>Symboles</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Définition</w:t>
            </w:r>
          </w:p>
        </w:tc>
        <w:tc>
          <w:tcPr>
            <w:tcW w:w="1579" w:type="dxa"/>
          </w:tcPr>
          <w:p w:rsidR="00486BC2" w:rsidRDefault="00486BC2" w:rsidP="006C74E2">
            <w:pPr>
              <w:spacing w:line="480" w:lineRule="auto"/>
              <w:rPr>
                <w:rFonts w:ascii="Arial" w:hAnsi="Arial" w:cs="Arial"/>
                <w:sz w:val="24"/>
                <w:szCs w:val="24"/>
              </w:rPr>
            </w:pPr>
            <w:r>
              <w:rPr>
                <w:rFonts w:ascii="Arial" w:hAnsi="Arial" w:cs="Arial"/>
                <w:sz w:val="24"/>
                <w:szCs w:val="24"/>
              </w:rPr>
              <w:t>Unités si applicables</w:t>
            </w:r>
          </w:p>
        </w:tc>
      </w:tr>
      <w:tr w:rsidR="00486BC2" w:rsidTr="00486BC2">
        <w:tc>
          <w:tcPr>
            <w:tcW w:w="1342" w:type="dxa"/>
          </w:tcPr>
          <w:p w:rsidR="00486BC2" w:rsidRDefault="00486BC2" w:rsidP="006C74E2">
            <w:pPr>
              <w:spacing w:line="480" w:lineRule="auto"/>
              <w:rPr>
                <w:rFonts w:ascii="Arial" w:hAnsi="Arial" w:cs="Arial"/>
                <w:sz w:val="24"/>
                <w:szCs w:val="24"/>
              </w:rPr>
            </w:pPr>
            <w:proofErr w:type="gramStart"/>
            <w:r>
              <w:rPr>
                <w:rFonts w:ascii="Arial" w:hAnsi="Arial" w:cs="Arial"/>
                <w:sz w:val="24"/>
                <w:szCs w:val="24"/>
              </w:rPr>
              <w:t>m</w:t>
            </w:r>
            <w:proofErr w:type="gramEnd"/>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Municipality</w:t>
            </w:r>
          </w:p>
        </w:tc>
        <w:tc>
          <w:tcPr>
            <w:tcW w:w="1579" w:type="dxa"/>
          </w:tcPr>
          <w:p w:rsidR="00486BC2" w:rsidRDefault="00486BC2" w:rsidP="006C74E2">
            <w:pPr>
              <w:spacing w:line="480" w:lineRule="auto"/>
              <w:rPr>
                <w:rFonts w:ascii="Arial" w:hAnsi="Arial" w:cs="Arial"/>
                <w:sz w:val="24"/>
                <w:szCs w:val="24"/>
              </w:rPr>
            </w:pPr>
          </w:p>
        </w:tc>
      </w:tr>
      <w:tr w:rsidR="00486BC2" w:rsidTr="00486BC2">
        <w:tc>
          <w:tcPr>
            <w:tcW w:w="1342" w:type="dxa"/>
          </w:tcPr>
          <w:p w:rsidR="00486BC2" w:rsidRDefault="00486BC2" w:rsidP="006C74E2">
            <w:pPr>
              <w:spacing w:line="480" w:lineRule="auto"/>
              <w:rPr>
                <w:rFonts w:ascii="Arial" w:hAnsi="Arial" w:cs="Arial"/>
                <w:sz w:val="24"/>
                <w:szCs w:val="24"/>
              </w:rPr>
            </w:pPr>
            <w:r>
              <w:rPr>
                <w:rFonts w:ascii="Arial" w:hAnsi="Arial" w:cs="Arial"/>
                <w:sz w:val="24"/>
                <w:szCs w:val="24"/>
              </w:rPr>
              <w:t>MUN</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Ensemble des municipalités</w:t>
            </w:r>
          </w:p>
        </w:tc>
        <w:tc>
          <w:tcPr>
            <w:tcW w:w="1579" w:type="dxa"/>
          </w:tcPr>
          <w:p w:rsidR="00486BC2" w:rsidRDefault="00486BC2" w:rsidP="006C74E2">
            <w:pPr>
              <w:spacing w:line="480" w:lineRule="auto"/>
              <w:rPr>
                <w:rFonts w:ascii="Arial" w:hAnsi="Arial" w:cs="Arial"/>
                <w:sz w:val="24"/>
                <w:szCs w:val="24"/>
              </w:rPr>
            </w:pPr>
          </w:p>
        </w:tc>
      </w:tr>
      <w:tr w:rsidR="00486BC2" w:rsidTr="00486BC2">
        <w:tc>
          <w:tcPr>
            <w:tcW w:w="1342" w:type="dxa"/>
          </w:tcPr>
          <w:p w:rsidR="00486BC2" w:rsidRDefault="00486BC2" w:rsidP="006C74E2">
            <w:pPr>
              <w:spacing w:line="480" w:lineRule="auto"/>
              <w:rPr>
                <w:rFonts w:ascii="Arial" w:hAnsi="Arial" w:cs="Arial"/>
                <w:sz w:val="24"/>
                <w:szCs w:val="24"/>
              </w:rPr>
            </w:pPr>
            <w:proofErr w:type="gramStart"/>
            <w:r>
              <w:rPr>
                <w:rFonts w:ascii="Arial" w:hAnsi="Arial" w:cs="Arial"/>
                <w:sz w:val="24"/>
                <w:szCs w:val="24"/>
              </w:rPr>
              <w:t>o</w:t>
            </w:r>
            <w:proofErr w:type="gramEnd"/>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Origin of biowaste</w:t>
            </w:r>
          </w:p>
        </w:tc>
        <w:tc>
          <w:tcPr>
            <w:tcW w:w="1579" w:type="dxa"/>
          </w:tcPr>
          <w:p w:rsidR="00486BC2" w:rsidRDefault="00486BC2" w:rsidP="006C74E2">
            <w:pPr>
              <w:spacing w:line="480" w:lineRule="auto"/>
              <w:rPr>
                <w:rFonts w:ascii="Arial" w:hAnsi="Arial" w:cs="Arial"/>
                <w:sz w:val="24"/>
                <w:szCs w:val="24"/>
              </w:rPr>
            </w:pPr>
          </w:p>
        </w:tc>
      </w:tr>
      <w:tr w:rsidR="00486BC2" w:rsidRPr="001E0E39" w:rsidTr="00486BC2">
        <w:tc>
          <w:tcPr>
            <w:tcW w:w="1342" w:type="dxa"/>
          </w:tcPr>
          <w:p w:rsidR="00486BC2" w:rsidRDefault="00486BC2" w:rsidP="006C74E2">
            <w:pPr>
              <w:spacing w:line="480" w:lineRule="auto"/>
              <w:rPr>
                <w:rFonts w:ascii="Arial" w:hAnsi="Arial" w:cs="Arial"/>
                <w:sz w:val="24"/>
                <w:szCs w:val="24"/>
              </w:rPr>
            </w:pPr>
            <w:r>
              <w:rPr>
                <w:rFonts w:ascii="Arial" w:hAnsi="Arial" w:cs="Arial"/>
                <w:sz w:val="24"/>
                <w:szCs w:val="24"/>
              </w:rPr>
              <w:t>O</w:t>
            </w:r>
          </w:p>
        </w:tc>
        <w:tc>
          <w:tcPr>
            <w:tcW w:w="6288" w:type="dxa"/>
          </w:tcPr>
          <w:p w:rsidR="00486BC2" w:rsidRPr="000D001C" w:rsidRDefault="00486BC2" w:rsidP="006C74E2">
            <w:pPr>
              <w:spacing w:line="480" w:lineRule="auto"/>
              <w:rPr>
                <w:rFonts w:ascii="Arial" w:hAnsi="Arial" w:cs="Arial"/>
                <w:sz w:val="24"/>
                <w:szCs w:val="24"/>
                <w:lang w:val="en-GB"/>
              </w:rPr>
            </w:pPr>
            <w:r w:rsidRPr="000D001C">
              <w:rPr>
                <w:rFonts w:ascii="Arial" w:hAnsi="Arial" w:cs="Arial"/>
                <w:sz w:val="24"/>
                <w:szCs w:val="24"/>
                <w:lang w:val="en-GB"/>
              </w:rPr>
              <w:t>Set of possible origins, w</w:t>
            </w:r>
            <w:r>
              <w:rPr>
                <w:rFonts w:ascii="Arial" w:hAnsi="Arial" w:cs="Arial"/>
                <w:sz w:val="24"/>
                <w:szCs w:val="24"/>
                <w:lang w:val="en-GB"/>
              </w:rPr>
              <w:t>hich may be private Household or Building</w:t>
            </w:r>
          </w:p>
        </w:tc>
        <w:tc>
          <w:tcPr>
            <w:tcW w:w="1579" w:type="dxa"/>
          </w:tcPr>
          <w:p w:rsidR="00486BC2" w:rsidRPr="000D001C" w:rsidRDefault="00486BC2" w:rsidP="006C74E2">
            <w:pPr>
              <w:spacing w:line="480" w:lineRule="auto"/>
              <w:rPr>
                <w:rFonts w:ascii="Arial" w:hAnsi="Arial" w:cs="Arial"/>
                <w:sz w:val="24"/>
                <w:szCs w:val="24"/>
                <w:lang w:val="en-GB"/>
              </w:rPr>
            </w:pPr>
          </w:p>
        </w:tc>
      </w:tr>
      <w:tr w:rsidR="00486BC2" w:rsidRPr="002B5475" w:rsidTr="00486BC2">
        <w:tc>
          <w:tcPr>
            <w:tcW w:w="1342" w:type="dxa"/>
          </w:tcPr>
          <w:p w:rsidR="00486BC2" w:rsidRDefault="00486BC2" w:rsidP="006C74E2">
            <w:pPr>
              <w:spacing w:line="480" w:lineRule="auto"/>
              <w:rPr>
                <w:rFonts w:ascii="Arial" w:hAnsi="Arial" w:cs="Arial"/>
                <w:sz w:val="24"/>
                <w:szCs w:val="24"/>
              </w:rPr>
            </w:pPr>
            <w:r>
              <w:rPr>
                <w:rFonts w:ascii="Arial" w:hAnsi="Arial" w:cs="Arial"/>
                <w:sz w:val="24"/>
                <w:szCs w:val="24"/>
              </w:rPr>
              <w:t>M(</w:t>
            </w:r>
            <w:proofErr w:type="spellStart"/>
            <w:proofErr w:type="gramStart"/>
            <w:r>
              <w:rPr>
                <w:rFonts w:ascii="Arial" w:hAnsi="Arial" w:cs="Arial"/>
                <w:sz w:val="24"/>
                <w:szCs w:val="24"/>
              </w:rPr>
              <w:t>m,o</w:t>
            </w:r>
            <w:proofErr w:type="spellEnd"/>
            <w:proofErr w:type="gramEnd"/>
            <w:r>
              <w:rPr>
                <w:rFonts w:ascii="Arial" w:hAnsi="Arial" w:cs="Arial"/>
                <w:sz w:val="24"/>
                <w:szCs w:val="24"/>
              </w:rPr>
              <w:t>)</w:t>
            </w:r>
          </w:p>
        </w:tc>
        <w:tc>
          <w:tcPr>
            <w:tcW w:w="6288" w:type="dxa"/>
          </w:tcPr>
          <w:p w:rsidR="00486BC2" w:rsidRPr="002B5475" w:rsidRDefault="00486BC2" w:rsidP="006C74E2">
            <w:pPr>
              <w:spacing w:line="480" w:lineRule="auto"/>
              <w:rPr>
                <w:rFonts w:ascii="Arial" w:hAnsi="Arial" w:cs="Arial"/>
                <w:sz w:val="24"/>
                <w:szCs w:val="24"/>
              </w:rPr>
            </w:pPr>
            <w:r w:rsidRPr="002B5475">
              <w:rPr>
                <w:rFonts w:ascii="Arial" w:hAnsi="Arial" w:cs="Arial"/>
                <w:sz w:val="24"/>
                <w:szCs w:val="24"/>
              </w:rPr>
              <w:t>Masse de biodéchets d’un m</w:t>
            </w:r>
            <w:r>
              <w:rPr>
                <w:rFonts w:ascii="Arial" w:hAnsi="Arial" w:cs="Arial"/>
                <w:sz w:val="24"/>
                <w:szCs w:val="24"/>
              </w:rPr>
              <w:t>unicipalité m d’origine o</w:t>
            </w:r>
          </w:p>
        </w:tc>
        <w:tc>
          <w:tcPr>
            <w:tcW w:w="1579" w:type="dxa"/>
          </w:tcPr>
          <w:p w:rsidR="00486BC2" w:rsidRPr="002B5475" w:rsidRDefault="00486BC2" w:rsidP="006C74E2">
            <w:pPr>
              <w:spacing w:line="480" w:lineRule="auto"/>
              <w:rPr>
                <w:rFonts w:ascii="Arial" w:hAnsi="Arial" w:cs="Arial"/>
                <w:sz w:val="24"/>
                <w:szCs w:val="24"/>
              </w:rPr>
            </w:pPr>
            <w:proofErr w:type="gramStart"/>
            <w:r>
              <w:rPr>
                <w:rFonts w:ascii="Arial" w:hAnsi="Arial" w:cs="Arial"/>
                <w:sz w:val="24"/>
                <w:szCs w:val="24"/>
              </w:rPr>
              <w:t>ton</w:t>
            </w:r>
            <w:proofErr w:type="gramEnd"/>
          </w:p>
        </w:tc>
      </w:tr>
      <w:tr w:rsidR="00486BC2" w:rsidRPr="000D001C" w:rsidTr="00486BC2">
        <w:tc>
          <w:tcPr>
            <w:tcW w:w="1342" w:type="dxa"/>
          </w:tcPr>
          <w:p w:rsidR="00486BC2" w:rsidRPr="000D001C" w:rsidRDefault="00486BC2" w:rsidP="006C74E2">
            <w:pPr>
              <w:spacing w:line="480" w:lineRule="auto"/>
              <w:rPr>
                <w:rFonts w:ascii="Arial" w:hAnsi="Arial" w:cs="Arial"/>
                <w:sz w:val="24"/>
                <w:szCs w:val="24"/>
                <w:lang w:val="en-GB"/>
              </w:rPr>
            </w:pPr>
            <w:r>
              <w:rPr>
                <w:rFonts w:ascii="Arial" w:hAnsi="Arial" w:cs="Arial"/>
                <w:sz w:val="24"/>
                <w:szCs w:val="24"/>
                <w:lang w:val="en-GB"/>
              </w:rPr>
              <w:t>t</w:t>
            </w:r>
          </w:p>
        </w:tc>
        <w:tc>
          <w:tcPr>
            <w:tcW w:w="6288" w:type="dxa"/>
          </w:tcPr>
          <w:p w:rsidR="00486BC2" w:rsidRPr="000D001C" w:rsidRDefault="00486BC2" w:rsidP="006C74E2">
            <w:pPr>
              <w:spacing w:line="480" w:lineRule="auto"/>
              <w:rPr>
                <w:rFonts w:ascii="Arial" w:hAnsi="Arial" w:cs="Arial"/>
                <w:sz w:val="24"/>
                <w:szCs w:val="24"/>
                <w:lang w:val="en-GB"/>
              </w:rPr>
            </w:pPr>
            <w:proofErr w:type="spellStart"/>
            <w:r>
              <w:rPr>
                <w:rFonts w:ascii="Arial" w:hAnsi="Arial" w:cs="Arial"/>
                <w:sz w:val="24"/>
                <w:szCs w:val="24"/>
                <w:lang w:val="en-GB"/>
              </w:rPr>
              <w:t>Technologie</w:t>
            </w:r>
            <w:proofErr w:type="spellEnd"/>
            <w:r>
              <w:rPr>
                <w:rFonts w:ascii="Arial" w:hAnsi="Arial" w:cs="Arial"/>
                <w:sz w:val="24"/>
                <w:szCs w:val="24"/>
                <w:lang w:val="en-GB"/>
              </w:rPr>
              <w:t xml:space="preserve"> de </w:t>
            </w:r>
            <w:proofErr w:type="spellStart"/>
            <w:r>
              <w:rPr>
                <w:rFonts w:ascii="Arial" w:hAnsi="Arial" w:cs="Arial"/>
                <w:sz w:val="24"/>
                <w:szCs w:val="24"/>
                <w:lang w:val="en-GB"/>
              </w:rPr>
              <w:t>traitement</w:t>
            </w:r>
            <w:proofErr w:type="spellEnd"/>
          </w:p>
        </w:tc>
        <w:tc>
          <w:tcPr>
            <w:tcW w:w="1579" w:type="dxa"/>
          </w:tcPr>
          <w:p w:rsidR="00486BC2" w:rsidRDefault="00486BC2" w:rsidP="006C74E2">
            <w:pPr>
              <w:spacing w:line="480" w:lineRule="auto"/>
              <w:rPr>
                <w:rFonts w:ascii="Arial" w:hAnsi="Arial" w:cs="Arial"/>
                <w:sz w:val="24"/>
                <w:szCs w:val="24"/>
                <w:lang w:val="en-GB"/>
              </w:rPr>
            </w:pPr>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r>
              <w:rPr>
                <w:rFonts w:ascii="Arial" w:hAnsi="Arial" w:cs="Arial"/>
                <w:sz w:val="24"/>
                <w:szCs w:val="24"/>
                <w:lang w:val="en-GB"/>
              </w:rPr>
              <w:t>T</w:t>
            </w:r>
          </w:p>
        </w:tc>
        <w:tc>
          <w:tcPr>
            <w:tcW w:w="6288" w:type="dxa"/>
          </w:tcPr>
          <w:p w:rsidR="00486BC2" w:rsidRPr="000D001C" w:rsidRDefault="00486BC2" w:rsidP="006C74E2">
            <w:pPr>
              <w:spacing w:line="480" w:lineRule="auto"/>
              <w:rPr>
                <w:rFonts w:ascii="Arial" w:hAnsi="Arial" w:cs="Arial"/>
                <w:sz w:val="24"/>
                <w:szCs w:val="24"/>
              </w:rPr>
            </w:pPr>
            <w:r w:rsidRPr="000D001C">
              <w:rPr>
                <w:rFonts w:ascii="Arial" w:hAnsi="Arial" w:cs="Arial"/>
                <w:sz w:val="24"/>
                <w:szCs w:val="24"/>
              </w:rPr>
              <w:t>Ensemble des technologies de t</w:t>
            </w:r>
            <w:r>
              <w:rPr>
                <w:rFonts w:ascii="Arial" w:hAnsi="Arial" w:cs="Arial"/>
                <w:sz w:val="24"/>
                <w:szCs w:val="24"/>
              </w:rPr>
              <w:t>raitement possibles</w:t>
            </w:r>
          </w:p>
        </w:tc>
        <w:tc>
          <w:tcPr>
            <w:tcW w:w="1579" w:type="dxa"/>
          </w:tcPr>
          <w:p w:rsidR="00486BC2" w:rsidRPr="000D001C" w:rsidRDefault="00486BC2" w:rsidP="006C74E2">
            <w:pPr>
              <w:spacing w:line="480" w:lineRule="auto"/>
              <w:rPr>
                <w:rFonts w:ascii="Arial" w:hAnsi="Arial" w:cs="Arial"/>
                <w:sz w:val="24"/>
                <w:szCs w:val="24"/>
              </w:rPr>
            </w:pPr>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r>
              <w:rPr>
                <w:rFonts w:ascii="Arial" w:hAnsi="Arial" w:cs="Arial"/>
                <w:sz w:val="24"/>
                <w:szCs w:val="24"/>
                <w:lang w:val="en-GB"/>
              </w:rPr>
              <w:t>s</w:t>
            </w:r>
          </w:p>
        </w:tc>
        <w:tc>
          <w:tcPr>
            <w:tcW w:w="6288" w:type="dxa"/>
          </w:tcPr>
          <w:p w:rsidR="00486BC2" w:rsidRPr="000D001C" w:rsidRDefault="00486BC2" w:rsidP="006C74E2">
            <w:pPr>
              <w:spacing w:line="480" w:lineRule="auto"/>
              <w:rPr>
                <w:rFonts w:ascii="Arial" w:hAnsi="Arial" w:cs="Arial"/>
                <w:sz w:val="24"/>
                <w:szCs w:val="24"/>
              </w:rPr>
            </w:pPr>
            <w:r>
              <w:rPr>
                <w:rFonts w:ascii="Arial" w:hAnsi="Arial" w:cs="Arial"/>
                <w:sz w:val="24"/>
                <w:szCs w:val="24"/>
              </w:rPr>
              <w:t>Site d’installation de technologie</w:t>
            </w:r>
          </w:p>
        </w:tc>
        <w:tc>
          <w:tcPr>
            <w:tcW w:w="1579" w:type="dxa"/>
          </w:tcPr>
          <w:p w:rsidR="00486BC2" w:rsidRDefault="00486BC2" w:rsidP="006C74E2">
            <w:pPr>
              <w:spacing w:line="480" w:lineRule="auto"/>
              <w:rPr>
                <w:rFonts w:ascii="Arial" w:hAnsi="Arial" w:cs="Arial"/>
                <w:sz w:val="24"/>
                <w:szCs w:val="24"/>
              </w:rPr>
            </w:pPr>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proofErr w:type="spellStart"/>
            <w:r>
              <w:rPr>
                <w:rFonts w:ascii="Arial" w:hAnsi="Arial" w:cs="Arial"/>
                <w:sz w:val="24"/>
                <w:szCs w:val="24"/>
                <w:lang w:val="en-GB"/>
              </w:rPr>
              <w:t>Poss_tech</w:t>
            </w:r>
            <w:proofErr w:type="spellEnd"/>
            <w:r>
              <w:rPr>
                <w:rFonts w:ascii="Arial" w:hAnsi="Arial" w:cs="Arial"/>
                <w:sz w:val="24"/>
                <w:szCs w:val="24"/>
                <w:lang w:val="en-GB"/>
              </w:rPr>
              <w:t>(</w:t>
            </w:r>
            <w:proofErr w:type="spellStart"/>
            <w:proofErr w:type="gramStart"/>
            <w:r>
              <w:rPr>
                <w:rFonts w:ascii="Arial" w:hAnsi="Arial" w:cs="Arial"/>
                <w:sz w:val="24"/>
                <w:szCs w:val="24"/>
                <w:lang w:val="en-GB"/>
              </w:rPr>
              <w:t>t,s</w:t>
            </w:r>
            <w:proofErr w:type="spellEnd"/>
            <w:proofErr w:type="gramEnd"/>
            <w:r>
              <w:rPr>
                <w:rFonts w:ascii="Arial" w:hAnsi="Arial" w:cs="Arial"/>
                <w:sz w:val="24"/>
                <w:szCs w:val="24"/>
                <w:lang w:val="en-GB"/>
              </w:rPr>
              <w:t>)</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Possibilité d’un site s à accueillir une technologie t (paramètre binaire)</w:t>
            </w:r>
          </w:p>
        </w:tc>
        <w:tc>
          <w:tcPr>
            <w:tcW w:w="1579" w:type="dxa"/>
          </w:tcPr>
          <w:p w:rsidR="00486BC2" w:rsidRDefault="00486BC2" w:rsidP="006C74E2">
            <w:pPr>
              <w:spacing w:line="480" w:lineRule="auto"/>
              <w:rPr>
                <w:rFonts w:ascii="Arial" w:hAnsi="Arial" w:cs="Arial"/>
                <w:sz w:val="24"/>
                <w:szCs w:val="24"/>
              </w:rPr>
            </w:pPr>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r>
              <w:rPr>
                <w:rFonts w:ascii="Arial" w:hAnsi="Arial" w:cs="Arial"/>
                <w:sz w:val="24"/>
                <w:szCs w:val="24"/>
                <w:lang w:val="en-GB"/>
              </w:rPr>
              <w:t>S</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Ensemble des sites s</w:t>
            </w:r>
          </w:p>
        </w:tc>
        <w:tc>
          <w:tcPr>
            <w:tcW w:w="1579" w:type="dxa"/>
          </w:tcPr>
          <w:p w:rsidR="00486BC2" w:rsidRDefault="00486BC2" w:rsidP="006C74E2">
            <w:pPr>
              <w:spacing w:line="480" w:lineRule="auto"/>
              <w:rPr>
                <w:rFonts w:ascii="Arial" w:hAnsi="Arial" w:cs="Arial"/>
                <w:sz w:val="24"/>
                <w:szCs w:val="24"/>
              </w:rPr>
            </w:pPr>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r>
              <w:rPr>
                <w:rFonts w:ascii="Arial" w:hAnsi="Arial" w:cs="Arial"/>
                <w:sz w:val="24"/>
                <w:szCs w:val="24"/>
                <w:lang w:val="en-GB"/>
              </w:rPr>
              <w:t>cp</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Coproduit</w:t>
            </w:r>
          </w:p>
        </w:tc>
        <w:tc>
          <w:tcPr>
            <w:tcW w:w="1579" w:type="dxa"/>
          </w:tcPr>
          <w:p w:rsidR="00486BC2" w:rsidRDefault="00486BC2" w:rsidP="006C74E2">
            <w:pPr>
              <w:spacing w:line="480" w:lineRule="auto"/>
              <w:rPr>
                <w:rFonts w:ascii="Arial" w:hAnsi="Arial" w:cs="Arial"/>
                <w:sz w:val="24"/>
                <w:szCs w:val="24"/>
              </w:rPr>
            </w:pPr>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r>
              <w:rPr>
                <w:rFonts w:ascii="Arial" w:hAnsi="Arial" w:cs="Arial"/>
                <w:sz w:val="24"/>
                <w:szCs w:val="24"/>
                <w:lang w:val="en-GB"/>
              </w:rPr>
              <w:t>CP</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 xml:space="preserve">Ensemble des coproduits </w:t>
            </w:r>
            <w:proofErr w:type="spellStart"/>
            <w:r>
              <w:rPr>
                <w:rFonts w:ascii="Arial" w:hAnsi="Arial" w:cs="Arial"/>
                <w:sz w:val="24"/>
                <w:szCs w:val="24"/>
              </w:rPr>
              <w:t>cp</w:t>
            </w:r>
            <w:proofErr w:type="spellEnd"/>
          </w:p>
        </w:tc>
        <w:tc>
          <w:tcPr>
            <w:tcW w:w="1579" w:type="dxa"/>
          </w:tcPr>
          <w:p w:rsidR="00486BC2" w:rsidRDefault="00486BC2" w:rsidP="006C74E2">
            <w:pPr>
              <w:spacing w:line="480" w:lineRule="auto"/>
              <w:rPr>
                <w:rFonts w:ascii="Arial" w:hAnsi="Arial" w:cs="Arial"/>
                <w:sz w:val="24"/>
                <w:szCs w:val="24"/>
              </w:rPr>
            </w:pPr>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r>
              <w:rPr>
                <w:rFonts w:ascii="Arial" w:hAnsi="Arial" w:cs="Arial"/>
                <w:sz w:val="24"/>
                <w:szCs w:val="24"/>
                <w:lang w:val="en-GB"/>
              </w:rPr>
              <w:t>mark</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Marché où peut être valorisé un coproduit</w:t>
            </w:r>
          </w:p>
        </w:tc>
        <w:tc>
          <w:tcPr>
            <w:tcW w:w="1579" w:type="dxa"/>
          </w:tcPr>
          <w:p w:rsidR="00486BC2" w:rsidRDefault="00486BC2" w:rsidP="006C74E2">
            <w:pPr>
              <w:spacing w:line="480" w:lineRule="auto"/>
              <w:rPr>
                <w:rFonts w:ascii="Arial" w:hAnsi="Arial" w:cs="Arial"/>
                <w:sz w:val="24"/>
                <w:szCs w:val="24"/>
              </w:rPr>
            </w:pPr>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r>
              <w:rPr>
                <w:rFonts w:ascii="Arial" w:hAnsi="Arial" w:cs="Arial"/>
                <w:sz w:val="24"/>
                <w:szCs w:val="24"/>
                <w:lang w:val="en-GB"/>
              </w:rPr>
              <w:t>MARK</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Ensemble des marchés de coproduits</w:t>
            </w:r>
          </w:p>
        </w:tc>
        <w:tc>
          <w:tcPr>
            <w:tcW w:w="1579" w:type="dxa"/>
          </w:tcPr>
          <w:p w:rsidR="00486BC2" w:rsidRDefault="00486BC2" w:rsidP="006C74E2">
            <w:pPr>
              <w:spacing w:line="480" w:lineRule="auto"/>
              <w:rPr>
                <w:rFonts w:ascii="Arial" w:hAnsi="Arial" w:cs="Arial"/>
                <w:sz w:val="24"/>
                <w:szCs w:val="24"/>
              </w:rPr>
            </w:pPr>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r>
              <w:rPr>
                <w:rFonts w:ascii="Arial" w:hAnsi="Arial" w:cs="Arial"/>
                <w:sz w:val="24"/>
                <w:szCs w:val="24"/>
                <w:lang w:val="en-GB"/>
              </w:rPr>
              <w:t>Dc(m)</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Distance de collecte d’une municipalité</w:t>
            </w:r>
          </w:p>
        </w:tc>
        <w:tc>
          <w:tcPr>
            <w:tcW w:w="1579" w:type="dxa"/>
          </w:tcPr>
          <w:p w:rsidR="00486BC2" w:rsidRDefault="00486BC2" w:rsidP="006C74E2">
            <w:pPr>
              <w:spacing w:line="480" w:lineRule="auto"/>
              <w:rPr>
                <w:rFonts w:ascii="Arial" w:hAnsi="Arial" w:cs="Arial"/>
                <w:sz w:val="24"/>
                <w:szCs w:val="24"/>
              </w:rPr>
            </w:pPr>
            <w:proofErr w:type="gramStart"/>
            <w:r>
              <w:rPr>
                <w:rFonts w:ascii="Arial" w:hAnsi="Arial" w:cs="Arial"/>
                <w:sz w:val="24"/>
                <w:szCs w:val="24"/>
              </w:rPr>
              <w:t>km</w:t>
            </w:r>
            <w:proofErr w:type="gramEnd"/>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r>
              <w:rPr>
                <w:rFonts w:ascii="Arial" w:hAnsi="Arial" w:cs="Arial"/>
                <w:sz w:val="24"/>
                <w:szCs w:val="24"/>
                <w:lang w:val="en-GB"/>
              </w:rPr>
              <w:t>D(</w:t>
            </w:r>
            <w:proofErr w:type="gramStart"/>
            <w:r>
              <w:rPr>
                <w:rFonts w:ascii="Arial" w:hAnsi="Arial" w:cs="Arial"/>
                <w:sz w:val="24"/>
                <w:szCs w:val="24"/>
                <w:lang w:val="en-GB"/>
              </w:rPr>
              <w:t>m,s</w:t>
            </w:r>
            <w:proofErr w:type="gramEnd"/>
            <w:r>
              <w:rPr>
                <w:rFonts w:ascii="Arial" w:hAnsi="Arial" w:cs="Arial"/>
                <w:sz w:val="24"/>
                <w:szCs w:val="24"/>
                <w:lang w:val="en-GB"/>
              </w:rPr>
              <w:t>)</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Distance entre m et s</w:t>
            </w:r>
          </w:p>
        </w:tc>
        <w:tc>
          <w:tcPr>
            <w:tcW w:w="1579" w:type="dxa"/>
          </w:tcPr>
          <w:p w:rsidR="00486BC2" w:rsidRDefault="00486BC2" w:rsidP="006C74E2">
            <w:pPr>
              <w:spacing w:line="480" w:lineRule="auto"/>
              <w:rPr>
                <w:rFonts w:ascii="Arial" w:hAnsi="Arial" w:cs="Arial"/>
                <w:sz w:val="24"/>
                <w:szCs w:val="24"/>
              </w:rPr>
            </w:pPr>
            <w:proofErr w:type="gramStart"/>
            <w:r>
              <w:rPr>
                <w:rFonts w:ascii="Arial" w:hAnsi="Arial" w:cs="Arial"/>
                <w:sz w:val="24"/>
                <w:szCs w:val="24"/>
              </w:rPr>
              <w:t>km</w:t>
            </w:r>
            <w:proofErr w:type="gramEnd"/>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r>
              <w:rPr>
                <w:rFonts w:ascii="Arial" w:hAnsi="Arial" w:cs="Arial"/>
                <w:sz w:val="24"/>
                <w:szCs w:val="24"/>
                <w:lang w:val="en-GB"/>
              </w:rPr>
              <w:t>D(</w:t>
            </w:r>
            <w:proofErr w:type="spellStart"/>
            <w:proofErr w:type="gramStart"/>
            <w:r>
              <w:rPr>
                <w:rFonts w:ascii="Arial" w:hAnsi="Arial" w:cs="Arial"/>
                <w:sz w:val="24"/>
                <w:szCs w:val="24"/>
                <w:lang w:val="en-GB"/>
              </w:rPr>
              <w:t>s,mark</w:t>
            </w:r>
            <w:proofErr w:type="spellEnd"/>
            <w:proofErr w:type="gramEnd"/>
            <w:r>
              <w:rPr>
                <w:rFonts w:ascii="Arial" w:hAnsi="Arial" w:cs="Arial"/>
                <w:sz w:val="24"/>
                <w:szCs w:val="24"/>
                <w:lang w:val="en-GB"/>
              </w:rPr>
              <w:t>)</w:t>
            </w:r>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Distance entre un site s et le marché mark</w:t>
            </w:r>
          </w:p>
        </w:tc>
        <w:tc>
          <w:tcPr>
            <w:tcW w:w="1579" w:type="dxa"/>
          </w:tcPr>
          <w:p w:rsidR="00486BC2" w:rsidRDefault="00486BC2" w:rsidP="006C74E2">
            <w:pPr>
              <w:spacing w:line="480" w:lineRule="auto"/>
              <w:rPr>
                <w:rFonts w:ascii="Arial" w:hAnsi="Arial" w:cs="Arial"/>
                <w:sz w:val="24"/>
                <w:szCs w:val="24"/>
              </w:rPr>
            </w:pPr>
            <w:proofErr w:type="gramStart"/>
            <w:r>
              <w:rPr>
                <w:rFonts w:ascii="Arial" w:hAnsi="Arial" w:cs="Arial"/>
                <w:sz w:val="24"/>
                <w:szCs w:val="24"/>
              </w:rPr>
              <w:t>km</w:t>
            </w:r>
            <w:proofErr w:type="gramEnd"/>
          </w:p>
        </w:tc>
      </w:tr>
      <w:tr w:rsidR="00486BC2" w:rsidRPr="009271F1" w:rsidTr="00486BC2">
        <w:tc>
          <w:tcPr>
            <w:tcW w:w="1342" w:type="dxa"/>
          </w:tcPr>
          <w:p w:rsidR="00486BC2" w:rsidRDefault="00486BC2" w:rsidP="006C74E2">
            <w:pPr>
              <w:spacing w:line="480" w:lineRule="auto"/>
              <w:rPr>
                <w:rFonts w:ascii="Arial" w:hAnsi="Arial" w:cs="Arial"/>
                <w:sz w:val="24"/>
                <w:szCs w:val="24"/>
                <w:lang w:val="en-GB"/>
              </w:rPr>
            </w:pPr>
            <w:proofErr w:type="spellStart"/>
            <w:r>
              <w:rPr>
                <w:rFonts w:ascii="Arial" w:hAnsi="Arial" w:cs="Arial"/>
                <w:sz w:val="24"/>
                <w:szCs w:val="24"/>
                <w:lang w:val="en-GB"/>
              </w:rPr>
              <w:lastRenderedPageBreak/>
              <w:t>Itr</w:t>
            </w:r>
            <w:proofErr w:type="spellEnd"/>
          </w:p>
        </w:tc>
        <w:tc>
          <w:tcPr>
            <w:tcW w:w="6288" w:type="dxa"/>
          </w:tcPr>
          <w:p w:rsidR="00486BC2" w:rsidRDefault="00486BC2" w:rsidP="002C318E">
            <w:pPr>
              <w:spacing w:line="256" w:lineRule="auto"/>
              <w:rPr>
                <w:rFonts w:ascii="Arial" w:hAnsi="Arial" w:cs="Arial"/>
                <w:sz w:val="24"/>
                <w:szCs w:val="24"/>
              </w:rPr>
            </w:pPr>
            <w:r>
              <w:rPr>
                <w:rFonts w:ascii="Arial" w:hAnsi="Arial" w:cs="Arial"/>
                <w:sz w:val="24"/>
                <w:szCs w:val="24"/>
              </w:rPr>
              <w:t>Facteur d’émission du transport des déchets</w:t>
            </w:r>
          </w:p>
        </w:tc>
        <w:tc>
          <w:tcPr>
            <w:tcW w:w="1579" w:type="dxa"/>
          </w:tcPr>
          <w:p w:rsidR="00486BC2" w:rsidRPr="009271F1" w:rsidRDefault="00486BC2" w:rsidP="006C74E2">
            <w:pPr>
              <w:spacing w:line="480" w:lineRule="auto"/>
              <w:rPr>
                <w:rFonts w:ascii="Arial" w:hAnsi="Arial" w:cs="Arial"/>
                <w:sz w:val="24"/>
                <w:szCs w:val="24"/>
              </w:rPr>
            </w:pPr>
            <w:proofErr w:type="gramStart"/>
            <w:r>
              <w:rPr>
                <w:rFonts w:ascii="Arial" w:hAnsi="Arial" w:cs="Arial"/>
                <w:sz w:val="24"/>
                <w:szCs w:val="24"/>
              </w:rPr>
              <w:t>i</w:t>
            </w:r>
            <w:proofErr w:type="gramEnd"/>
            <w:r>
              <w:rPr>
                <w:rFonts w:ascii="Arial" w:hAnsi="Arial" w:cs="Arial"/>
                <w:sz w:val="24"/>
                <w:szCs w:val="24"/>
              </w:rPr>
              <w:t>/tkm</w:t>
            </w:r>
          </w:p>
        </w:tc>
      </w:tr>
      <w:tr w:rsidR="00486BC2" w:rsidRPr="000D001C" w:rsidTr="00486BC2">
        <w:tc>
          <w:tcPr>
            <w:tcW w:w="1342" w:type="dxa"/>
          </w:tcPr>
          <w:p w:rsidR="00486BC2" w:rsidRDefault="00486BC2" w:rsidP="006C74E2">
            <w:pPr>
              <w:spacing w:line="480" w:lineRule="auto"/>
              <w:rPr>
                <w:rFonts w:ascii="Arial" w:hAnsi="Arial" w:cs="Arial"/>
                <w:sz w:val="24"/>
                <w:szCs w:val="24"/>
                <w:lang w:val="en-GB"/>
              </w:rPr>
            </w:pPr>
            <w:proofErr w:type="spellStart"/>
            <w:r>
              <w:rPr>
                <w:rFonts w:ascii="Arial" w:hAnsi="Arial" w:cs="Arial"/>
                <w:sz w:val="24"/>
                <w:szCs w:val="24"/>
                <w:lang w:val="en-GB"/>
              </w:rPr>
              <w:t>Icol</w:t>
            </w:r>
            <w:proofErr w:type="spellEnd"/>
          </w:p>
        </w:tc>
        <w:tc>
          <w:tcPr>
            <w:tcW w:w="6288" w:type="dxa"/>
          </w:tcPr>
          <w:p w:rsidR="00486BC2" w:rsidRDefault="00486BC2" w:rsidP="006C74E2">
            <w:pPr>
              <w:spacing w:line="480" w:lineRule="auto"/>
              <w:rPr>
                <w:rFonts w:ascii="Arial" w:hAnsi="Arial" w:cs="Arial"/>
                <w:sz w:val="24"/>
                <w:szCs w:val="24"/>
              </w:rPr>
            </w:pPr>
            <w:r>
              <w:rPr>
                <w:rFonts w:ascii="Arial" w:hAnsi="Arial" w:cs="Arial"/>
                <w:sz w:val="24"/>
                <w:szCs w:val="24"/>
              </w:rPr>
              <w:t>Facteur d’émission de la collecte des déchets</w:t>
            </w:r>
          </w:p>
        </w:tc>
        <w:tc>
          <w:tcPr>
            <w:tcW w:w="1579" w:type="dxa"/>
          </w:tcPr>
          <w:p w:rsidR="00486BC2" w:rsidRDefault="00486BC2" w:rsidP="006C74E2">
            <w:pPr>
              <w:spacing w:line="480" w:lineRule="auto"/>
              <w:rPr>
                <w:rFonts w:ascii="Arial" w:hAnsi="Arial" w:cs="Arial"/>
                <w:sz w:val="24"/>
                <w:szCs w:val="24"/>
              </w:rPr>
            </w:pPr>
            <w:proofErr w:type="gramStart"/>
            <w:r>
              <w:rPr>
                <w:rFonts w:ascii="Arial" w:hAnsi="Arial" w:cs="Arial"/>
                <w:sz w:val="24"/>
                <w:szCs w:val="24"/>
              </w:rPr>
              <w:t>i</w:t>
            </w:r>
            <w:proofErr w:type="gramEnd"/>
            <w:r>
              <w:rPr>
                <w:rFonts w:ascii="Arial" w:hAnsi="Arial" w:cs="Arial"/>
                <w:sz w:val="24"/>
                <w:szCs w:val="24"/>
              </w:rPr>
              <w:t>/tkm</w:t>
            </w:r>
          </w:p>
          <w:p w:rsidR="00486BC2" w:rsidRDefault="00486BC2" w:rsidP="006C74E2">
            <w:pPr>
              <w:spacing w:line="480" w:lineRule="auto"/>
              <w:rPr>
                <w:rFonts w:ascii="Arial" w:hAnsi="Arial" w:cs="Arial"/>
                <w:sz w:val="24"/>
                <w:szCs w:val="24"/>
              </w:rPr>
            </w:pPr>
            <w:proofErr w:type="gramStart"/>
            <w:r>
              <w:rPr>
                <w:rFonts w:ascii="Arial" w:hAnsi="Arial" w:cs="Arial"/>
                <w:sz w:val="24"/>
                <w:szCs w:val="24"/>
              </w:rPr>
              <w:t>i</w:t>
            </w:r>
            <w:proofErr w:type="gramEnd"/>
            <w:r>
              <w:rPr>
                <w:rFonts w:ascii="Arial" w:hAnsi="Arial" w:cs="Arial"/>
                <w:sz w:val="24"/>
                <w:szCs w:val="24"/>
              </w:rPr>
              <w:t>* unité de la catégorie d’impact (ex : kgCO2eq)</w:t>
            </w:r>
          </w:p>
        </w:tc>
      </w:tr>
      <w:tr w:rsidR="00486BC2" w:rsidRPr="001E0E39" w:rsidTr="00486BC2">
        <w:tc>
          <w:tcPr>
            <w:tcW w:w="1342" w:type="dxa"/>
          </w:tcPr>
          <w:p w:rsidR="00486BC2" w:rsidRDefault="00607344" w:rsidP="009271F1">
            <w:pPr>
              <w:spacing w:line="480" w:lineRule="auto"/>
              <w:rPr>
                <w:rFonts w:ascii="Arial" w:hAnsi="Arial" w:cs="Arial"/>
                <w:sz w:val="24"/>
                <w:szCs w:val="24"/>
                <w:lang w:val="en-GB"/>
              </w:rPr>
            </w:pPr>
            <m:oMathPara>
              <m:oMath>
                <m:sSub>
                  <m:sSubPr>
                    <m:ctrlPr>
                      <w:rPr>
                        <w:rFonts w:ascii="Cambria Math" w:eastAsia="Calibri" w:hAnsi="Cambria Math" w:cs="Times New Roman"/>
                        <w:i/>
                        <w:iCs/>
                      </w:rPr>
                    </m:ctrlPr>
                  </m:sSubPr>
                  <m:e>
                    <m:r>
                      <w:rPr>
                        <w:rFonts w:ascii="Cambria Math" w:eastAsia="Calibri" w:hAnsi="Cambria Math" w:cs="Times New Roman"/>
                      </w:rPr>
                      <m:t>I</m:t>
                    </m:r>
                  </m:e>
                  <m:sub>
                    <m:r>
                      <w:rPr>
                        <w:rFonts w:ascii="Cambria Math" w:eastAsia="Calibri" w:hAnsi="Cambria Math" w:cs="Times New Roman"/>
                      </w:rPr>
                      <m:t>tr-cp</m:t>
                    </m:r>
                  </m:sub>
                </m:sSub>
                <m:r>
                  <w:rPr>
                    <w:rFonts w:ascii="Cambria Math" w:eastAsia="Calibri" w:hAnsi="Cambria Math" w:cs="Times New Roman"/>
                  </w:rPr>
                  <m:t>(cp) </m:t>
                </m:r>
              </m:oMath>
            </m:oMathPara>
          </w:p>
        </w:tc>
        <w:tc>
          <w:tcPr>
            <w:tcW w:w="6288" w:type="dxa"/>
          </w:tcPr>
          <w:p w:rsidR="00486BC2" w:rsidRDefault="00486BC2" w:rsidP="009271F1">
            <w:pPr>
              <w:spacing w:line="256" w:lineRule="auto"/>
              <w:rPr>
                <w:rFonts w:ascii="Arial" w:hAnsi="Arial" w:cs="Arial"/>
                <w:sz w:val="24"/>
                <w:szCs w:val="24"/>
              </w:rPr>
            </w:pPr>
            <w:r w:rsidRPr="002B5475">
              <w:rPr>
                <w:rFonts w:ascii="Arial" w:hAnsi="Arial" w:cs="Arial"/>
                <w:sz w:val="24"/>
                <w:szCs w:val="24"/>
              </w:rPr>
              <w:t xml:space="preserve">Facteur d’émission du transport d’un </w:t>
            </w:r>
            <w:proofErr w:type="spellStart"/>
            <w:r w:rsidRPr="002B5475">
              <w:rPr>
                <w:rFonts w:ascii="Arial" w:hAnsi="Arial" w:cs="Arial"/>
                <w:sz w:val="24"/>
                <w:szCs w:val="24"/>
              </w:rPr>
              <w:t>cp</w:t>
            </w:r>
            <w:proofErr w:type="spellEnd"/>
            <w:r w:rsidRPr="002B5475">
              <w:rPr>
                <w:rFonts w:ascii="Arial" w:hAnsi="Arial" w:cs="Arial"/>
                <w:sz w:val="24"/>
                <w:szCs w:val="24"/>
              </w:rPr>
              <w:t xml:space="preserve"> </w:t>
            </w:r>
          </w:p>
        </w:tc>
        <w:tc>
          <w:tcPr>
            <w:tcW w:w="1579" w:type="dxa"/>
          </w:tcPr>
          <w:p w:rsidR="00486BC2" w:rsidRPr="002C318E" w:rsidRDefault="00486BC2" w:rsidP="009271F1">
            <w:pPr>
              <w:spacing w:line="480" w:lineRule="auto"/>
              <w:rPr>
                <w:rFonts w:ascii="Arial" w:hAnsi="Arial" w:cs="Arial"/>
                <w:sz w:val="24"/>
                <w:szCs w:val="24"/>
                <w:lang w:val="en-GB"/>
              </w:rPr>
            </w:pPr>
            <w:r w:rsidRPr="002C318E">
              <w:rPr>
                <w:rFonts w:ascii="Arial" w:hAnsi="Arial" w:cs="Arial"/>
                <w:sz w:val="24"/>
                <w:szCs w:val="24"/>
                <w:lang w:val="en-GB"/>
              </w:rPr>
              <w:t>i/</w:t>
            </w:r>
            <w:proofErr w:type="gramStart"/>
            <w:r w:rsidRPr="002C318E">
              <w:rPr>
                <w:rFonts w:ascii="Arial" w:hAnsi="Arial" w:cs="Arial"/>
                <w:sz w:val="24"/>
                <w:szCs w:val="24"/>
                <w:lang w:val="en-GB"/>
              </w:rPr>
              <w:t>tkm ,</w:t>
            </w:r>
            <w:proofErr w:type="gramEnd"/>
            <w:r w:rsidRPr="002C318E">
              <w:rPr>
                <w:rFonts w:ascii="Arial" w:hAnsi="Arial" w:cs="Arial"/>
                <w:sz w:val="24"/>
                <w:szCs w:val="24"/>
                <w:lang w:val="en-GB"/>
              </w:rPr>
              <w:t xml:space="preserve"> i/kWh.km</w:t>
            </w:r>
          </w:p>
        </w:tc>
      </w:tr>
      <w:tr w:rsidR="00486BC2" w:rsidRPr="00486BC2" w:rsidTr="00486BC2">
        <w:tc>
          <w:tcPr>
            <w:tcW w:w="1342" w:type="dxa"/>
          </w:tcPr>
          <w:p w:rsidR="00486BC2" w:rsidRDefault="00486BC2" w:rsidP="009271F1">
            <w:pPr>
              <w:spacing w:line="480" w:lineRule="auto"/>
              <w:rPr>
                <w:rFonts w:ascii="Arial" w:eastAsia="Calibri" w:hAnsi="Arial" w:cs="Arial"/>
                <w:iCs/>
              </w:rPr>
            </w:pPr>
            <w:proofErr w:type="gramStart"/>
            <w:r>
              <w:rPr>
                <w:rFonts w:ascii="Arial" w:eastAsia="Calibri" w:hAnsi="Arial" w:cs="Arial"/>
                <w:iCs/>
              </w:rPr>
              <w:t>CAP(</w:t>
            </w:r>
            <w:proofErr w:type="gramEnd"/>
            <w:r>
              <w:rPr>
                <w:rFonts w:ascii="Arial" w:eastAsia="Calibri" w:hAnsi="Arial" w:cs="Arial"/>
                <w:iCs/>
              </w:rPr>
              <w:t>cop)</w:t>
            </w:r>
          </w:p>
        </w:tc>
        <w:tc>
          <w:tcPr>
            <w:tcW w:w="6288" w:type="dxa"/>
          </w:tcPr>
          <w:p w:rsidR="00486BC2" w:rsidRPr="002B5475" w:rsidRDefault="00486BC2" w:rsidP="009271F1">
            <w:pPr>
              <w:spacing w:line="256" w:lineRule="auto"/>
              <w:rPr>
                <w:rFonts w:ascii="Arial" w:hAnsi="Arial" w:cs="Arial"/>
                <w:sz w:val="24"/>
                <w:szCs w:val="24"/>
              </w:rPr>
            </w:pPr>
            <w:r>
              <w:rPr>
                <w:rFonts w:ascii="Arial" w:hAnsi="Arial" w:cs="Arial"/>
                <w:sz w:val="24"/>
                <w:szCs w:val="24"/>
              </w:rPr>
              <w:t>Quantité maximale de marché de produit conventionnel sur le territoire</w:t>
            </w:r>
          </w:p>
        </w:tc>
        <w:tc>
          <w:tcPr>
            <w:tcW w:w="1579" w:type="dxa"/>
          </w:tcPr>
          <w:p w:rsidR="00486BC2" w:rsidRPr="00486BC2" w:rsidRDefault="00486BC2" w:rsidP="009271F1">
            <w:pPr>
              <w:spacing w:line="480" w:lineRule="auto"/>
              <w:rPr>
                <w:rFonts w:ascii="Arial" w:hAnsi="Arial" w:cs="Arial"/>
                <w:sz w:val="24"/>
                <w:szCs w:val="24"/>
              </w:rPr>
            </w:pPr>
          </w:p>
        </w:tc>
      </w:tr>
      <w:bookmarkEnd w:id="1"/>
    </w:tbl>
    <w:p w:rsidR="00A83ED9" w:rsidRPr="00486BC2" w:rsidRDefault="00A83ED9" w:rsidP="006C74E2">
      <w:pPr>
        <w:spacing w:line="480" w:lineRule="auto"/>
        <w:rPr>
          <w:rFonts w:ascii="Arial" w:hAnsi="Arial" w:cs="Arial"/>
          <w:sz w:val="24"/>
          <w:szCs w:val="24"/>
        </w:rPr>
      </w:pPr>
    </w:p>
    <w:p w:rsidR="0084467F" w:rsidRPr="00A83ED9" w:rsidRDefault="0084467F" w:rsidP="006C74E2">
      <w:pPr>
        <w:spacing w:line="480" w:lineRule="auto"/>
        <w:rPr>
          <w:rFonts w:ascii="Arial" w:hAnsi="Arial" w:cs="Arial"/>
          <w:sz w:val="24"/>
          <w:szCs w:val="24"/>
        </w:rPr>
      </w:pPr>
      <w:r w:rsidRPr="00A83ED9">
        <w:rPr>
          <w:rFonts w:ascii="Arial" w:hAnsi="Arial" w:cs="Arial"/>
          <w:sz w:val="24"/>
          <w:szCs w:val="24"/>
        </w:rPr>
        <w:t>Variables</w:t>
      </w:r>
      <w:r w:rsidR="0041105D" w:rsidRPr="00A83ED9">
        <w:rPr>
          <w:rFonts w:ascii="Arial" w:hAnsi="Arial" w:cs="Arial"/>
          <w:sz w:val="24"/>
          <w:szCs w:val="24"/>
        </w:rPr>
        <w:t xml:space="preserve"> et paramètres</w:t>
      </w:r>
    </w:p>
    <w:p w:rsidR="00EB2F53" w:rsidRDefault="00EB2F53" w:rsidP="006C74E2">
      <w:pPr>
        <w:spacing w:line="480" w:lineRule="auto"/>
        <w:rPr>
          <w:rFonts w:ascii="Arial" w:hAnsi="Arial" w:cs="Arial"/>
          <w:sz w:val="24"/>
          <w:szCs w:val="24"/>
        </w:rPr>
      </w:pPr>
      <w:r w:rsidRPr="00EB2F53">
        <w:rPr>
          <w:rFonts w:ascii="Arial" w:hAnsi="Arial" w:cs="Arial"/>
          <w:sz w:val="24"/>
          <w:szCs w:val="24"/>
        </w:rPr>
        <w:t>Ce cadre d’optimisation vise à</w:t>
      </w:r>
      <w:r>
        <w:rPr>
          <w:rFonts w:ascii="Arial" w:hAnsi="Arial" w:cs="Arial"/>
          <w:sz w:val="24"/>
          <w:szCs w:val="24"/>
        </w:rPr>
        <w:t xml:space="preserve"> </w:t>
      </w:r>
      <w:r w:rsidR="00342B98">
        <w:rPr>
          <w:rFonts w:ascii="Arial" w:hAnsi="Arial" w:cs="Arial"/>
          <w:sz w:val="24"/>
          <w:szCs w:val="24"/>
        </w:rPr>
        <w:t>tracker le</w:t>
      </w:r>
      <w:r w:rsidR="00583462">
        <w:rPr>
          <w:rFonts w:ascii="Arial" w:hAnsi="Arial" w:cs="Arial"/>
          <w:sz w:val="24"/>
          <w:szCs w:val="24"/>
        </w:rPr>
        <w:t>s</w:t>
      </w:r>
      <w:r w:rsidR="00342B98">
        <w:rPr>
          <w:rFonts w:ascii="Arial" w:hAnsi="Arial" w:cs="Arial"/>
          <w:sz w:val="24"/>
          <w:szCs w:val="24"/>
        </w:rPr>
        <w:t xml:space="preserve"> flux au niveau du territoire : c’est-à-dire du producteur de biodéchet en passant par la technologie appropriée jusqu’au marché pour les coproduits. Nous distinguons ainsi 3 variables de décision :</w:t>
      </w:r>
    </w:p>
    <w:p w:rsidR="0041105D" w:rsidRDefault="00342B98" w:rsidP="0041105D">
      <w:pPr>
        <w:pStyle w:val="Paragraphedeliste"/>
        <w:numPr>
          <w:ilvl w:val="0"/>
          <w:numId w:val="7"/>
        </w:numPr>
        <w:spacing w:line="480" w:lineRule="auto"/>
        <w:rPr>
          <w:rFonts w:ascii="Arial" w:hAnsi="Arial" w:cs="Arial"/>
          <w:sz w:val="24"/>
          <w:szCs w:val="24"/>
        </w:rPr>
      </w:pPr>
      <w:bookmarkStart w:id="2" w:name="_Hlk227578410"/>
      <m:oMath>
        <m:r>
          <w:rPr>
            <w:rFonts w:ascii="Cambria Math" w:hAnsi="Cambria Math" w:cs="Arial"/>
            <w:sz w:val="24"/>
            <w:szCs w:val="24"/>
          </w:rPr>
          <m:t>x(m, o, t, s) </m:t>
        </m:r>
      </m:oMath>
      <w:r>
        <w:rPr>
          <w:rFonts w:ascii="Arial" w:eastAsiaTheme="minorEastAsia" w:hAnsi="Arial" w:cs="Arial"/>
          <w:sz w:val="24"/>
          <w:szCs w:val="24"/>
        </w:rPr>
        <w:t xml:space="preserve">: qui </w:t>
      </w:r>
      <w:r w:rsidR="00E83AF5">
        <w:rPr>
          <w:rFonts w:ascii="Arial" w:eastAsiaTheme="minorEastAsia" w:hAnsi="Arial" w:cs="Arial"/>
          <w:sz w:val="24"/>
          <w:szCs w:val="24"/>
        </w:rPr>
        <w:t xml:space="preserve">correspond </w:t>
      </w:r>
      <w:r w:rsidR="0041105D">
        <w:rPr>
          <w:rFonts w:ascii="Arial" w:eastAsiaTheme="minorEastAsia" w:hAnsi="Arial" w:cs="Arial"/>
          <w:sz w:val="24"/>
          <w:szCs w:val="24"/>
        </w:rPr>
        <w:t>au flux provenant d’une municipalité m d’une origine o, envoyé vers une technologie t qui est installé dans s</w:t>
      </w:r>
      <w:r w:rsidR="0041105D" w:rsidRPr="0041105D">
        <w:rPr>
          <w:rFonts w:ascii="Arial" w:hAnsi="Arial" w:cs="Arial"/>
          <w:sz w:val="24"/>
          <w:szCs w:val="24"/>
        </w:rPr>
        <w:t>.</w:t>
      </w:r>
    </w:p>
    <w:p w:rsidR="0041105D" w:rsidRPr="00582647" w:rsidRDefault="00582647" w:rsidP="0041105D">
      <w:pPr>
        <w:pStyle w:val="Paragraphedeliste"/>
        <w:numPr>
          <w:ilvl w:val="0"/>
          <w:numId w:val="7"/>
        </w:numPr>
        <w:spacing w:line="480" w:lineRule="auto"/>
        <w:rPr>
          <w:rFonts w:ascii="Arial" w:hAnsi="Arial" w:cs="Arial"/>
          <w:sz w:val="24"/>
          <w:szCs w:val="24"/>
        </w:rPr>
      </w:pPr>
      <m:oMath>
        <m:r>
          <w:rPr>
            <w:rFonts w:ascii="Cambria Math" w:hAnsi="Cambria Math" w:cs="Arial"/>
            <w:sz w:val="24"/>
            <w:szCs w:val="24"/>
          </w:rPr>
          <m:t>y(t, s) </m:t>
        </m:r>
      </m:oMath>
      <w:r>
        <w:rPr>
          <w:rFonts w:ascii="Arial" w:eastAsiaTheme="minorEastAsia" w:hAnsi="Arial" w:cs="Arial"/>
          <w:sz w:val="24"/>
          <w:szCs w:val="24"/>
        </w:rPr>
        <w:t>: est une variable binaire, qui correspond à l’activation (valeur = 1) ou non (valeur = 0) d’une technologie t installée dans s</w:t>
      </w:r>
    </w:p>
    <w:p w:rsidR="00582647" w:rsidRDefault="00582647" w:rsidP="0041105D">
      <w:pPr>
        <w:pStyle w:val="Paragraphedeliste"/>
        <w:numPr>
          <w:ilvl w:val="0"/>
          <w:numId w:val="7"/>
        </w:numPr>
        <w:spacing w:line="480" w:lineRule="auto"/>
        <w:rPr>
          <w:rFonts w:ascii="Arial" w:hAnsi="Arial" w:cs="Arial"/>
          <w:sz w:val="24"/>
          <w:szCs w:val="24"/>
        </w:rPr>
      </w:pPr>
      <m:oMath>
        <m:r>
          <w:rPr>
            <w:rFonts w:ascii="Cambria Math" w:hAnsi="Cambria Math" w:cs="Arial"/>
            <w:sz w:val="24"/>
            <w:szCs w:val="24"/>
          </w:rPr>
          <m:t>z(t,cp,s,mark) </m:t>
        </m:r>
      </m:oMath>
      <w:r w:rsidRPr="00582647">
        <w:rPr>
          <w:rFonts w:ascii="Arial" w:hAnsi="Arial" w:cs="Arial"/>
          <w:sz w:val="24"/>
          <w:szCs w:val="24"/>
        </w:rPr>
        <w:t>:</w:t>
      </w:r>
      <w:r>
        <w:rPr>
          <w:rFonts w:ascii="Arial" w:hAnsi="Arial" w:cs="Arial"/>
          <w:sz w:val="24"/>
          <w:szCs w:val="24"/>
        </w:rPr>
        <w:t xml:space="preserve"> qui correspond au flux de coproduit </w:t>
      </w:r>
      <w:proofErr w:type="spellStart"/>
      <w:r>
        <w:rPr>
          <w:rFonts w:ascii="Arial" w:hAnsi="Arial" w:cs="Arial"/>
          <w:sz w:val="24"/>
          <w:szCs w:val="24"/>
        </w:rPr>
        <w:t>cp</w:t>
      </w:r>
      <w:proofErr w:type="spellEnd"/>
      <w:r>
        <w:rPr>
          <w:rFonts w:ascii="Arial" w:hAnsi="Arial" w:cs="Arial"/>
          <w:sz w:val="24"/>
          <w:szCs w:val="24"/>
        </w:rPr>
        <w:t xml:space="preserve"> issu de t installé dans s et envoyé vers un marché mark.</w:t>
      </w:r>
      <w:bookmarkEnd w:id="2"/>
    </w:p>
    <w:p w:rsidR="0084467F" w:rsidRPr="00741855" w:rsidRDefault="0084467F" w:rsidP="006C74E2">
      <w:pPr>
        <w:spacing w:line="480" w:lineRule="auto"/>
        <w:rPr>
          <w:rFonts w:ascii="Arial" w:hAnsi="Arial" w:cs="Arial"/>
          <w:sz w:val="24"/>
          <w:szCs w:val="24"/>
        </w:rPr>
      </w:pPr>
      <w:r w:rsidRPr="00741855">
        <w:rPr>
          <w:rFonts w:ascii="Arial" w:hAnsi="Arial" w:cs="Arial"/>
          <w:sz w:val="24"/>
          <w:szCs w:val="24"/>
        </w:rPr>
        <w:t>Objectif</w:t>
      </w:r>
    </w:p>
    <w:p w:rsidR="007D49CE" w:rsidRDefault="007D49CE" w:rsidP="006C74E2">
      <w:pPr>
        <w:spacing w:line="480" w:lineRule="auto"/>
        <w:rPr>
          <w:rFonts w:ascii="Arial" w:hAnsi="Arial" w:cs="Arial"/>
          <w:sz w:val="24"/>
          <w:szCs w:val="24"/>
        </w:rPr>
      </w:pPr>
      <w:r w:rsidRPr="007D49CE">
        <w:rPr>
          <w:rFonts w:ascii="Arial" w:hAnsi="Arial" w:cs="Arial"/>
          <w:sz w:val="24"/>
          <w:szCs w:val="24"/>
        </w:rPr>
        <w:t>L’objectif est de minimiser l</w:t>
      </w:r>
      <w:r>
        <w:rPr>
          <w:rFonts w:ascii="Arial" w:hAnsi="Arial" w:cs="Arial"/>
          <w:sz w:val="24"/>
          <w:szCs w:val="24"/>
        </w:rPr>
        <w:t xml:space="preserve">’impact environnemental du système de gestion de biodéchets, qui est mathématiquement formulé comme suit : </w:t>
      </w:r>
    </w:p>
    <w:p w:rsidR="007D49CE" w:rsidRDefault="00826345" w:rsidP="006C74E2">
      <w:pPr>
        <w:spacing w:line="480" w:lineRule="auto"/>
        <w:rPr>
          <w:rFonts w:ascii="Arial" w:hAnsi="Arial" w:cs="Arial"/>
          <w:sz w:val="24"/>
          <w:szCs w:val="24"/>
        </w:rPr>
      </w:pPr>
      <w:r>
        <w:rPr>
          <w:rFonts w:ascii="Arial" w:hAnsi="Arial" w:cs="Arial"/>
          <w:sz w:val="24"/>
          <w:szCs w:val="24"/>
        </w:rPr>
        <w:lastRenderedPageBreak/>
        <w:t>M</w:t>
      </w:r>
      <w:r w:rsidR="007D49CE">
        <w:rPr>
          <w:rFonts w:ascii="Arial" w:hAnsi="Arial" w:cs="Arial"/>
          <w:sz w:val="24"/>
          <w:szCs w:val="24"/>
        </w:rPr>
        <w:t>in</w:t>
      </w:r>
      <w:r>
        <w:rPr>
          <w:rFonts w:ascii="Arial" w:hAnsi="Arial" w:cs="Arial"/>
          <w:sz w:val="24"/>
          <w:szCs w:val="24"/>
        </w:rPr>
        <w:t xml:space="preserve"> </w:t>
      </w:r>
    </w:p>
    <w:p w:rsidR="00A83ED9" w:rsidRPr="00E544D0" w:rsidRDefault="00607344" w:rsidP="006C74E2">
      <w:pPr>
        <w:spacing w:line="480" w:lineRule="auto"/>
        <w:rPr>
          <w:rFonts w:ascii="Arial" w:eastAsiaTheme="minorEastAsia" w:hAnsi="Arial" w:cs="Arial"/>
          <w:sz w:val="24"/>
          <w:szCs w:val="24"/>
        </w:rPr>
      </w:pPr>
      <m:oMathPara>
        <m:oMath>
          <m:nary>
            <m:naryPr>
              <m:chr m:val="∑"/>
              <m:limLoc m:val="undOvr"/>
              <m:supHide m:val="1"/>
              <m:ctrlPr>
                <w:rPr>
                  <w:rFonts w:ascii="Cambria Math" w:hAnsi="Cambria Math" w:cs="Arial"/>
                  <w:i/>
                  <w:sz w:val="24"/>
                  <w:szCs w:val="24"/>
                </w:rPr>
              </m:ctrlPr>
            </m:naryPr>
            <m:sub>
              <m:r>
                <w:rPr>
                  <w:rFonts w:ascii="Cambria Math" w:hAnsi="Cambria Math" w:cs="Arial"/>
                  <w:sz w:val="24"/>
                  <w:szCs w:val="24"/>
                </w:rPr>
                <m:t>o in origin</m:t>
              </m:r>
            </m:sub>
            <m:sup/>
            <m:e>
              <m:nary>
                <m:naryPr>
                  <m:chr m:val="∑"/>
                  <m:limLoc m:val="undOvr"/>
                  <m:supHide m:val="1"/>
                  <m:ctrlPr>
                    <w:rPr>
                      <w:rFonts w:ascii="Cambria Math" w:hAnsi="Cambria Math" w:cs="Arial"/>
                      <w:i/>
                      <w:sz w:val="24"/>
                      <w:szCs w:val="24"/>
                    </w:rPr>
                  </m:ctrlPr>
                </m:naryPr>
                <m:sub>
                  <m:r>
                    <w:rPr>
                      <w:rFonts w:ascii="Cambria Math" w:hAnsi="Cambria Math" w:cs="Arial"/>
                      <w:sz w:val="24"/>
                      <w:szCs w:val="24"/>
                    </w:rPr>
                    <m:t>t in tech</m:t>
                  </m:r>
                </m:sub>
                <m:sup/>
                <m:e>
                  <m:nary>
                    <m:naryPr>
                      <m:chr m:val="∑"/>
                      <m:limLoc m:val="undOvr"/>
                      <m:supHide m:val="1"/>
                      <m:ctrlPr>
                        <w:rPr>
                          <w:rFonts w:ascii="Cambria Math" w:hAnsi="Cambria Math" w:cs="Arial"/>
                          <w:i/>
                          <w:sz w:val="24"/>
                          <w:szCs w:val="24"/>
                        </w:rPr>
                      </m:ctrlPr>
                    </m:naryPr>
                    <m:sub>
                      <m:r>
                        <w:rPr>
                          <w:rFonts w:ascii="Cambria Math" w:hAnsi="Cambria Math" w:cs="Arial"/>
                          <w:sz w:val="24"/>
                          <w:szCs w:val="24"/>
                        </w:rPr>
                        <m:t>m in mun</m:t>
                      </m:r>
                    </m:sub>
                    <m:sup/>
                    <m:e>
                      <m:r>
                        <w:rPr>
                          <w:rFonts w:ascii="Cambria Math" w:hAnsi="Cambria Math" w:cs="Arial"/>
                          <w:sz w:val="24"/>
                          <w:szCs w:val="24"/>
                        </w:rPr>
                        <m:t>x</m:t>
                      </m:r>
                      <m:d>
                        <m:dPr>
                          <m:ctrlPr>
                            <w:rPr>
                              <w:rFonts w:ascii="Cambria Math" w:hAnsi="Cambria Math" w:cs="Arial"/>
                              <w:i/>
                              <w:sz w:val="24"/>
                              <w:szCs w:val="24"/>
                            </w:rPr>
                          </m:ctrlPr>
                        </m:dPr>
                        <m:e>
                          <m:r>
                            <w:rPr>
                              <w:rFonts w:ascii="Cambria Math" w:hAnsi="Cambria Math" w:cs="Arial"/>
                              <w:sz w:val="24"/>
                              <w:szCs w:val="24"/>
                            </w:rPr>
                            <m:t>m,o,t</m:t>
                          </m:r>
                        </m:e>
                      </m:d>
                      <m:r>
                        <w:rPr>
                          <w:rFonts w:ascii="Cambria Math" w:hAnsi="Cambria Math" w:cs="Arial"/>
                          <w:sz w:val="24"/>
                          <w:szCs w:val="24"/>
                        </w:rPr>
                        <m:t>.</m:t>
                      </m:r>
                      <m:d>
                        <m:dPr>
                          <m:ctrlPr>
                            <w:rPr>
                              <w:rFonts w:ascii="Cambria Math" w:hAnsi="Cambria Math" w:cs="Arial"/>
                              <w:i/>
                              <w:sz w:val="24"/>
                              <w:szCs w:val="24"/>
                            </w:rPr>
                          </m:ctrlPr>
                        </m:dPr>
                        <m:e>
                          <m:r>
                            <w:rPr>
                              <w:rFonts w:ascii="Cambria Math" w:hAnsi="Cambria Math" w:cs="Arial"/>
                              <w:sz w:val="24"/>
                              <w:szCs w:val="24"/>
                            </w:rPr>
                            <m:t>I(t)-su</m:t>
                          </m:r>
                          <m:sSub>
                            <m:sSubPr>
                              <m:ctrlPr>
                                <w:rPr>
                                  <w:rFonts w:ascii="Cambria Math" w:hAnsi="Cambria Math" w:cs="Arial"/>
                                  <w:i/>
                                  <w:iCs/>
                                  <w:sz w:val="24"/>
                                  <w:szCs w:val="24"/>
                                </w:rPr>
                              </m:ctrlPr>
                            </m:sSubPr>
                            <m:e>
                              <m:r>
                                <w:rPr>
                                  <w:rFonts w:ascii="Cambria Math" w:hAnsi="Cambria Math" w:cs="Arial"/>
                                  <w:sz w:val="24"/>
                                  <w:szCs w:val="24"/>
                                </w:rPr>
                                <m:t>b</m:t>
                              </m:r>
                            </m:e>
                            <m:sub>
                              <m:r>
                                <w:rPr>
                                  <w:rFonts w:ascii="Cambria Math" w:hAnsi="Cambria Math" w:cs="Arial"/>
                                  <w:sz w:val="24"/>
                                  <w:szCs w:val="24"/>
                                </w:rPr>
                                <m:t>Itot</m:t>
                              </m:r>
                            </m:sub>
                          </m:sSub>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I</m:t>
                              </m:r>
                            </m:e>
                            <m:sub>
                              <m:r>
                                <w:rPr>
                                  <w:rFonts w:ascii="Cambria Math" w:hAnsi="Cambria Math" w:cs="Arial"/>
                                  <w:sz w:val="24"/>
                                  <w:szCs w:val="24"/>
                                </w:rPr>
                                <m:t>us</m:t>
                              </m:r>
                              <m:sSub>
                                <m:sSubPr>
                                  <m:ctrlPr>
                                    <w:rPr>
                                      <w:rFonts w:ascii="Cambria Math" w:hAnsi="Cambria Math" w:cs="Arial"/>
                                      <w:i/>
                                      <w:sz w:val="24"/>
                                      <w:szCs w:val="24"/>
                                    </w:rPr>
                                  </m:ctrlPr>
                                </m:sSubPr>
                                <m:e>
                                  <m:r>
                                    <w:rPr>
                                      <w:rFonts w:ascii="Cambria Math" w:hAnsi="Cambria Math" w:cs="Arial"/>
                                      <w:sz w:val="24"/>
                                      <w:szCs w:val="24"/>
                                    </w:rPr>
                                    <m:t>e</m:t>
                                  </m:r>
                                </m:e>
                                <m:sub>
                                  <m:r>
                                    <w:rPr>
                                      <w:rFonts w:ascii="Cambria Math" w:hAnsi="Cambria Math" w:cs="Arial"/>
                                      <w:sz w:val="24"/>
                                      <w:szCs w:val="24"/>
                                    </w:rPr>
                                    <m:t>t</m:t>
                                  </m:r>
                                </m:sub>
                              </m:sSub>
                              <m:r>
                                <w:rPr>
                                  <w:rFonts w:ascii="Cambria Math" w:hAnsi="Cambria Math" w:cs="Arial"/>
                                  <w:sz w:val="24"/>
                                  <w:szCs w:val="24"/>
                                </w:rPr>
                                <m:t>o</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m:t>
                                  </m:r>
                                </m:sub>
                              </m:sSub>
                              <m:r>
                                <w:rPr>
                                  <w:rFonts w:ascii="Cambria Math" w:hAnsi="Cambria Math" w:cs="Arial"/>
                                  <w:sz w:val="24"/>
                                  <w:szCs w:val="24"/>
                                </w:rPr>
                                <m:t>p</m:t>
                              </m:r>
                            </m:sub>
                          </m:sSub>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I</m:t>
                              </m:r>
                            </m:e>
                            <m:sub>
                              <m:r>
                                <w:rPr>
                                  <w:rFonts w:ascii="Cambria Math" w:hAnsi="Cambria Math" w:cs="Arial"/>
                                  <w:sz w:val="24"/>
                                  <w:szCs w:val="24"/>
                                </w:rPr>
                                <m:t>tr</m:t>
                              </m:r>
                              <m:d>
                                <m:dPr>
                                  <m:ctrlPr>
                                    <w:rPr>
                                      <w:rFonts w:ascii="Cambria Math" w:hAnsi="Cambria Math" w:cs="Arial"/>
                                      <w:i/>
                                      <w:iCs/>
                                      <w:sz w:val="24"/>
                                      <w:szCs w:val="24"/>
                                    </w:rPr>
                                  </m:ctrlPr>
                                </m:dPr>
                                <m:e>
                                  <m:r>
                                    <w:rPr>
                                      <w:rFonts w:ascii="Cambria Math" w:hAnsi="Cambria Math" w:cs="Arial"/>
                                      <w:sz w:val="24"/>
                                      <w:szCs w:val="24"/>
                                    </w:rPr>
                                    <m:t>M,T,s</m:t>
                                  </m:r>
                                </m:e>
                              </m:d>
                            </m:sub>
                          </m:sSub>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I</m:t>
                              </m:r>
                            </m:e>
                            <m:sub>
                              <m:r>
                                <w:rPr>
                                  <w:rFonts w:ascii="Cambria Math" w:hAnsi="Cambria Math" w:cs="Arial"/>
                                  <w:sz w:val="24"/>
                                  <w:szCs w:val="24"/>
                                </w:rPr>
                                <m:t>col</m:t>
                              </m:r>
                              <m:d>
                                <m:dPr>
                                  <m:ctrlPr>
                                    <w:rPr>
                                      <w:rFonts w:ascii="Cambria Math" w:hAnsi="Cambria Math" w:cs="Arial"/>
                                      <w:i/>
                                      <w:iCs/>
                                      <w:sz w:val="24"/>
                                      <w:szCs w:val="24"/>
                                    </w:rPr>
                                  </m:ctrlPr>
                                </m:dPr>
                                <m:e>
                                  <m:r>
                                    <w:rPr>
                                      <w:rFonts w:ascii="Cambria Math" w:hAnsi="Cambria Math" w:cs="Arial"/>
                                      <w:sz w:val="24"/>
                                      <w:szCs w:val="24"/>
                                    </w:rPr>
                                    <m:t>m,t</m:t>
                                  </m:r>
                                </m:e>
                              </m:d>
                            </m:sub>
                          </m:sSub>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I</m:t>
                              </m:r>
                            </m:e>
                            <m:sub>
                              <m:r>
                                <w:rPr>
                                  <w:rFonts w:ascii="Cambria Math" w:hAnsi="Cambria Math" w:cs="Arial"/>
                                  <w:sz w:val="24"/>
                                  <w:szCs w:val="24"/>
                                </w:rPr>
                                <m:t>tr</m:t>
                              </m:r>
                              <m:d>
                                <m:dPr>
                                  <m:ctrlPr>
                                    <w:rPr>
                                      <w:rFonts w:ascii="Cambria Math" w:hAnsi="Cambria Math" w:cs="Arial"/>
                                      <w:i/>
                                      <w:iCs/>
                                      <w:sz w:val="24"/>
                                      <w:szCs w:val="24"/>
                                    </w:rPr>
                                  </m:ctrlPr>
                                </m:dPr>
                                <m:e>
                                  <m:r>
                                    <w:rPr>
                                      <w:rFonts w:ascii="Cambria Math" w:hAnsi="Cambria Math" w:cs="Arial"/>
                                      <w:sz w:val="24"/>
                                      <w:szCs w:val="24"/>
                                    </w:rPr>
                                    <m:t>t,s</m:t>
                                  </m:r>
                                </m:e>
                              </m:d>
                            </m:sub>
                          </m:sSub>
                          <m:ctrlPr>
                            <w:rPr>
                              <w:rFonts w:ascii="Cambria Math" w:hAnsi="Cambria Math" w:cs="Arial"/>
                              <w:i/>
                              <w:iCs/>
                              <w:sz w:val="24"/>
                              <w:szCs w:val="24"/>
                            </w:rPr>
                          </m:ctrlPr>
                        </m:e>
                      </m:d>
                    </m:e>
                  </m:nary>
                </m:e>
              </m:nary>
            </m:e>
          </m:nary>
          <m:r>
            <w:rPr>
              <w:rFonts w:ascii="Cambria Math" w:hAnsi="Cambria Math" w:cs="Arial"/>
              <w:sz w:val="24"/>
              <w:szCs w:val="24"/>
            </w:rPr>
            <m:t>+</m:t>
          </m:r>
          <w:bookmarkStart w:id="3" w:name="_Hlk227587739"/>
          <m:nary>
            <m:naryPr>
              <m:chr m:val="∑"/>
              <m:limLoc m:val="undOvr"/>
              <m:supHide m:val="1"/>
              <m:ctrlPr>
                <w:rPr>
                  <w:rFonts w:ascii="Cambria Math" w:hAnsi="Cambria Math" w:cs="Arial"/>
                  <w:i/>
                  <w:sz w:val="24"/>
                  <w:szCs w:val="24"/>
                </w:rPr>
              </m:ctrlPr>
            </m:naryPr>
            <m:sub>
              <m:r>
                <w:rPr>
                  <w:rFonts w:ascii="Cambria Math" w:hAnsi="Cambria Math" w:cs="Arial"/>
                  <w:sz w:val="24"/>
                  <w:szCs w:val="24"/>
                </w:rPr>
                <m:t>t,s,cp,mark</m:t>
              </m:r>
            </m:sub>
            <m:sup/>
            <m:e>
              <m:r>
                <w:rPr>
                  <w:rFonts w:ascii="Cambria Math" w:hAnsi="Cambria Math" w:cs="Arial"/>
                  <w:sz w:val="24"/>
                  <w:szCs w:val="24"/>
                </w:rPr>
                <m:t>z</m:t>
              </m:r>
              <m:d>
                <m:dPr>
                  <m:ctrlPr>
                    <w:rPr>
                      <w:rFonts w:ascii="Cambria Math" w:hAnsi="Cambria Math" w:cs="Arial"/>
                      <w:i/>
                      <w:sz w:val="24"/>
                      <w:szCs w:val="24"/>
                    </w:rPr>
                  </m:ctrlPr>
                </m:dPr>
                <m:e>
                  <m:r>
                    <w:rPr>
                      <w:rFonts w:ascii="Cambria Math" w:hAnsi="Cambria Math" w:cs="Arial"/>
                      <w:sz w:val="24"/>
                      <w:szCs w:val="24"/>
                    </w:rPr>
                    <m:t>t,s,cp,mark</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tr</m:t>
                  </m:r>
                </m:sub>
              </m:sSub>
              <m:d>
                <m:dPr>
                  <m:ctrlPr>
                    <w:rPr>
                      <w:rFonts w:ascii="Cambria Math" w:hAnsi="Cambria Math" w:cs="Arial"/>
                      <w:i/>
                      <w:sz w:val="24"/>
                      <w:szCs w:val="24"/>
                    </w:rPr>
                  </m:ctrlPr>
                </m:dPr>
                <m:e>
                  <m:r>
                    <w:rPr>
                      <w:rFonts w:ascii="Cambria Math" w:hAnsi="Cambria Math" w:cs="Arial"/>
                      <w:sz w:val="24"/>
                      <w:szCs w:val="24"/>
                    </w:rPr>
                    <m:t>cp</m:t>
                  </m:r>
                </m:e>
              </m:d>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d</m:t>
                  </m:r>
                </m:e>
                <m:sub>
                  <m:d>
                    <m:dPr>
                      <m:ctrlPr>
                        <w:rPr>
                          <w:rFonts w:ascii="Cambria Math" w:hAnsi="Cambria Math" w:cs="Arial"/>
                          <w:i/>
                          <w:iCs/>
                          <w:sz w:val="24"/>
                          <w:szCs w:val="24"/>
                        </w:rPr>
                      </m:ctrlPr>
                    </m:dPr>
                    <m:e>
                      <m:r>
                        <w:rPr>
                          <w:rFonts w:ascii="Cambria Math" w:hAnsi="Cambria Math" w:cs="Arial"/>
                          <w:sz w:val="24"/>
                          <w:szCs w:val="24"/>
                        </w:rPr>
                        <m:t>s,mark</m:t>
                      </m:r>
                    </m:e>
                  </m:d>
                </m:sub>
              </m:sSub>
            </m:e>
          </m:nary>
        </m:oMath>
      </m:oMathPara>
      <w:bookmarkEnd w:id="3"/>
    </w:p>
    <w:p w:rsidR="00E544D0" w:rsidRDefault="00E544D0" w:rsidP="006C74E2">
      <w:pPr>
        <w:spacing w:line="480" w:lineRule="auto"/>
        <w:rPr>
          <w:rFonts w:ascii="Arial" w:hAnsi="Arial" w:cs="Arial"/>
          <w:sz w:val="24"/>
          <w:szCs w:val="24"/>
        </w:rPr>
      </w:pPr>
      <w:r>
        <w:rPr>
          <w:rFonts w:ascii="Arial" w:hAnsi="Arial" w:cs="Arial"/>
          <w:sz w:val="24"/>
          <w:szCs w:val="24"/>
        </w:rPr>
        <w:t>Normalisation pour une optimisation multi-objectif</w:t>
      </w:r>
    </w:p>
    <w:p w:rsidR="00741855" w:rsidRDefault="00E544D0" w:rsidP="006C74E2">
      <w:pPr>
        <w:spacing w:line="480" w:lineRule="auto"/>
        <w:rPr>
          <w:rFonts w:ascii="Arial" w:hAnsi="Arial" w:cs="Arial"/>
          <w:sz w:val="24"/>
          <w:szCs w:val="24"/>
        </w:rPr>
      </w:pPr>
      <w:r>
        <w:rPr>
          <w:rFonts w:ascii="Arial" w:hAnsi="Arial" w:cs="Arial"/>
          <w:sz w:val="24"/>
          <w:szCs w:val="24"/>
        </w:rPr>
        <w:t xml:space="preserve">Dans le cas d’une optimisation </w:t>
      </w:r>
      <w:proofErr w:type="spellStart"/>
      <w:r>
        <w:rPr>
          <w:rFonts w:ascii="Arial" w:hAnsi="Arial" w:cs="Arial"/>
          <w:sz w:val="24"/>
          <w:szCs w:val="24"/>
        </w:rPr>
        <w:t>mutli</w:t>
      </w:r>
      <w:proofErr w:type="spellEnd"/>
      <w:r>
        <w:rPr>
          <w:rFonts w:ascii="Arial" w:hAnsi="Arial" w:cs="Arial"/>
          <w:sz w:val="24"/>
          <w:szCs w:val="24"/>
        </w:rPr>
        <w:t>-objectif, chaque indicateur d’impact est normalisé par rapport à l’impact du scénario actuel.</w:t>
      </w:r>
      <w:r w:rsidR="008406E0">
        <w:rPr>
          <w:rFonts w:ascii="Arial" w:hAnsi="Arial" w:cs="Arial"/>
          <w:sz w:val="24"/>
          <w:szCs w:val="24"/>
        </w:rPr>
        <w:t xml:space="preserve"> L’objectif à minimiser devient donc :</w:t>
      </w:r>
    </w:p>
    <w:bookmarkStart w:id="4" w:name="_Hlk227579534"/>
    <w:p w:rsidR="008406E0" w:rsidRPr="00EC722A" w:rsidRDefault="00607344" w:rsidP="008406E0">
      <w:pPr>
        <w:spacing w:line="480" w:lineRule="auto"/>
        <w:rPr>
          <w:rFonts w:ascii="Arial" w:eastAsiaTheme="minorEastAsia" w:hAnsi="Arial" w:cs="Arial"/>
          <w:sz w:val="24"/>
          <w:szCs w:val="24"/>
        </w:rPr>
      </w:pPr>
      <m:oMathPara>
        <m:oMath>
          <m:nary>
            <m:naryPr>
              <m:chr m:val="∑"/>
              <m:limLoc m:val="undOvr"/>
              <m:supHide m:val="1"/>
              <m:ctrlPr>
                <w:rPr>
                  <w:rFonts w:ascii="Cambria Math" w:hAnsi="Cambria Math" w:cs="Arial"/>
                  <w:i/>
                  <w:sz w:val="24"/>
                  <w:szCs w:val="24"/>
                </w:rPr>
              </m:ctrlPr>
            </m:naryPr>
            <m:sub>
              <m:r>
                <w:rPr>
                  <w:rFonts w:ascii="Cambria Math" w:hAnsi="Cambria Math" w:cs="Arial"/>
                  <w:sz w:val="24"/>
                  <w:szCs w:val="24"/>
                </w:rPr>
                <m:t>i</m:t>
              </m:r>
            </m:sub>
            <m:sup/>
            <m:e>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w</m:t>
                      </m:r>
                    </m:e>
                    <m:sub>
                      <m:r>
                        <w:rPr>
                          <w:rFonts w:ascii="Cambria Math" w:hAnsi="Cambria Math" w:cs="Arial"/>
                          <w:sz w:val="24"/>
                          <w:szCs w:val="24"/>
                        </w:rPr>
                        <m:t>i</m:t>
                      </m:r>
                    </m:sub>
                  </m:sSub>
                </m:num>
                <m:den>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i</m:t>
                      </m:r>
                    </m:sub>
                  </m:sSub>
                </m:den>
              </m:f>
              <m:r>
                <w:rPr>
                  <w:rFonts w:ascii="Cambria Math" w:hAnsi="Cambria Math" w:cs="Arial"/>
                  <w:sz w:val="24"/>
                  <w:szCs w:val="24"/>
                </w:rPr>
                <m:t>.</m:t>
              </m:r>
              <w:bookmarkStart w:id="5" w:name="_Hlk227579509"/>
              <m:r>
                <w:rPr>
                  <w:rFonts w:ascii="Cambria Math" w:hAnsi="Cambria Math" w:cs="Arial"/>
                  <w:sz w:val="24"/>
                  <w:szCs w:val="24"/>
                </w:rPr>
                <m:t>(</m:t>
              </m:r>
              <m:nary>
                <m:naryPr>
                  <m:chr m:val="∑"/>
                  <m:limLoc m:val="undOvr"/>
                  <m:supHide m:val="1"/>
                  <m:ctrlPr>
                    <w:rPr>
                      <w:rFonts w:ascii="Cambria Math" w:hAnsi="Cambria Math" w:cs="Arial"/>
                      <w:i/>
                      <w:sz w:val="24"/>
                      <w:szCs w:val="24"/>
                    </w:rPr>
                  </m:ctrlPr>
                </m:naryPr>
                <m:sub>
                  <m:r>
                    <w:rPr>
                      <w:rFonts w:ascii="Cambria Math" w:hAnsi="Cambria Math" w:cs="Arial"/>
                      <w:sz w:val="24"/>
                      <w:szCs w:val="24"/>
                    </w:rPr>
                    <m:t>o in origin</m:t>
                  </m:r>
                </m:sub>
                <m:sup/>
                <m:e>
                  <m:nary>
                    <m:naryPr>
                      <m:chr m:val="∑"/>
                      <m:limLoc m:val="undOvr"/>
                      <m:supHide m:val="1"/>
                      <m:ctrlPr>
                        <w:rPr>
                          <w:rFonts w:ascii="Cambria Math" w:hAnsi="Cambria Math" w:cs="Arial"/>
                          <w:i/>
                          <w:sz w:val="24"/>
                          <w:szCs w:val="24"/>
                        </w:rPr>
                      </m:ctrlPr>
                    </m:naryPr>
                    <m:sub>
                      <m:r>
                        <w:rPr>
                          <w:rFonts w:ascii="Cambria Math" w:hAnsi="Cambria Math" w:cs="Arial"/>
                          <w:sz w:val="24"/>
                          <w:szCs w:val="24"/>
                        </w:rPr>
                        <m:t>t in tech</m:t>
                      </m:r>
                    </m:sub>
                    <m:sup/>
                    <m:e>
                      <m:nary>
                        <m:naryPr>
                          <m:chr m:val="∑"/>
                          <m:limLoc m:val="undOvr"/>
                          <m:supHide m:val="1"/>
                          <m:ctrlPr>
                            <w:rPr>
                              <w:rFonts w:ascii="Cambria Math" w:hAnsi="Cambria Math" w:cs="Arial"/>
                              <w:i/>
                              <w:sz w:val="24"/>
                              <w:szCs w:val="24"/>
                            </w:rPr>
                          </m:ctrlPr>
                        </m:naryPr>
                        <m:sub>
                          <m:r>
                            <w:rPr>
                              <w:rFonts w:ascii="Cambria Math" w:hAnsi="Cambria Math" w:cs="Arial"/>
                              <w:sz w:val="24"/>
                              <w:szCs w:val="24"/>
                            </w:rPr>
                            <m:t>m in mun</m:t>
                          </m:r>
                        </m:sub>
                        <m:sup/>
                        <m:e>
                          <m:r>
                            <w:rPr>
                              <w:rFonts w:ascii="Cambria Math" w:hAnsi="Cambria Math" w:cs="Arial"/>
                              <w:sz w:val="24"/>
                              <w:szCs w:val="24"/>
                            </w:rPr>
                            <m:t>x</m:t>
                          </m:r>
                          <m:d>
                            <m:dPr>
                              <m:ctrlPr>
                                <w:rPr>
                                  <w:rFonts w:ascii="Cambria Math" w:hAnsi="Cambria Math" w:cs="Arial"/>
                                  <w:i/>
                                  <w:sz w:val="24"/>
                                  <w:szCs w:val="24"/>
                                </w:rPr>
                              </m:ctrlPr>
                            </m:dPr>
                            <m:e>
                              <m:r>
                                <w:rPr>
                                  <w:rFonts w:ascii="Cambria Math" w:hAnsi="Cambria Math" w:cs="Arial"/>
                                  <w:sz w:val="24"/>
                                  <w:szCs w:val="24"/>
                                </w:rPr>
                                <m:t>m,o,t</m:t>
                              </m:r>
                            </m:e>
                          </m:d>
                          <m:r>
                            <w:rPr>
                              <w:rFonts w:ascii="Cambria Math" w:hAnsi="Cambria Math" w:cs="Arial"/>
                              <w:sz w:val="24"/>
                              <w:szCs w:val="24"/>
                            </w:rPr>
                            <m:t>.</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i</m:t>
                                  </m:r>
                                </m:sub>
                              </m:sSub>
                              <m:r>
                                <w:rPr>
                                  <w:rFonts w:ascii="Cambria Math" w:hAnsi="Cambria Math" w:cs="Arial"/>
                                  <w:sz w:val="24"/>
                                  <w:szCs w:val="24"/>
                                </w:rPr>
                                <m:t>(t)-</m:t>
                              </m:r>
                              <m:sSub>
                                <m:sSubPr>
                                  <m:ctrlPr>
                                    <w:rPr>
                                      <w:rFonts w:ascii="Cambria Math" w:hAnsi="Cambria Math" w:cs="Arial"/>
                                      <w:i/>
                                      <w:sz w:val="24"/>
                                      <w:szCs w:val="24"/>
                                    </w:rPr>
                                  </m:ctrlPr>
                                </m:sSubPr>
                                <m:e>
                                  <m:r>
                                    <w:rPr>
                                      <w:rFonts w:ascii="Cambria Math" w:hAnsi="Cambria Math" w:cs="Arial"/>
                                      <w:sz w:val="24"/>
                                      <w:szCs w:val="24"/>
                                    </w:rPr>
                                    <m:t>su</m:t>
                                  </m:r>
                                  <m:sSub>
                                    <m:sSubPr>
                                      <m:ctrlPr>
                                        <w:rPr>
                                          <w:rFonts w:ascii="Cambria Math" w:hAnsi="Cambria Math" w:cs="Arial"/>
                                          <w:i/>
                                          <w:iCs/>
                                          <w:sz w:val="24"/>
                                          <w:szCs w:val="24"/>
                                        </w:rPr>
                                      </m:ctrlPr>
                                    </m:sSubPr>
                                    <m:e>
                                      <m:r>
                                        <w:rPr>
                                          <w:rFonts w:ascii="Cambria Math" w:hAnsi="Cambria Math" w:cs="Arial"/>
                                          <w:sz w:val="24"/>
                                          <w:szCs w:val="24"/>
                                        </w:rPr>
                                        <m:t>b</m:t>
                                      </m:r>
                                    </m:e>
                                    <m:sub>
                                      <m:r>
                                        <w:rPr>
                                          <w:rFonts w:ascii="Cambria Math" w:hAnsi="Cambria Math" w:cs="Arial"/>
                                          <w:sz w:val="24"/>
                                          <w:szCs w:val="24"/>
                                        </w:rPr>
                                        <m:t>Itot</m:t>
                                      </m:r>
                                    </m:sub>
                                  </m:sSub>
                                </m:e>
                                <m:sub>
                                  <m:r>
                                    <w:rPr>
                                      <w:rFonts w:ascii="Cambria Math" w:hAnsi="Cambria Math" w:cs="Arial"/>
                                      <w:sz w:val="24"/>
                                      <w:szCs w:val="24"/>
                                    </w:rPr>
                                    <m:t>i</m:t>
                                  </m:r>
                                </m:sub>
                              </m:sSub>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m:t>
                              </m:r>
                              <m:sSub>
                                <m:sSubPr>
                                  <m:ctrlPr>
                                    <w:rPr>
                                      <w:rFonts w:ascii="Cambria Math" w:hAnsi="Cambria Math" w:cs="Arial"/>
                                      <w:i/>
                                      <w:iCs/>
                                      <w:sz w:val="24"/>
                                      <w:szCs w:val="24"/>
                                    </w:rPr>
                                  </m:ctrlPr>
                                </m:sSubPr>
                                <m:e>
                                  <m:sSub>
                                    <m:sSubPr>
                                      <m:ctrlPr>
                                        <w:rPr>
                                          <w:rFonts w:ascii="Cambria Math" w:hAnsi="Cambria Math" w:cs="Arial"/>
                                          <w:i/>
                                          <w:iCs/>
                                          <w:sz w:val="24"/>
                                          <w:szCs w:val="24"/>
                                        </w:rPr>
                                      </m:ctrlPr>
                                    </m:sSubPr>
                                    <m:e>
                                      <m:r>
                                        <w:rPr>
                                          <w:rFonts w:ascii="Cambria Math" w:hAnsi="Cambria Math" w:cs="Arial"/>
                                          <w:sz w:val="24"/>
                                          <w:szCs w:val="24"/>
                                        </w:rPr>
                                        <m:t>I</m:t>
                                      </m:r>
                                    </m:e>
                                    <m:sub>
                                      <m:r>
                                        <w:rPr>
                                          <w:rFonts w:ascii="Cambria Math" w:hAnsi="Cambria Math" w:cs="Arial"/>
                                          <w:sz w:val="24"/>
                                          <w:szCs w:val="24"/>
                                        </w:rPr>
                                        <m:t>us</m:t>
                                      </m:r>
                                      <m:sSub>
                                        <m:sSubPr>
                                          <m:ctrlPr>
                                            <w:rPr>
                                              <w:rFonts w:ascii="Cambria Math" w:hAnsi="Cambria Math" w:cs="Arial"/>
                                              <w:i/>
                                              <w:sz w:val="24"/>
                                              <w:szCs w:val="24"/>
                                            </w:rPr>
                                          </m:ctrlPr>
                                        </m:sSubPr>
                                        <m:e>
                                          <m:r>
                                            <w:rPr>
                                              <w:rFonts w:ascii="Cambria Math" w:hAnsi="Cambria Math" w:cs="Arial"/>
                                              <w:sz w:val="24"/>
                                              <w:szCs w:val="24"/>
                                            </w:rPr>
                                            <m:t>e</m:t>
                                          </m:r>
                                        </m:e>
                                        <m:sub>
                                          <m:r>
                                            <w:rPr>
                                              <w:rFonts w:ascii="Cambria Math" w:hAnsi="Cambria Math" w:cs="Arial"/>
                                              <w:sz w:val="24"/>
                                              <w:szCs w:val="24"/>
                                            </w:rPr>
                                            <m:t>t</m:t>
                                          </m:r>
                                        </m:sub>
                                      </m:sSub>
                                      <m:r>
                                        <w:rPr>
                                          <w:rFonts w:ascii="Cambria Math" w:hAnsi="Cambria Math" w:cs="Arial"/>
                                          <w:sz w:val="24"/>
                                          <w:szCs w:val="24"/>
                                        </w:rPr>
                                        <m:t>o</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m:t>
                                          </m:r>
                                        </m:sub>
                                      </m:sSub>
                                      <m:r>
                                        <w:rPr>
                                          <w:rFonts w:ascii="Cambria Math" w:hAnsi="Cambria Math" w:cs="Arial"/>
                                          <w:sz w:val="24"/>
                                          <w:szCs w:val="24"/>
                                        </w:rPr>
                                        <m:t>p</m:t>
                                      </m:r>
                                    </m:sub>
                                  </m:sSub>
                                </m:e>
                                <m:sub>
                                  <m:r>
                                    <w:rPr>
                                      <w:rFonts w:ascii="Cambria Math" w:hAnsi="Cambria Math" w:cs="Arial"/>
                                      <w:sz w:val="24"/>
                                      <w:szCs w:val="24"/>
                                    </w:rPr>
                                    <m:t>i</m:t>
                                  </m:r>
                                </m:sub>
                              </m:sSub>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m:t>
                              </m:r>
                              <m:sSub>
                                <m:sSubPr>
                                  <m:ctrlPr>
                                    <w:rPr>
                                      <w:rFonts w:ascii="Cambria Math" w:hAnsi="Cambria Math" w:cs="Arial"/>
                                      <w:i/>
                                      <w:iCs/>
                                      <w:sz w:val="24"/>
                                      <w:szCs w:val="24"/>
                                    </w:rPr>
                                  </m:ctrlPr>
                                </m:sSubPr>
                                <m:e>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i</m:t>
                                      </m:r>
                                    </m:sub>
                                  </m:sSub>
                                </m:e>
                                <m:sub>
                                  <m:r>
                                    <w:rPr>
                                      <w:rFonts w:ascii="Cambria Math" w:hAnsi="Cambria Math" w:cs="Arial"/>
                                      <w:sz w:val="24"/>
                                      <w:szCs w:val="24"/>
                                    </w:rPr>
                                    <m:t>tr</m:t>
                                  </m:r>
                                  <m:d>
                                    <m:dPr>
                                      <m:ctrlPr>
                                        <w:rPr>
                                          <w:rFonts w:ascii="Cambria Math" w:hAnsi="Cambria Math" w:cs="Arial"/>
                                          <w:i/>
                                          <w:iCs/>
                                          <w:sz w:val="24"/>
                                          <w:szCs w:val="24"/>
                                        </w:rPr>
                                      </m:ctrlPr>
                                    </m:dPr>
                                    <m:e>
                                      <m:r>
                                        <w:rPr>
                                          <w:rFonts w:ascii="Cambria Math" w:hAnsi="Cambria Math" w:cs="Arial"/>
                                          <w:sz w:val="24"/>
                                          <w:szCs w:val="24"/>
                                        </w:rPr>
                                        <m:t>M,T,s</m:t>
                                      </m:r>
                                    </m:e>
                                  </m:d>
                                </m:sub>
                              </m:sSub>
                              <m:r>
                                <w:rPr>
                                  <w:rFonts w:ascii="Cambria Math" w:hAnsi="Cambria Math" w:cs="Arial"/>
                                  <w:sz w:val="24"/>
                                  <w:szCs w:val="24"/>
                                </w:rPr>
                                <m:t>+</m:t>
                              </m:r>
                              <m:sSub>
                                <m:sSubPr>
                                  <m:ctrlPr>
                                    <w:rPr>
                                      <w:rFonts w:ascii="Cambria Math" w:hAnsi="Cambria Math" w:cs="Arial"/>
                                      <w:i/>
                                      <w:iCs/>
                                      <w:sz w:val="24"/>
                                      <w:szCs w:val="24"/>
                                    </w:rPr>
                                  </m:ctrlPr>
                                </m:sSubPr>
                                <m:e>
                                  <m:sSub>
                                    <m:sSubPr>
                                      <m:ctrlPr>
                                        <w:rPr>
                                          <w:rFonts w:ascii="Cambria Math" w:hAnsi="Cambria Math" w:cs="Arial"/>
                                          <w:i/>
                                          <w:iCs/>
                                          <w:sz w:val="24"/>
                                          <w:szCs w:val="24"/>
                                        </w:rPr>
                                      </m:ctrlPr>
                                    </m:sSubPr>
                                    <m:e>
                                      <m:r>
                                        <w:rPr>
                                          <w:rFonts w:ascii="Cambria Math" w:hAnsi="Cambria Math" w:cs="Arial"/>
                                          <w:sz w:val="24"/>
                                          <w:szCs w:val="24"/>
                                        </w:rPr>
                                        <m:t>I</m:t>
                                      </m:r>
                                    </m:e>
                                    <m:sub>
                                      <m:r>
                                        <w:rPr>
                                          <w:rFonts w:ascii="Cambria Math" w:hAnsi="Cambria Math" w:cs="Arial"/>
                                          <w:sz w:val="24"/>
                                          <w:szCs w:val="24"/>
                                        </w:rPr>
                                        <m:t>col</m:t>
                                      </m:r>
                                      <m:d>
                                        <m:dPr>
                                          <m:ctrlPr>
                                            <w:rPr>
                                              <w:rFonts w:ascii="Cambria Math" w:hAnsi="Cambria Math" w:cs="Arial"/>
                                              <w:i/>
                                              <w:iCs/>
                                              <w:sz w:val="24"/>
                                              <w:szCs w:val="24"/>
                                            </w:rPr>
                                          </m:ctrlPr>
                                        </m:dPr>
                                        <m:e>
                                          <m:r>
                                            <w:rPr>
                                              <w:rFonts w:ascii="Cambria Math" w:hAnsi="Cambria Math" w:cs="Arial"/>
                                              <w:sz w:val="24"/>
                                              <w:szCs w:val="24"/>
                                            </w:rPr>
                                            <m:t>m,t</m:t>
                                          </m:r>
                                        </m:e>
                                      </m:d>
                                    </m:sub>
                                  </m:sSub>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i/>
                                      <w:iCs/>
                                      <w:sz w:val="24"/>
                                      <w:szCs w:val="24"/>
                                    </w:rPr>
                                  </m:ctrlPr>
                                </m:sSubPr>
                                <m:e>
                                  <m:sSub>
                                    <m:sSubPr>
                                      <m:ctrlPr>
                                        <w:rPr>
                                          <w:rFonts w:ascii="Cambria Math" w:hAnsi="Cambria Math" w:cs="Arial"/>
                                          <w:i/>
                                          <w:iCs/>
                                          <w:sz w:val="24"/>
                                          <w:szCs w:val="24"/>
                                        </w:rPr>
                                      </m:ctrlPr>
                                    </m:sSubPr>
                                    <m:e>
                                      <m:r>
                                        <w:rPr>
                                          <w:rFonts w:ascii="Cambria Math" w:hAnsi="Cambria Math" w:cs="Arial"/>
                                          <w:sz w:val="24"/>
                                          <w:szCs w:val="24"/>
                                        </w:rPr>
                                        <m:t>I</m:t>
                                      </m:r>
                                    </m:e>
                                    <m:sub>
                                      <m:r>
                                        <w:rPr>
                                          <w:rFonts w:ascii="Cambria Math" w:hAnsi="Cambria Math" w:cs="Arial"/>
                                          <w:sz w:val="24"/>
                                          <w:szCs w:val="24"/>
                                        </w:rPr>
                                        <m:t>tr</m:t>
                                      </m:r>
                                      <m:d>
                                        <m:dPr>
                                          <m:ctrlPr>
                                            <w:rPr>
                                              <w:rFonts w:ascii="Cambria Math" w:hAnsi="Cambria Math" w:cs="Arial"/>
                                              <w:i/>
                                              <w:iCs/>
                                              <w:sz w:val="24"/>
                                              <w:szCs w:val="24"/>
                                            </w:rPr>
                                          </m:ctrlPr>
                                        </m:dPr>
                                        <m:e>
                                          <m:r>
                                            <w:rPr>
                                              <w:rFonts w:ascii="Cambria Math" w:hAnsi="Cambria Math" w:cs="Arial"/>
                                              <w:sz w:val="24"/>
                                              <w:szCs w:val="24"/>
                                            </w:rPr>
                                            <m:t>t,s</m:t>
                                          </m:r>
                                        </m:e>
                                      </m:d>
                                    </m:sub>
                                  </m:sSub>
                                </m:e>
                                <m:sub>
                                  <m:r>
                                    <w:rPr>
                                      <w:rFonts w:ascii="Cambria Math" w:hAnsi="Cambria Math" w:cs="Arial"/>
                                      <w:sz w:val="24"/>
                                      <w:szCs w:val="24"/>
                                    </w:rPr>
                                    <m:t>i</m:t>
                                  </m:r>
                                </m:sub>
                              </m:sSub>
                              <m:ctrlPr>
                                <w:rPr>
                                  <w:rFonts w:ascii="Cambria Math" w:hAnsi="Cambria Math" w:cs="Arial"/>
                                  <w:i/>
                                  <w:iCs/>
                                  <w:sz w:val="24"/>
                                  <w:szCs w:val="24"/>
                                </w:rPr>
                              </m:ctrlPr>
                            </m:e>
                          </m:d>
                        </m:e>
                      </m:nary>
                    </m:e>
                  </m:nary>
                </m:e>
              </m:nary>
              <m:r>
                <w:rPr>
                  <w:rFonts w:ascii="Cambria Math" w:hAnsi="Cambria Math" w:cs="Arial"/>
                  <w:sz w:val="24"/>
                  <w:szCs w:val="24"/>
                </w:rPr>
                <m:t>+</m:t>
              </m:r>
              <m:nary>
                <m:naryPr>
                  <m:chr m:val="∑"/>
                  <m:limLoc m:val="undOvr"/>
                  <m:supHide m:val="1"/>
                  <m:ctrlPr>
                    <w:rPr>
                      <w:rFonts w:ascii="Cambria Math" w:hAnsi="Cambria Math" w:cs="Arial"/>
                      <w:i/>
                      <w:sz w:val="24"/>
                      <w:szCs w:val="24"/>
                    </w:rPr>
                  </m:ctrlPr>
                </m:naryPr>
                <m:sub>
                  <m:r>
                    <w:rPr>
                      <w:rFonts w:ascii="Cambria Math" w:hAnsi="Cambria Math" w:cs="Arial"/>
                      <w:sz w:val="24"/>
                      <w:szCs w:val="24"/>
                    </w:rPr>
                    <m:t>t,s,cp,mark</m:t>
                  </m:r>
                </m:sub>
                <m:sup/>
                <m:e>
                  <m:r>
                    <w:rPr>
                      <w:rFonts w:ascii="Cambria Math" w:hAnsi="Cambria Math" w:cs="Arial"/>
                      <w:sz w:val="24"/>
                      <w:szCs w:val="24"/>
                    </w:rPr>
                    <m:t>z</m:t>
                  </m:r>
                  <m:d>
                    <m:dPr>
                      <m:ctrlPr>
                        <w:rPr>
                          <w:rFonts w:ascii="Cambria Math" w:hAnsi="Cambria Math" w:cs="Arial"/>
                          <w:i/>
                          <w:sz w:val="24"/>
                          <w:szCs w:val="24"/>
                        </w:rPr>
                      </m:ctrlPr>
                    </m:dPr>
                    <m:e>
                      <m:r>
                        <w:rPr>
                          <w:rFonts w:ascii="Cambria Math" w:hAnsi="Cambria Math" w:cs="Arial"/>
                          <w:sz w:val="24"/>
                          <w:szCs w:val="24"/>
                        </w:rPr>
                        <m:t>t,s,cp,mark</m:t>
                      </m:r>
                    </m:e>
                  </m:d>
                  <m:r>
                    <w:rPr>
                      <w:rFonts w:ascii="Cambria Math" w:hAnsi="Cambria Math" w:cs="Arial"/>
                      <w:sz w:val="24"/>
                      <w:szCs w:val="24"/>
                    </w:rPr>
                    <m:t>.</m:t>
                  </m:r>
                  <m:sSub>
                    <m:sSubPr>
                      <m:ctrlPr>
                        <w:rPr>
                          <w:rFonts w:ascii="Cambria Math" w:hAnsi="Cambria Math" w:cs="Arial"/>
                          <w:i/>
                          <w:sz w:val="24"/>
                          <w:szCs w:val="24"/>
                        </w:rPr>
                      </m:ctrlPr>
                    </m:sSubPr>
                    <m:e>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tr</m:t>
                          </m:r>
                        </m:sub>
                      </m:sSub>
                    </m:e>
                    <m:sub>
                      <m:r>
                        <w:rPr>
                          <w:rFonts w:ascii="Cambria Math" w:hAnsi="Cambria Math" w:cs="Arial"/>
                          <w:sz w:val="24"/>
                          <w:szCs w:val="24"/>
                        </w:rPr>
                        <m:t>i</m:t>
                      </m:r>
                    </m:sub>
                  </m:sSub>
                  <m:d>
                    <m:dPr>
                      <m:ctrlPr>
                        <w:rPr>
                          <w:rFonts w:ascii="Cambria Math" w:hAnsi="Cambria Math" w:cs="Arial"/>
                          <w:i/>
                          <w:sz w:val="24"/>
                          <w:szCs w:val="24"/>
                        </w:rPr>
                      </m:ctrlPr>
                    </m:dPr>
                    <m:e>
                      <m:r>
                        <w:rPr>
                          <w:rFonts w:ascii="Cambria Math" w:hAnsi="Cambria Math" w:cs="Arial"/>
                          <w:sz w:val="24"/>
                          <w:szCs w:val="24"/>
                        </w:rPr>
                        <m:t>cp</m:t>
                      </m:r>
                    </m:e>
                  </m:d>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d</m:t>
                      </m:r>
                    </m:e>
                    <m:sub>
                      <m:d>
                        <m:dPr>
                          <m:ctrlPr>
                            <w:rPr>
                              <w:rFonts w:ascii="Cambria Math" w:hAnsi="Cambria Math" w:cs="Arial"/>
                              <w:i/>
                              <w:iCs/>
                              <w:sz w:val="24"/>
                              <w:szCs w:val="24"/>
                            </w:rPr>
                          </m:ctrlPr>
                        </m:dPr>
                        <m:e>
                          <m:r>
                            <w:rPr>
                              <w:rFonts w:ascii="Cambria Math" w:hAnsi="Cambria Math" w:cs="Arial"/>
                              <w:sz w:val="24"/>
                              <w:szCs w:val="24"/>
                            </w:rPr>
                            <m:t>s,mark</m:t>
                          </m:r>
                        </m:e>
                      </m:d>
                    </m:sub>
                  </m:sSub>
                </m:e>
              </m:nary>
              <w:bookmarkEnd w:id="5"/>
            </m:e>
          </m:nary>
        </m:oMath>
      </m:oMathPara>
    </w:p>
    <w:bookmarkEnd w:id="4"/>
    <w:p w:rsidR="00EC722A" w:rsidRDefault="00EC722A" w:rsidP="008406E0">
      <w:pPr>
        <w:spacing w:line="480" w:lineRule="auto"/>
        <w:rPr>
          <w:rFonts w:ascii="Arial" w:eastAsiaTheme="minorEastAsia" w:hAnsi="Arial" w:cs="Arial"/>
          <w:sz w:val="24"/>
          <w:szCs w:val="24"/>
        </w:rPr>
      </w:pPr>
      <w:r>
        <w:rPr>
          <w:rFonts w:ascii="Arial" w:eastAsiaTheme="minorEastAsia" w:hAnsi="Arial" w:cs="Arial"/>
          <w:sz w:val="24"/>
          <w:szCs w:val="24"/>
        </w:rPr>
        <w:t>Où i : l’indicateur d’impact</w:t>
      </w:r>
    </w:p>
    <w:p w:rsidR="00EC722A" w:rsidRDefault="00607344" w:rsidP="008406E0">
      <w:pPr>
        <w:spacing w:line="480" w:lineRule="auto"/>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w</m:t>
            </m:r>
          </m:e>
          <m:sub>
            <m:r>
              <w:rPr>
                <w:rFonts w:ascii="Cambria Math" w:hAnsi="Cambria Math" w:cs="Arial"/>
                <w:sz w:val="24"/>
                <w:szCs w:val="24"/>
              </w:rPr>
              <m:t>i</m:t>
            </m:r>
          </m:sub>
        </m:sSub>
        <m:r>
          <w:rPr>
            <w:rFonts w:ascii="Cambria Math" w:hAnsi="Cambria Math" w:cs="Arial"/>
            <w:sz w:val="24"/>
            <w:szCs w:val="24"/>
          </w:rPr>
          <m:t xml:space="preserve"> : </m:t>
        </m:r>
      </m:oMath>
      <w:proofErr w:type="gramStart"/>
      <w:r w:rsidR="00EC722A">
        <w:rPr>
          <w:rFonts w:ascii="Arial" w:eastAsiaTheme="minorEastAsia" w:hAnsi="Arial" w:cs="Arial"/>
          <w:sz w:val="24"/>
          <w:szCs w:val="24"/>
        </w:rPr>
        <w:t>le</w:t>
      </w:r>
      <w:proofErr w:type="gramEnd"/>
      <w:r w:rsidR="00EC722A">
        <w:rPr>
          <w:rFonts w:ascii="Arial" w:eastAsiaTheme="minorEastAsia" w:hAnsi="Arial" w:cs="Arial"/>
          <w:sz w:val="24"/>
          <w:szCs w:val="24"/>
        </w:rPr>
        <w:t xml:space="preserve"> poids attribué à l’indicateur d’impact</w:t>
      </w:r>
    </w:p>
    <w:p w:rsidR="00EC722A" w:rsidRPr="008406E0" w:rsidRDefault="00607344" w:rsidP="008406E0">
      <w:pPr>
        <w:spacing w:line="480" w:lineRule="auto"/>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i</m:t>
            </m:r>
          </m:sub>
        </m:sSub>
        <m:r>
          <w:rPr>
            <w:rFonts w:ascii="Cambria Math" w:hAnsi="Cambria Math" w:cs="Arial"/>
            <w:sz w:val="24"/>
            <w:szCs w:val="24"/>
          </w:rPr>
          <m:t>: </m:t>
        </m:r>
      </m:oMath>
      <w:proofErr w:type="gramStart"/>
      <w:r w:rsidR="00EC722A">
        <w:rPr>
          <w:rFonts w:ascii="Arial" w:eastAsiaTheme="minorEastAsia" w:hAnsi="Arial" w:cs="Arial"/>
          <w:sz w:val="24"/>
          <w:szCs w:val="24"/>
        </w:rPr>
        <w:t>le</w:t>
      </w:r>
      <w:proofErr w:type="gramEnd"/>
      <w:r w:rsidR="00EC722A">
        <w:rPr>
          <w:rFonts w:ascii="Arial" w:eastAsiaTheme="minorEastAsia" w:hAnsi="Arial" w:cs="Arial"/>
          <w:sz w:val="24"/>
          <w:szCs w:val="24"/>
        </w:rPr>
        <w:t xml:space="preserve"> score d’impact du scénario actuel pour la catégorie d’impact i</w:t>
      </w:r>
    </w:p>
    <w:p w:rsidR="0084467F" w:rsidRPr="00E544D0" w:rsidRDefault="0084467F" w:rsidP="006C74E2">
      <w:pPr>
        <w:spacing w:line="480" w:lineRule="auto"/>
        <w:rPr>
          <w:rFonts w:ascii="Arial" w:hAnsi="Arial" w:cs="Arial"/>
          <w:sz w:val="24"/>
          <w:szCs w:val="24"/>
        </w:rPr>
      </w:pPr>
      <w:r w:rsidRPr="00E544D0">
        <w:rPr>
          <w:rFonts w:ascii="Arial" w:hAnsi="Arial" w:cs="Arial"/>
          <w:sz w:val="24"/>
          <w:szCs w:val="24"/>
        </w:rPr>
        <w:t>Contrainte</w:t>
      </w:r>
      <w:r w:rsidR="00EB2F53" w:rsidRPr="00E544D0">
        <w:rPr>
          <w:rFonts w:ascii="Arial" w:hAnsi="Arial" w:cs="Arial"/>
          <w:sz w:val="24"/>
          <w:szCs w:val="24"/>
        </w:rPr>
        <w:t>s</w:t>
      </w:r>
    </w:p>
    <w:p w:rsidR="009271F1" w:rsidRDefault="009271F1" w:rsidP="009271F1">
      <w:pPr>
        <w:pStyle w:val="Paragraphedeliste"/>
        <w:numPr>
          <w:ilvl w:val="0"/>
          <w:numId w:val="8"/>
        </w:numPr>
        <w:spacing w:line="256" w:lineRule="auto"/>
      </w:pPr>
      <w:r>
        <w:t>Tous les déchets doivent être traités</w:t>
      </w:r>
    </w:p>
    <w:p w:rsidR="009271F1" w:rsidRDefault="009271F1" w:rsidP="009271F1">
      <w:pPr>
        <w:rPr>
          <w:rFonts w:eastAsiaTheme="minorEastAsia"/>
        </w:rPr>
      </w:pPr>
      <w:r>
        <w:rPr>
          <w:rFonts w:eastAsiaTheme="minorEastAsia"/>
        </w:rPr>
        <w:t xml:space="preserve">Pour m dans </w:t>
      </w:r>
      <w:proofErr w:type="spellStart"/>
      <w:r>
        <w:rPr>
          <w:rFonts w:eastAsiaTheme="minorEastAsia"/>
        </w:rPr>
        <w:t>mun</w:t>
      </w:r>
      <w:proofErr w:type="spellEnd"/>
      <w:r>
        <w:rPr>
          <w:rFonts w:eastAsiaTheme="minorEastAsia"/>
        </w:rPr>
        <w:t> :</w:t>
      </w:r>
    </w:p>
    <w:p w:rsidR="009271F1" w:rsidRDefault="00607344" w:rsidP="009271F1">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s</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t in tech</m:t>
                  </m:r>
                </m:sub>
                <m:sup/>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m,home,t,s</m:t>
                      </m:r>
                    </m:e>
                  </m:d>
                </m:e>
              </m:nary>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home,m</m:t>
              </m:r>
            </m:sub>
          </m:sSub>
        </m:oMath>
      </m:oMathPara>
    </w:p>
    <w:p w:rsidR="009271F1" w:rsidRDefault="00607344" w:rsidP="009271F1">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s</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t in tech</m:t>
                  </m:r>
                </m:sub>
                <m:sup/>
                <m:e>
                  <m:r>
                    <w:rPr>
                      <w:rFonts w:ascii="Cambria Math" w:eastAsiaTheme="minorEastAsia" w:hAnsi="Cambria Math"/>
                    </w:rPr>
                    <m:t>x(m,build,t,s)</m:t>
                  </m:r>
                </m:e>
              </m:nary>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build,m</m:t>
              </m:r>
            </m:sub>
          </m:sSub>
        </m:oMath>
      </m:oMathPara>
    </w:p>
    <w:p w:rsidR="009271F1" w:rsidRDefault="009271F1" w:rsidP="009271F1">
      <w:pPr>
        <w:pStyle w:val="Paragraphedeliste"/>
        <w:numPr>
          <w:ilvl w:val="0"/>
          <w:numId w:val="9"/>
        </w:numPr>
        <w:spacing w:line="256" w:lineRule="auto"/>
        <w:rPr>
          <w:rFonts w:eastAsiaTheme="minorEastAsia"/>
        </w:rPr>
      </w:pPr>
      <w:r>
        <w:rPr>
          <w:rFonts w:eastAsiaTheme="minorEastAsia"/>
        </w:rPr>
        <w:t>Les buildings ne peuvent utilisés la technologie HC</w:t>
      </w:r>
    </w:p>
    <w:p w:rsidR="009271F1" w:rsidRDefault="009271F1" w:rsidP="009271F1">
      <w:pPr>
        <w:rPr>
          <w:rFonts w:eastAsiaTheme="minorEastAsia"/>
        </w:rPr>
      </w:pPr>
      <w:r>
        <w:rPr>
          <w:rFonts w:eastAsiaTheme="minorEastAsia"/>
        </w:rPr>
        <w:t xml:space="preserve">Pour m dans </w:t>
      </w:r>
      <w:proofErr w:type="spellStart"/>
      <w:r>
        <w:rPr>
          <w:rFonts w:eastAsiaTheme="minorEastAsia"/>
        </w:rPr>
        <w:t>mun</w:t>
      </w:r>
      <w:proofErr w:type="spellEnd"/>
      <w:r>
        <w:rPr>
          <w:rFonts w:eastAsiaTheme="minorEastAsia"/>
        </w:rPr>
        <w:t> :</w:t>
      </w:r>
    </w:p>
    <w:p w:rsidR="009271F1" w:rsidRDefault="00607344" w:rsidP="009271F1">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s in S</m:t>
              </m:r>
            </m:sub>
            <m:sup/>
            <m:e>
              <m:r>
                <w:rPr>
                  <w:rFonts w:ascii="Cambria Math" w:eastAsiaTheme="minorEastAsia" w:hAnsi="Cambria Math"/>
                </w:rPr>
                <m:t>x(m,build,HC,s)</m:t>
              </m:r>
            </m:e>
          </m:nary>
          <m:r>
            <w:rPr>
              <w:rFonts w:ascii="Cambria Math" w:eastAsiaTheme="minorEastAsia" w:hAnsi="Cambria Math"/>
            </w:rPr>
            <m:t>=0</m:t>
          </m:r>
        </m:oMath>
      </m:oMathPara>
    </w:p>
    <w:p w:rsidR="009271F1" w:rsidRDefault="009271F1" w:rsidP="009271F1">
      <w:pPr>
        <w:pStyle w:val="Paragraphedeliste"/>
        <w:numPr>
          <w:ilvl w:val="0"/>
          <w:numId w:val="8"/>
        </w:numPr>
        <w:spacing w:line="256" w:lineRule="auto"/>
      </w:pPr>
      <w:r>
        <w:t>Les quantités de déchets envoyés dans les technologies doivent respecter les contraintes de capacité</w:t>
      </w:r>
    </w:p>
    <w:p w:rsidR="009271F1" w:rsidRDefault="009271F1" w:rsidP="009271F1">
      <w:r>
        <w:t>Pour t dans T, s dans S :</w:t>
      </w:r>
    </w:p>
    <w:p w:rsidR="009271F1" w:rsidRDefault="00607344" w:rsidP="009271F1">
      <w:pPr>
        <w:rPr>
          <w:rFonts w:eastAsiaTheme="minorEastAsia"/>
          <w:sz w:val="20"/>
        </w:rPr>
      </w:pPr>
      <m:oMathPara>
        <m:oMathParaPr>
          <m:jc m:val="left"/>
        </m:oMathParaPr>
        <m:oMath>
          <m:nary>
            <m:naryPr>
              <m:chr m:val="∑"/>
              <m:limLoc m:val="undOvr"/>
              <m:supHide m:val="1"/>
              <m:ctrlPr>
                <w:rPr>
                  <w:rFonts w:ascii="Cambria Math" w:eastAsiaTheme="minorEastAsia" w:hAnsi="Cambria Math"/>
                  <w:i/>
                </w:rPr>
              </m:ctrlPr>
            </m:naryPr>
            <m:sub>
              <m:r>
                <w:rPr>
                  <w:rFonts w:ascii="Cambria Math" w:eastAsiaTheme="minorEastAsia" w:hAnsi="Cambria Math"/>
                  <w:sz w:val="20"/>
                </w:rPr>
                <m:t>o in origin</m:t>
              </m:r>
            </m:sub>
            <m:sup/>
            <m:e>
              <m:nary>
                <m:naryPr>
                  <m:chr m:val="∑"/>
                  <m:limLoc m:val="undOvr"/>
                  <m:supHide m:val="1"/>
                  <m:ctrlPr>
                    <w:rPr>
                      <w:rFonts w:ascii="Cambria Math" w:eastAsiaTheme="minorEastAsia" w:hAnsi="Cambria Math"/>
                      <w:i/>
                    </w:rPr>
                  </m:ctrlPr>
                </m:naryPr>
                <m:sub>
                  <m:r>
                    <w:rPr>
                      <w:rFonts w:ascii="Cambria Math" w:eastAsiaTheme="minorEastAsia" w:hAnsi="Cambria Math"/>
                      <w:sz w:val="20"/>
                    </w:rPr>
                    <m:t>m in mun</m:t>
                  </m:r>
                </m:sub>
                <m:sup/>
                <m:e>
                  <m:r>
                    <w:rPr>
                      <w:rFonts w:ascii="Cambria Math" w:eastAsiaTheme="minorEastAsia" w:hAnsi="Cambria Math"/>
                      <w:sz w:val="20"/>
                    </w:rPr>
                    <m:t>x</m:t>
                  </m:r>
                  <m:d>
                    <m:dPr>
                      <m:ctrlPr>
                        <w:rPr>
                          <w:rFonts w:ascii="Cambria Math" w:eastAsiaTheme="minorEastAsia" w:hAnsi="Cambria Math"/>
                          <w:i/>
                        </w:rPr>
                      </m:ctrlPr>
                    </m:dPr>
                    <m:e>
                      <m:r>
                        <w:rPr>
                          <w:rFonts w:ascii="Cambria Math" w:eastAsiaTheme="minorEastAsia" w:hAnsi="Cambria Math"/>
                          <w:sz w:val="20"/>
                        </w:rPr>
                        <m:t>m,o,t,s</m:t>
                      </m:r>
                    </m:e>
                  </m:d>
                  <m:r>
                    <w:rPr>
                      <w:rFonts w:ascii="Cambria Math" w:eastAsiaTheme="minorEastAsia" w:hAnsi="Cambria Math"/>
                      <w:sz w:val="20"/>
                    </w:rPr>
                    <m:t>≤ub</m:t>
                  </m:r>
                  <m:d>
                    <m:dPr>
                      <m:ctrlPr>
                        <w:rPr>
                          <w:rFonts w:ascii="Cambria Math" w:eastAsiaTheme="minorEastAsia" w:hAnsi="Cambria Math"/>
                          <w:i/>
                        </w:rPr>
                      </m:ctrlPr>
                    </m:dPr>
                    <m:e>
                      <m:r>
                        <w:rPr>
                          <w:rFonts w:ascii="Cambria Math" w:eastAsiaTheme="minorEastAsia" w:hAnsi="Cambria Math"/>
                          <w:sz w:val="20"/>
                        </w:rPr>
                        <m:t>t</m:t>
                      </m:r>
                    </m:e>
                  </m:d>
                  <m:r>
                    <w:rPr>
                      <w:rFonts w:ascii="Cambria Math" w:eastAsiaTheme="minorEastAsia" w:hAnsi="Cambria Math"/>
                      <w:sz w:val="20"/>
                    </w:rPr>
                    <m:t>*y(t,s)</m:t>
                  </m:r>
                </m:e>
              </m:nary>
            </m:e>
          </m:nary>
        </m:oMath>
      </m:oMathPara>
    </w:p>
    <w:p w:rsidR="009271F1" w:rsidRDefault="00607344" w:rsidP="009271F1">
      <w:pPr>
        <w:rPr>
          <w:rFonts w:eastAsiaTheme="minorEastAsia"/>
          <w:sz w:val="20"/>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sz w:val="20"/>
                </w:rPr>
                <m:t>o in origin</m:t>
              </m:r>
            </m:sub>
            <m:sup/>
            <m:e>
              <m:nary>
                <m:naryPr>
                  <m:chr m:val="∑"/>
                  <m:limLoc m:val="undOvr"/>
                  <m:supHide m:val="1"/>
                  <m:ctrlPr>
                    <w:rPr>
                      <w:rFonts w:ascii="Cambria Math" w:eastAsiaTheme="minorEastAsia" w:hAnsi="Cambria Math"/>
                      <w:i/>
                    </w:rPr>
                  </m:ctrlPr>
                </m:naryPr>
                <m:sub>
                  <m:r>
                    <w:rPr>
                      <w:rFonts w:ascii="Cambria Math" w:eastAsiaTheme="minorEastAsia" w:hAnsi="Cambria Math"/>
                      <w:sz w:val="20"/>
                    </w:rPr>
                    <m:t>m in mun</m:t>
                  </m:r>
                </m:sub>
                <m:sup/>
                <m:e>
                  <m:r>
                    <w:rPr>
                      <w:rFonts w:ascii="Cambria Math" w:eastAsiaTheme="minorEastAsia" w:hAnsi="Cambria Math"/>
                      <w:sz w:val="20"/>
                    </w:rPr>
                    <m:t>x</m:t>
                  </m:r>
                  <m:d>
                    <m:dPr>
                      <m:ctrlPr>
                        <w:rPr>
                          <w:rFonts w:ascii="Cambria Math" w:eastAsiaTheme="minorEastAsia" w:hAnsi="Cambria Math"/>
                          <w:i/>
                        </w:rPr>
                      </m:ctrlPr>
                    </m:dPr>
                    <m:e>
                      <m:r>
                        <w:rPr>
                          <w:rFonts w:ascii="Cambria Math" w:eastAsiaTheme="minorEastAsia" w:hAnsi="Cambria Math"/>
                          <w:sz w:val="20"/>
                        </w:rPr>
                        <m:t>m,o,t,s</m:t>
                      </m:r>
                    </m:e>
                  </m:d>
                  <m:r>
                    <w:rPr>
                      <w:rFonts w:ascii="Cambria Math" w:eastAsiaTheme="minorEastAsia" w:hAnsi="Cambria Math"/>
                      <w:sz w:val="20"/>
                    </w:rPr>
                    <m:t>≥lb</m:t>
                  </m:r>
                  <m:d>
                    <m:dPr>
                      <m:ctrlPr>
                        <w:rPr>
                          <w:rFonts w:ascii="Cambria Math" w:eastAsiaTheme="minorEastAsia" w:hAnsi="Cambria Math"/>
                          <w:i/>
                        </w:rPr>
                      </m:ctrlPr>
                    </m:dPr>
                    <m:e>
                      <m:r>
                        <w:rPr>
                          <w:rFonts w:ascii="Cambria Math" w:eastAsiaTheme="minorEastAsia" w:hAnsi="Cambria Math"/>
                          <w:sz w:val="20"/>
                        </w:rPr>
                        <m:t>t</m:t>
                      </m:r>
                    </m:e>
                  </m:d>
                  <m:r>
                    <w:rPr>
                      <w:rFonts w:ascii="Cambria Math" w:eastAsiaTheme="minorEastAsia" w:hAnsi="Cambria Math"/>
                      <w:sz w:val="20"/>
                    </w:rPr>
                    <m:t>*y(t,s)</m:t>
                  </m:r>
                </m:e>
              </m:nary>
            </m:e>
          </m:nary>
        </m:oMath>
      </m:oMathPara>
    </w:p>
    <w:p w:rsidR="009271F1" w:rsidRDefault="009271F1" w:rsidP="009271F1">
      <w:pPr>
        <w:pStyle w:val="Paragraphedeliste"/>
        <w:numPr>
          <w:ilvl w:val="0"/>
          <w:numId w:val="8"/>
        </w:numPr>
        <w:spacing w:line="256" w:lineRule="auto"/>
        <w:rPr>
          <w:rFonts w:eastAsiaTheme="minorEastAsia"/>
        </w:rPr>
      </w:pPr>
      <w:r>
        <w:rPr>
          <w:rFonts w:eastAsiaTheme="minorEastAsia"/>
        </w:rPr>
        <w:t>Une technologie ne peut être installé que dans un site où cela est possible</w:t>
      </w:r>
    </w:p>
    <w:p w:rsidR="009271F1" w:rsidRDefault="009271F1" w:rsidP="009271F1">
      <w:pPr>
        <w:rPr>
          <w:rFonts w:eastAsiaTheme="minorEastAsia"/>
        </w:rPr>
      </w:pPr>
      <w:r>
        <w:rPr>
          <w:rFonts w:eastAsiaTheme="minorEastAsia"/>
        </w:rPr>
        <w:t>Pour t dans T, s dans S :</w:t>
      </w:r>
    </w:p>
    <w:p w:rsidR="009271F1" w:rsidRDefault="009271F1" w:rsidP="009271F1">
      <w:pPr>
        <w:rPr>
          <w:rFonts w:eastAsiaTheme="minorEastAsia"/>
        </w:rPr>
      </w:pPr>
      <w:r>
        <w:rPr>
          <w:rFonts w:eastAsiaTheme="minorEastAsia"/>
        </w:rPr>
        <w:t xml:space="preserve">Si </w:t>
      </w:r>
      <w:proofErr w:type="spellStart"/>
      <w:r>
        <w:rPr>
          <w:rFonts w:eastAsiaTheme="minorEastAsia"/>
        </w:rPr>
        <w:t>poss_tech</w:t>
      </w:r>
      <w:proofErr w:type="spellEnd"/>
      <w:r>
        <w:rPr>
          <w:rFonts w:eastAsiaTheme="minorEastAsia"/>
        </w:rPr>
        <w:t>(</w:t>
      </w:r>
      <w:proofErr w:type="spellStart"/>
      <w:proofErr w:type="gramStart"/>
      <w:r>
        <w:rPr>
          <w:rFonts w:eastAsiaTheme="minorEastAsia"/>
        </w:rPr>
        <w:t>t,s</w:t>
      </w:r>
      <w:proofErr w:type="spellEnd"/>
      <w:proofErr w:type="gramEnd"/>
      <w:r>
        <w:rPr>
          <w:rFonts w:eastAsiaTheme="minorEastAsia"/>
        </w:rPr>
        <w:t>) =0, alors :</w:t>
      </w:r>
    </w:p>
    <w:p w:rsidR="009271F1" w:rsidRDefault="009271F1" w:rsidP="009271F1">
      <w:pPr>
        <w:rPr>
          <w:rFonts w:eastAsiaTheme="minorEastAsia"/>
        </w:rPr>
      </w:pPr>
      <w:proofErr w:type="gramStart"/>
      <w:r>
        <w:rPr>
          <w:rFonts w:eastAsiaTheme="minorEastAsia"/>
        </w:rPr>
        <w:t>y</w:t>
      </w:r>
      <w:proofErr w:type="gramEnd"/>
      <w:r>
        <w:rPr>
          <w:rFonts w:eastAsiaTheme="minorEastAsia"/>
        </w:rPr>
        <w:t>(</w:t>
      </w:r>
      <w:proofErr w:type="spellStart"/>
      <w:r>
        <w:rPr>
          <w:rFonts w:eastAsiaTheme="minorEastAsia"/>
        </w:rPr>
        <w:t>t,s</w:t>
      </w:r>
      <w:proofErr w:type="spellEnd"/>
      <w:r>
        <w:rPr>
          <w:rFonts w:eastAsiaTheme="minorEastAsia"/>
        </w:rPr>
        <w:t>) = 0, et</w:t>
      </w:r>
    </w:p>
    <w:p w:rsidR="009271F1" w:rsidRDefault="00607344" w:rsidP="009271F1">
      <w:pPr>
        <w:rPr>
          <w:rFonts w:eastAsiaTheme="minorEastAsia"/>
          <w:sz w:val="24"/>
        </w:rPr>
      </w:pPr>
      <m:oMathPara>
        <m:oMath>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rPr>
                <m:t>m</m:t>
              </m:r>
            </m:sub>
            <m:sup/>
            <m:e>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rPr>
                    <m:t>o</m:t>
                  </m:r>
                </m:sub>
                <m:sup/>
                <m:e>
                  <m:r>
                    <w:rPr>
                      <w:rFonts w:ascii="Cambria Math" w:eastAsiaTheme="minorEastAsia" w:hAnsi="Cambria Math"/>
                      <w:sz w:val="24"/>
                    </w:rPr>
                    <m:t>x</m:t>
                  </m:r>
                  <m:d>
                    <m:dPr>
                      <m:ctrlPr>
                        <w:rPr>
                          <w:rFonts w:ascii="Cambria Math" w:eastAsiaTheme="minorEastAsia" w:hAnsi="Cambria Math"/>
                          <w:i/>
                          <w:sz w:val="24"/>
                          <w:szCs w:val="24"/>
                        </w:rPr>
                      </m:ctrlPr>
                    </m:dPr>
                    <m:e>
                      <m:r>
                        <w:rPr>
                          <w:rFonts w:ascii="Cambria Math" w:eastAsiaTheme="minorEastAsia" w:hAnsi="Cambria Math"/>
                          <w:sz w:val="24"/>
                        </w:rPr>
                        <m:t>m,o,t,s</m:t>
                      </m:r>
                    </m:e>
                  </m:d>
                </m:e>
              </m:nary>
            </m:e>
          </m:nary>
          <m:r>
            <w:rPr>
              <w:rFonts w:ascii="Cambria Math" w:eastAsiaTheme="minorEastAsia" w:hAnsi="Cambria Math"/>
              <w:sz w:val="24"/>
            </w:rPr>
            <m:t>=0</m:t>
          </m:r>
        </m:oMath>
      </m:oMathPara>
    </w:p>
    <w:p w:rsidR="009271F1" w:rsidRDefault="009271F1" w:rsidP="009271F1">
      <w:pPr>
        <w:pStyle w:val="Paragraphedeliste"/>
        <w:numPr>
          <w:ilvl w:val="0"/>
          <w:numId w:val="8"/>
        </w:numPr>
        <w:spacing w:line="256" w:lineRule="auto"/>
        <w:rPr>
          <w:rFonts w:eastAsiaTheme="minorEastAsia"/>
        </w:rPr>
      </w:pPr>
      <w:r>
        <w:rPr>
          <w:rFonts w:eastAsiaTheme="minorEastAsia"/>
        </w:rPr>
        <w:t>Une technologie décentralisée ne peut recevoir que les déchets issus de la municipalité où elle est installée</w:t>
      </w:r>
    </w:p>
    <w:p w:rsidR="009271F1" w:rsidRDefault="009271F1" w:rsidP="009271F1">
      <w:pPr>
        <w:rPr>
          <w:rFonts w:eastAsiaTheme="minorEastAsia"/>
        </w:rPr>
      </w:pPr>
      <w:r>
        <w:rPr>
          <w:rFonts w:eastAsiaTheme="minorEastAsia"/>
        </w:rPr>
        <w:t xml:space="preserve">Pour m dans </w:t>
      </w:r>
      <w:proofErr w:type="spellStart"/>
      <w:r>
        <w:rPr>
          <w:rFonts w:eastAsiaTheme="minorEastAsia"/>
        </w:rPr>
        <w:t>mun</w:t>
      </w:r>
      <w:proofErr w:type="spellEnd"/>
      <w:r>
        <w:rPr>
          <w:rFonts w:eastAsiaTheme="minorEastAsia"/>
        </w:rPr>
        <w:t>, s dans S, t dans T :</w:t>
      </w:r>
    </w:p>
    <w:p w:rsidR="009271F1" w:rsidRDefault="009271F1" w:rsidP="009271F1">
      <w:pPr>
        <w:rPr>
          <w:rFonts w:eastAsiaTheme="minorEastAsia"/>
        </w:rPr>
      </w:pPr>
      <w:r>
        <w:rPr>
          <w:rFonts w:eastAsiaTheme="minorEastAsia"/>
        </w:rPr>
        <w:t xml:space="preserve">Si t est décentralisée, et m </w:t>
      </w:r>
      <w:r>
        <w:rPr>
          <w:rFonts w:eastAsiaTheme="minorEastAsia" w:cstheme="minorHAnsi"/>
        </w:rPr>
        <w:t>≠</w:t>
      </w:r>
      <w:r>
        <w:rPr>
          <w:rFonts w:eastAsiaTheme="minorEastAsia"/>
        </w:rPr>
        <w:t xml:space="preserve"> s :</w:t>
      </w:r>
    </w:p>
    <w:p w:rsidR="009271F1" w:rsidRDefault="009271F1" w:rsidP="009271F1">
      <w:pPr>
        <w:jc w:val="center"/>
        <w:rPr>
          <w:rFonts w:eastAsiaTheme="minorEastAsia"/>
          <w:sz w:val="20"/>
        </w:rPr>
      </w:pPr>
      <w:proofErr w:type="gramStart"/>
      <w:r>
        <w:rPr>
          <w:rFonts w:eastAsiaTheme="minorEastAsia"/>
          <w:sz w:val="20"/>
        </w:rPr>
        <w:t>y</w:t>
      </w:r>
      <w:proofErr w:type="gramEnd"/>
      <w:r>
        <w:rPr>
          <w:rFonts w:eastAsiaTheme="minorEastAsia"/>
          <w:sz w:val="20"/>
        </w:rPr>
        <w:t>(</w:t>
      </w:r>
      <w:proofErr w:type="spellStart"/>
      <w:r>
        <w:rPr>
          <w:rFonts w:eastAsiaTheme="minorEastAsia"/>
          <w:sz w:val="20"/>
        </w:rPr>
        <w:t>t,s</w:t>
      </w:r>
      <w:proofErr w:type="spellEnd"/>
      <w:r>
        <w:rPr>
          <w:rFonts w:eastAsiaTheme="minorEastAsia"/>
          <w:sz w:val="20"/>
        </w:rPr>
        <w:t>) = 0, et</w:t>
      </w:r>
    </w:p>
    <w:p w:rsidR="009271F1" w:rsidRDefault="00607344" w:rsidP="009271F1">
      <w:pP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o</m:t>
              </m:r>
            </m:sub>
            <m:sup/>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m,o,t,s</m:t>
                  </m:r>
                </m:e>
              </m:d>
            </m:e>
          </m:nary>
          <m:r>
            <w:rPr>
              <w:rFonts w:ascii="Cambria Math" w:eastAsiaTheme="minorEastAsia" w:hAnsi="Cambria Math"/>
            </w:rPr>
            <m:t>=0</m:t>
          </m:r>
        </m:oMath>
      </m:oMathPara>
    </w:p>
    <w:p w:rsidR="009271F1" w:rsidRDefault="009271F1" w:rsidP="009271F1">
      <w:pPr>
        <w:pStyle w:val="Paragraphedeliste"/>
        <w:numPr>
          <w:ilvl w:val="0"/>
          <w:numId w:val="8"/>
        </w:numPr>
        <w:spacing w:line="256" w:lineRule="auto"/>
      </w:pPr>
      <w:r>
        <w:t>Tous les coproduits doivent avoir un marché</w:t>
      </w:r>
    </w:p>
    <w:p w:rsidR="009271F1" w:rsidRDefault="009271F1" w:rsidP="009271F1">
      <w:r>
        <w:t xml:space="preserve">Pour </w:t>
      </w:r>
      <w:proofErr w:type="spellStart"/>
      <w:r>
        <w:t>cp</w:t>
      </w:r>
      <w:proofErr w:type="spellEnd"/>
      <w:r>
        <w:t xml:space="preserve"> dans CP, t dans T, s dans S :</w:t>
      </w:r>
    </w:p>
    <w:p w:rsidR="009271F1" w:rsidRDefault="00607344" w:rsidP="009271F1">
      <m:oMathPara>
        <m:oMath>
          <m:nary>
            <m:naryPr>
              <m:chr m:val="∑"/>
              <m:limLoc m:val="undOvr"/>
              <m:supHide m:val="1"/>
              <m:ctrlPr>
                <w:rPr>
                  <w:rFonts w:ascii="Cambria Math" w:hAnsi="Cambria Math"/>
                  <w:i/>
                </w:rPr>
              </m:ctrlPr>
            </m:naryPr>
            <m:sub>
              <m:r>
                <w:rPr>
                  <w:rFonts w:ascii="Cambria Math" w:hAnsi="Cambria Math"/>
                </w:rPr>
                <m:t>mark</m:t>
              </m:r>
            </m:sub>
            <m:sup/>
            <m:e>
              <m:r>
                <w:rPr>
                  <w:rFonts w:ascii="Cambria Math" w:hAnsi="Cambria Math"/>
                </w:rPr>
                <m:t>z(t,s,cp,mark)</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nary>
                <m:naryPr>
                  <m:chr m:val="∑"/>
                  <m:limLoc m:val="undOvr"/>
                  <m:supHide m:val="1"/>
                  <m:ctrlPr>
                    <w:rPr>
                      <w:rFonts w:ascii="Cambria Math" w:hAnsi="Cambria Math"/>
                      <w:i/>
                    </w:rPr>
                  </m:ctrlPr>
                </m:naryPr>
                <m:sub>
                  <m:r>
                    <w:rPr>
                      <w:rFonts w:ascii="Cambria Math" w:hAnsi="Cambria Math"/>
                    </w:rPr>
                    <m:t>o</m:t>
                  </m:r>
                </m:sub>
                <m:sup/>
                <m:e>
                  <m:r>
                    <w:rPr>
                      <w:rFonts w:ascii="Cambria Math" w:hAnsi="Cambria Math"/>
                    </w:rPr>
                    <m:t>x</m:t>
                  </m:r>
                  <m:d>
                    <m:dPr>
                      <m:ctrlPr>
                        <w:rPr>
                          <w:rFonts w:ascii="Cambria Math" w:hAnsi="Cambria Math"/>
                          <w:i/>
                        </w:rPr>
                      </m:ctrlPr>
                    </m:dPr>
                    <m:e>
                      <m:r>
                        <w:rPr>
                          <w:rFonts w:ascii="Cambria Math" w:hAnsi="Cambria Math"/>
                        </w:rPr>
                        <m:t>m,o,t,s</m:t>
                      </m:r>
                    </m:e>
                  </m:d>
                  <m:r>
                    <w:rPr>
                      <w:rFonts w:ascii="Cambria Math" w:hAnsi="Cambria Math"/>
                    </w:rPr>
                    <m:t>*</m:t>
                  </m:r>
                </m:e>
              </m:nary>
            </m:e>
          </m:nary>
          <m:sSub>
            <m:sSubPr>
              <m:ctrlPr>
                <w:rPr>
                  <w:rFonts w:ascii="Cambria Math" w:eastAsia="Calibri" w:hAnsi="Cambria Math" w:cs="Times New Roman"/>
                  <w:i/>
                  <w:iCs/>
                </w:rPr>
              </m:ctrlPr>
            </m:sSubPr>
            <m:e>
              <m:r>
                <w:rPr>
                  <w:rFonts w:ascii="Cambria Math" w:eastAsia="Calibri" w:hAnsi="Cambria Math" w:cs="Times New Roman"/>
                </w:rPr>
                <m:t>y</m:t>
              </m:r>
            </m:e>
            <m:sub>
              <m:r>
                <w:rPr>
                  <w:rFonts w:ascii="Cambria Math" w:eastAsia="Calibri" w:hAnsi="Cambria Math" w:cs="Times New Roman"/>
                </w:rPr>
                <m:t>cp,t</m:t>
              </m:r>
            </m:sub>
          </m:sSub>
        </m:oMath>
      </m:oMathPara>
    </w:p>
    <w:p w:rsidR="009271F1" w:rsidRDefault="009271F1" w:rsidP="009271F1">
      <w:pPr>
        <w:rPr>
          <w:rFonts w:eastAsiaTheme="minorEastAsia"/>
        </w:rPr>
      </w:pPr>
    </w:p>
    <w:p w:rsidR="009271F1" w:rsidRDefault="009271F1" w:rsidP="009271F1">
      <w:pPr>
        <w:pStyle w:val="Paragraphedeliste"/>
        <w:numPr>
          <w:ilvl w:val="0"/>
          <w:numId w:val="8"/>
        </w:numPr>
        <w:spacing w:line="256" w:lineRule="auto"/>
      </w:pPr>
      <w:r>
        <w:t>Un coproduit ne peut être envoyé que dans un marché qui peut le valoriser</w:t>
      </w:r>
    </w:p>
    <w:p w:rsidR="009271F1" w:rsidRDefault="009271F1" w:rsidP="009271F1">
      <w:r>
        <w:t xml:space="preserve">Pour </w:t>
      </w:r>
      <w:proofErr w:type="spellStart"/>
      <w:r>
        <w:t>cp</w:t>
      </w:r>
      <w:proofErr w:type="spellEnd"/>
      <w:r>
        <w:t xml:space="preserve"> dans CP, mark dans </w:t>
      </w:r>
      <w:proofErr w:type="spellStart"/>
      <w:r>
        <w:t>Market</w:t>
      </w:r>
      <w:proofErr w:type="spellEnd"/>
      <w:r>
        <w:t> :</w:t>
      </w:r>
    </w:p>
    <w:p w:rsidR="009271F1" w:rsidRDefault="009271F1" w:rsidP="009271F1">
      <w:r>
        <w:t>Si Poss(</w:t>
      </w:r>
      <w:proofErr w:type="spellStart"/>
      <w:proofErr w:type="gramStart"/>
      <w:r>
        <w:t>cp,mark</w:t>
      </w:r>
      <w:proofErr w:type="spellEnd"/>
      <w:proofErr w:type="gramEnd"/>
      <w:r>
        <w:t>) = 0 :</w:t>
      </w:r>
    </w:p>
    <w:p w:rsidR="00EB2F53" w:rsidRPr="00397B31" w:rsidRDefault="00607344" w:rsidP="009271F1">
      <w:pPr>
        <w:spacing w:line="480" w:lineRule="auto"/>
        <w:rPr>
          <w:rFonts w:ascii="Arial" w:eastAsiaTheme="minorEastAsia" w:hAnsi="Arial" w:cs="Arial"/>
          <w:sz w:val="24"/>
          <w:szCs w:val="24"/>
        </w:rPr>
      </w:pPr>
      <m:oMathPara>
        <m:oMath>
          <m:nary>
            <m:naryPr>
              <m:chr m:val="∑"/>
              <m:limLoc m:val="undOvr"/>
              <m:supHide m:val="1"/>
              <m:ctrlPr>
                <w:rPr>
                  <w:rFonts w:ascii="Cambria Math" w:hAnsi="Cambria Math" w:cs="Times New Roman"/>
                  <w:i/>
                  <w:sz w:val="24"/>
                  <w:szCs w:val="24"/>
                </w:rPr>
              </m:ctrlPr>
            </m:naryPr>
            <m:sub>
              <m:r>
                <w:rPr>
                  <w:rFonts w:ascii="Cambria Math" w:hAnsi="Cambria Math"/>
                </w:rPr>
                <m:t>t</m:t>
              </m:r>
            </m:sub>
            <m:sup/>
            <m:e>
              <m:nary>
                <m:naryPr>
                  <m:chr m:val="∑"/>
                  <m:limLoc m:val="undOvr"/>
                  <m:supHide m:val="1"/>
                  <m:ctrlPr>
                    <w:rPr>
                      <w:rFonts w:ascii="Cambria Math" w:hAnsi="Cambria Math" w:cs="Times New Roman"/>
                      <w:i/>
                      <w:sz w:val="24"/>
                      <w:szCs w:val="24"/>
                    </w:rPr>
                  </m:ctrlPr>
                </m:naryPr>
                <m:sub>
                  <m:r>
                    <w:rPr>
                      <w:rFonts w:ascii="Cambria Math" w:hAnsi="Cambria Math"/>
                    </w:rPr>
                    <m:t>s</m:t>
                  </m:r>
                </m:sub>
                <m:sup/>
                <m:e>
                  <m:r>
                    <w:rPr>
                      <w:rFonts w:ascii="Cambria Math" w:hAnsi="Cambria Math"/>
                    </w:rPr>
                    <m:t>z</m:t>
                  </m:r>
                  <m:d>
                    <m:dPr>
                      <m:ctrlPr>
                        <w:rPr>
                          <w:rFonts w:ascii="Cambria Math" w:hAnsi="Cambria Math" w:cs="Times New Roman"/>
                          <w:i/>
                          <w:sz w:val="24"/>
                          <w:szCs w:val="24"/>
                        </w:rPr>
                      </m:ctrlPr>
                    </m:dPr>
                    <m:e>
                      <m:r>
                        <w:rPr>
                          <w:rFonts w:ascii="Cambria Math" w:hAnsi="Cambria Math"/>
                        </w:rPr>
                        <m:t>t,s,cp,mark</m:t>
                      </m:r>
                    </m:e>
                  </m:d>
                  <m:r>
                    <w:rPr>
                      <w:rFonts w:ascii="Cambria Math" w:hAnsi="Cambria Math"/>
                    </w:rPr>
                    <m:t>=0</m:t>
                  </m:r>
                </m:e>
              </m:nary>
            </m:e>
          </m:nary>
        </m:oMath>
      </m:oMathPara>
    </w:p>
    <w:p w:rsidR="00486BC2" w:rsidRDefault="00486BC2" w:rsidP="00486BC2">
      <w:pPr>
        <w:pStyle w:val="Paragraphedeliste"/>
        <w:numPr>
          <w:ilvl w:val="0"/>
          <w:numId w:val="13"/>
        </w:numPr>
        <w:spacing w:line="480" w:lineRule="auto"/>
        <w:rPr>
          <w:rFonts w:ascii="Arial" w:hAnsi="Arial" w:cs="Arial"/>
          <w:sz w:val="24"/>
          <w:szCs w:val="24"/>
        </w:rPr>
      </w:pPr>
      <w:r>
        <w:rPr>
          <w:rFonts w:ascii="Arial" w:hAnsi="Arial" w:cs="Arial"/>
          <w:sz w:val="24"/>
          <w:szCs w:val="24"/>
        </w:rPr>
        <w:lastRenderedPageBreak/>
        <w:t>La substitution est limitée par le marché actuel du produit conventionnel substituable sur le marché</w:t>
      </w:r>
    </w:p>
    <w:p w:rsidR="00EC722A" w:rsidRPr="00741855" w:rsidRDefault="00E544D0" w:rsidP="006C74E2">
      <w:pPr>
        <w:spacing w:line="480" w:lineRule="auto"/>
        <w:rPr>
          <w:rFonts w:ascii="Arial" w:hAnsi="Arial" w:cs="Arial"/>
          <w:sz w:val="24"/>
          <w:szCs w:val="24"/>
          <w:lang w:val="en-GB"/>
        </w:rPr>
      </w:pPr>
      <w:r w:rsidRPr="00741855">
        <w:rPr>
          <w:rFonts w:ascii="Arial" w:hAnsi="Arial" w:cs="Arial"/>
          <w:sz w:val="24"/>
          <w:szCs w:val="24"/>
          <w:lang w:val="en-GB"/>
        </w:rPr>
        <w:t>(équation)</w:t>
      </w:r>
    </w:p>
    <w:p w:rsidR="006C74E2" w:rsidRDefault="006C74E2" w:rsidP="006C74E2">
      <w:pPr>
        <w:spacing w:line="480" w:lineRule="auto"/>
        <w:rPr>
          <w:rFonts w:ascii="Arial" w:hAnsi="Arial" w:cs="Arial"/>
          <w:sz w:val="24"/>
          <w:szCs w:val="24"/>
          <w:lang w:val="en-GB"/>
        </w:rPr>
      </w:pPr>
      <w:r w:rsidRPr="00972408">
        <w:rPr>
          <w:rFonts w:ascii="Arial" w:hAnsi="Arial" w:cs="Arial"/>
          <w:sz w:val="24"/>
          <w:szCs w:val="24"/>
          <w:lang w:val="en-GB"/>
        </w:rPr>
        <w:t>Case study</w:t>
      </w:r>
    </w:p>
    <w:p w:rsidR="0012492D" w:rsidRPr="0012492D" w:rsidRDefault="0012492D" w:rsidP="006C74E2">
      <w:pPr>
        <w:spacing w:line="480" w:lineRule="auto"/>
        <w:rPr>
          <w:rFonts w:ascii="Arial" w:hAnsi="Arial" w:cs="Arial"/>
          <w:sz w:val="24"/>
          <w:szCs w:val="24"/>
          <w:lang w:val="en-GB"/>
        </w:rPr>
      </w:pPr>
      <w:r w:rsidRPr="0012492D">
        <w:rPr>
          <w:rFonts w:ascii="Arial" w:hAnsi="Arial" w:cs="Arial"/>
          <w:sz w:val="24"/>
          <w:szCs w:val="24"/>
          <w:lang w:val="en-GB"/>
        </w:rPr>
        <w:t>LCA of biowaste treatment technologies</w:t>
      </w:r>
    </w:p>
    <w:p w:rsidR="0012492D" w:rsidRDefault="0012492D" w:rsidP="006C74E2">
      <w:pPr>
        <w:spacing w:line="480" w:lineRule="auto"/>
        <w:rPr>
          <w:rFonts w:ascii="Arial" w:hAnsi="Arial" w:cs="Arial"/>
          <w:sz w:val="24"/>
          <w:szCs w:val="24"/>
        </w:rPr>
      </w:pPr>
      <w:r w:rsidRPr="0012492D">
        <w:rPr>
          <w:rFonts w:ascii="Arial" w:hAnsi="Arial" w:cs="Arial"/>
          <w:sz w:val="24"/>
          <w:szCs w:val="24"/>
        </w:rPr>
        <w:t>Goal and</w:t>
      </w:r>
      <w:r>
        <w:rPr>
          <w:rFonts w:ascii="Arial" w:hAnsi="Arial" w:cs="Arial"/>
          <w:sz w:val="24"/>
          <w:szCs w:val="24"/>
        </w:rPr>
        <w:t xml:space="preserve"> scope</w:t>
      </w:r>
    </w:p>
    <w:p w:rsidR="008F4A8A" w:rsidRDefault="00FE0B3D" w:rsidP="006C74E2">
      <w:pPr>
        <w:spacing w:line="480" w:lineRule="auto"/>
        <w:rPr>
          <w:rFonts w:ascii="Arial" w:hAnsi="Arial" w:cs="Arial"/>
          <w:sz w:val="24"/>
          <w:szCs w:val="24"/>
        </w:rPr>
      </w:pPr>
      <w:r>
        <w:rPr>
          <w:rFonts w:ascii="Arial" w:hAnsi="Arial" w:cs="Arial"/>
          <w:sz w:val="24"/>
          <w:szCs w:val="24"/>
        </w:rPr>
        <w:t>Cette partie de l’étude vise à comparer les différentes technologies de traitement qui vont être intégrées dans l’optimiseur</w:t>
      </w:r>
      <w:r w:rsidR="008F4A8A">
        <w:rPr>
          <w:rFonts w:ascii="Arial" w:hAnsi="Arial" w:cs="Arial"/>
          <w:sz w:val="24"/>
          <w:szCs w:val="24"/>
        </w:rPr>
        <w:t xml:space="preserve">, présentées dans </w:t>
      </w:r>
      <w:proofErr w:type="gramStart"/>
      <w:r w:rsidR="008F4A8A">
        <w:rPr>
          <w:rFonts w:ascii="Arial" w:hAnsi="Arial" w:cs="Arial"/>
          <w:sz w:val="24"/>
          <w:szCs w:val="24"/>
        </w:rPr>
        <w:t>la figure xx</w:t>
      </w:r>
      <w:proofErr w:type="gramEnd"/>
      <w:r>
        <w:rPr>
          <w:rFonts w:ascii="Arial" w:hAnsi="Arial" w:cs="Arial"/>
          <w:sz w:val="24"/>
          <w:szCs w:val="24"/>
        </w:rPr>
        <w:t>. L’unité fonctionnelle est le « traitement de 1 tonne de biodéchets »</w:t>
      </w:r>
      <w:r w:rsidR="00C459A5">
        <w:rPr>
          <w:rFonts w:ascii="Arial" w:hAnsi="Arial" w:cs="Arial"/>
          <w:sz w:val="24"/>
          <w:szCs w:val="24"/>
        </w:rPr>
        <w:t>.</w:t>
      </w:r>
      <w:r w:rsidR="00853F19">
        <w:rPr>
          <w:rFonts w:ascii="Arial" w:hAnsi="Arial" w:cs="Arial"/>
          <w:sz w:val="24"/>
          <w:szCs w:val="24"/>
        </w:rPr>
        <w:t xml:space="preserve"> Etant donné que les technologies génèrent</w:t>
      </w:r>
      <w:r w:rsidR="001F2A2E">
        <w:rPr>
          <w:rFonts w:ascii="Arial" w:hAnsi="Arial" w:cs="Arial"/>
          <w:sz w:val="24"/>
          <w:szCs w:val="24"/>
        </w:rPr>
        <w:t xml:space="preserve"> </w:t>
      </w:r>
      <w:r w:rsidR="00853F19">
        <w:rPr>
          <w:rFonts w:ascii="Arial" w:hAnsi="Arial" w:cs="Arial"/>
          <w:sz w:val="24"/>
          <w:szCs w:val="24"/>
        </w:rPr>
        <w:t>d</w:t>
      </w:r>
      <w:r w:rsidR="001F2A2E">
        <w:rPr>
          <w:rFonts w:ascii="Arial" w:hAnsi="Arial" w:cs="Arial"/>
          <w:sz w:val="24"/>
          <w:szCs w:val="24"/>
        </w:rPr>
        <w:t>es coproduits</w:t>
      </w:r>
      <w:r w:rsidR="00853F19">
        <w:rPr>
          <w:rFonts w:ascii="Arial" w:hAnsi="Arial" w:cs="Arial"/>
          <w:sz w:val="24"/>
          <w:szCs w:val="24"/>
        </w:rPr>
        <w:t>,</w:t>
      </w:r>
      <w:r w:rsidR="001F2A2E">
        <w:rPr>
          <w:rFonts w:ascii="Arial" w:hAnsi="Arial" w:cs="Arial"/>
          <w:sz w:val="24"/>
          <w:szCs w:val="24"/>
        </w:rPr>
        <w:t xml:space="preserve"> </w:t>
      </w:r>
      <w:r w:rsidR="00853F19">
        <w:rPr>
          <w:rFonts w:ascii="Arial" w:hAnsi="Arial" w:cs="Arial"/>
          <w:sz w:val="24"/>
          <w:szCs w:val="24"/>
        </w:rPr>
        <w:t xml:space="preserve">les multifonctionnalités </w:t>
      </w:r>
      <w:r w:rsidR="001F2A2E">
        <w:rPr>
          <w:rFonts w:ascii="Arial" w:hAnsi="Arial" w:cs="Arial"/>
          <w:sz w:val="24"/>
          <w:szCs w:val="24"/>
        </w:rPr>
        <w:t xml:space="preserve">sont </w:t>
      </w:r>
      <w:r w:rsidR="000F00FC">
        <w:rPr>
          <w:rFonts w:ascii="Arial" w:hAnsi="Arial" w:cs="Arial"/>
          <w:sz w:val="24"/>
          <w:szCs w:val="24"/>
        </w:rPr>
        <w:t>traité</w:t>
      </w:r>
      <w:r w:rsidR="00853F19">
        <w:rPr>
          <w:rFonts w:ascii="Arial" w:hAnsi="Arial" w:cs="Arial"/>
          <w:sz w:val="24"/>
          <w:szCs w:val="24"/>
        </w:rPr>
        <w:t>e</w:t>
      </w:r>
      <w:r w:rsidR="000F00FC">
        <w:rPr>
          <w:rFonts w:ascii="Arial" w:hAnsi="Arial" w:cs="Arial"/>
          <w:sz w:val="24"/>
          <w:szCs w:val="24"/>
        </w:rPr>
        <w:t>s par une expansion des frontières.</w:t>
      </w:r>
      <w:r w:rsidR="00DB42A3">
        <w:rPr>
          <w:rFonts w:ascii="Arial" w:hAnsi="Arial" w:cs="Arial"/>
          <w:sz w:val="24"/>
          <w:szCs w:val="24"/>
        </w:rPr>
        <w:t xml:space="preserve"> Compte-tenu de notre cas d’étude présenté ultérieurement,</w:t>
      </w:r>
      <w:r w:rsidR="00853F19">
        <w:rPr>
          <w:rFonts w:ascii="Arial" w:hAnsi="Arial" w:cs="Arial"/>
          <w:sz w:val="24"/>
          <w:szCs w:val="24"/>
        </w:rPr>
        <w:t xml:space="preserve"> le scope géographique de l’ACV est la France.</w:t>
      </w:r>
      <w:r w:rsidR="00DB42A3">
        <w:rPr>
          <w:rFonts w:ascii="Arial" w:hAnsi="Arial" w:cs="Arial"/>
          <w:sz w:val="24"/>
          <w:szCs w:val="24"/>
        </w:rPr>
        <w:t xml:space="preserve"> </w:t>
      </w:r>
    </w:p>
    <w:p w:rsidR="000F00FC" w:rsidRDefault="000F00FC" w:rsidP="006C74E2">
      <w:pPr>
        <w:spacing w:line="480" w:lineRule="auto"/>
        <w:rPr>
          <w:rFonts w:ascii="Arial" w:hAnsi="Arial" w:cs="Arial"/>
          <w:sz w:val="24"/>
          <w:szCs w:val="24"/>
        </w:rPr>
      </w:pPr>
      <w:proofErr w:type="gramStart"/>
      <w:r>
        <w:rPr>
          <w:rFonts w:ascii="Arial" w:hAnsi="Arial" w:cs="Arial"/>
          <w:sz w:val="24"/>
          <w:szCs w:val="24"/>
        </w:rPr>
        <w:t xml:space="preserve">Les deux grandes </w:t>
      </w:r>
      <w:r w:rsidR="00853F19">
        <w:rPr>
          <w:rFonts w:ascii="Arial" w:hAnsi="Arial" w:cs="Arial"/>
          <w:sz w:val="24"/>
          <w:szCs w:val="24"/>
        </w:rPr>
        <w:t>types</w:t>
      </w:r>
      <w:proofErr w:type="gramEnd"/>
      <w:r w:rsidR="00853F19">
        <w:rPr>
          <w:rFonts w:ascii="Arial" w:hAnsi="Arial" w:cs="Arial"/>
          <w:sz w:val="24"/>
          <w:szCs w:val="24"/>
        </w:rPr>
        <w:t xml:space="preserve"> </w:t>
      </w:r>
      <w:r>
        <w:rPr>
          <w:rFonts w:ascii="Arial" w:hAnsi="Arial" w:cs="Arial"/>
          <w:sz w:val="24"/>
          <w:szCs w:val="24"/>
        </w:rPr>
        <w:t>de technologies évaluées sont le compostage et la méthanisation. Le compostage se décline en compostage individuel et en compostage industriel</w:t>
      </w:r>
      <w:r w:rsidR="00AF69DA">
        <w:rPr>
          <w:rFonts w:ascii="Arial" w:hAnsi="Arial" w:cs="Arial"/>
          <w:sz w:val="24"/>
          <w:szCs w:val="24"/>
        </w:rPr>
        <w:t xml:space="preserve">. Tous les deux produisent du compost, qui délivrent des fonctions fertilisantes, par sa composition en N, P et K, et une fonction </w:t>
      </w:r>
      <w:proofErr w:type="spellStart"/>
      <w:r w:rsidR="00AF69DA">
        <w:rPr>
          <w:rFonts w:ascii="Arial" w:hAnsi="Arial" w:cs="Arial"/>
          <w:sz w:val="24"/>
          <w:szCs w:val="24"/>
        </w:rPr>
        <w:t>amendante</w:t>
      </w:r>
      <w:proofErr w:type="spellEnd"/>
      <w:r w:rsidR="00AF69DA">
        <w:rPr>
          <w:rFonts w:ascii="Arial" w:hAnsi="Arial" w:cs="Arial"/>
          <w:sz w:val="24"/>
          <w:szCs w:val="24"/>
        </w:rPr>
        <w:t>, par son contenu en carbone. (</w:t>
      </w:r>
      <w:proofErr w:type="gramStart"/>
      <w:r w:rsidR="00AF69DA">
        <w:rPr>
          <w:rFonts w:ascii="Arial" w:hAnsi="Arial" w:cs="Arial"/>
          <w:sz w:val="24"/>
          <w:szCs w:val="24"/>
        </w:rPr>
        <w:t>référence</w:t>
      </w:r>
      <w:proofErr w:type="gramEnd"/>
      <w:r w:rsidR="00AF69DA">
        <w:rPr>
          <w:rFonts w:ascii="Arial" w:hAnsi="Arial" w:cs="Arial"/>
          <w:sz w:val="24"/>
          <w:szCs w:val="24"/>
        </w:rPr>
        <w:t xml:space="preserve">) Ainsi, les processus évités sont la production et l’utilisation de fertilisants et de tourbe, qui produisent les mêmes fonctions  que celles du compost. </w:t>
      </w:r>
    </w:p>
    <w:p w:rsidR="00DE1E4C" w:rsidRDefault="00AF69DA" w:rsidP="006C74E2">
      <w:pPr>
        <w:spacing w:line="480" w:lineRule="auto"/>
        <w:rPr>
          <w:rFonts w:ascii="Arial" w:hAnsi="Arial" w:cs="Arial"/>
          <w:sz w:val="24"/>
          <w:szCs w:val="24"/>
        </w:rPr>
      </w:pPr>
      <w:r>
        <w:rPr>
          <w:rFonts w:ascii="Arial" w:hAnsi="Arial" w:cs="Arial"/>
          <w:sz w:val="24"/>
          <w:szCs w:val="24"/>
        </w:rPr>
        <w:t xml:space="preserve">Les technologies de méthanisation se différencient par le post-traitement du biogaz et du digestat. Pour le cas du biogaz, </w:t>
      </w:r>
      <w:r w:rsidR="00B70E8C">
        <w:rPr>
          <w:rFonts w:ascii="Arial" w:hAnsi="Arial" w:cs="Arial"/>
          <w:sz w:val="24"/>
          <w:szCs w:val="24"/>
        </w:rPr>
        <w:t xml:space="preserve">on a trois types de traitement : </w:t>
      </w:r>
      <w:r>
        <w:rPr>
          <w:rFonts w:ascii="Arial" w:hAnsi="Arial" w:cs="Arial"/>
          <w:sz w:val="24"/>
          <w:szCs w:val="24"/>
        </w:rPr>
        <w:t>il peut être envoyé en CHP, pour produire de la chaleur et d</w:t>
      </w:r>
      <w:r w:rsidR="00DB42A3">
        <w:rPr>
          <w:rFonts w:ascii="Arial" w:hAnsi="Arial" w:cs="Arial"/>
          <w:sz w:val="24"/>
          <w:szCs w:val="24"/>
        </w:rPr>
        <w:t>e l’électricité</w:t>
      </w:r>
      <w:r w:rsidR="00B70E8C">
        <w:rPr>
          <w:rFonts w:ascii="Arial" w:hAnsi="Arial" w:cs="Arial"/>
          <w:sz w:val="24"/>
          <w:szCs w:val="24"/>
        </w:rPr>
        <w:t xml:space="preserve"> ; en combustion pour produire de la chaleur ; </w:t>
      </w:r>
      <w:r w:rsidR="00DE1E4C">
        <w:rPr>
          <w:rFonts w:ascii="Arial" w:hAnsi="Arial" w:cs="Arial"/>
          <w:sz w:val="24"/>
          <w:szCs w:val="24"/>
        </w:rPr>
        <w:t>ou</w:t>
      </w:r>
      <w:r w:rsidR="00B70E8C">
        <w:rPr>
          <w:rFonts w:ascii="Arial" w:hAnsi="Arial" w:cs="Arial"/>
          <w:sz w:val="24"/>
          <w:szCs w:val="24"/>
        </w:rPr>
        <w:t xml:space="preserve"> en purification pour produire du biométhane. </w:t>
      </w:r>
      <w:r w:rsidR="00CD7087">
        <w:rPr>
          <w:rFonts w:ascii="Arial" w:hAnsi="Arial" w:cs="Arial"/>
          <w:sz w:val="24"/>
          <w:szCs w:val="24"/>
        </w:rPr>
        <w:t xml:space="preserve">La chaleur </w:t>
      </w:r>
      <w:r w:rsidR="00CD7087">
        <w:rPr>
          <w:rFonts w:ascii="Arial" w:hAnsi="Arial" w:cs="Arial"/>
          <w:sz w:val="24"/>
          <w:szCs w:val="24"/>
        </w:rPr>
        <w:lastRenderedPageBreak/>
        <w:t xml:space="preserve">substitue de la chaleur issue de gaz naturel, tandis que l’électricité remplace le mix marginal d’électricité. </w:t>
      </w:r>
      <w:r w:rsidR="00193087">
        <w:rPr>
          <w:rFonts w:ascii="Arial" w:hAnsi="Arial" w:cs="Arial"/>
          <w:sz w:val="24"/>
          <w:szCs w:val="24"/>
        </w:rPr>
        <w:t xml:space="preserve">On suppose que la phase d’utilisation de la chaleur et de l’électricité provenant du biogaz génère les mêmes impacts que l’utilisation de la chaleur et l’électricité substitués. Le biométhane injecté dans le réseau de gaz remplace directement le gaz naturel. La phase d’utilisation est explicitement </w:t>
      </w:r>
      <w:proofErr w:type="spellStart"/>
      <w:r w:rsidR="00193087">
        <w:rPr>
          <w:rFonts w:ascii="Arial" w:hAnsi="Arial" w:cs="Arial"/>
          <w:sz w:val="24"/>
          <w:szCs w:val="24"/>
        </w:rPr>
        <w:t>integrée</w:t>
      </w:r>
      <w:proofErr w:type="spellEnd"/>
      <w:r w:rsidR="00193087">
        <w:rPr>
          <w:rFonts w:ascii="Arial" w:hAnsi="Arial" w:cs="Arial"/>
          <w:sz w:val="24"/>
          <w:szCs w:val="24"/>
        </w:rPr>
        <w:t xml:space="preserve"> dans le système, car la combustion du gaz naturel relargue du carbone fossile, contrairement au biométhane.</w:t>
      </w:r>
    </w:p>
    <w:p w:rsidR="00DE1E4C" w:rsidRDefault="00B70E8C" w:rsidP="006C74E2">
      <w:pPr>
        <w:spacing w:line="480" w:lineRule="auto"/>
        <w:rPr>
          <w:rFonts w:ascii="Arial" w:hAnsi="Arial" w:cs="Arial"/>
          <w:sz w:val="24"/>
          <w:szCs w:val="24"/>
        </w:rPr>
      </w:pPr>
      <w:r>
        <w:rPr>
          <w:rFonts w:ascii="Arial" w:hAnsi="Arial" w:cs="Arial"/>
          <w:sz w:val="24"/>
          <w:szCs w:val="24"/>
        </w:rPr>
        <w:t xml:space="preserve">Pour le cas du digestat, il peut être épandu directement après </w:t>
      </w:r>
      <w:proofErr w:type="spellStart"/>
      <w:r w:rsidR="00DE1E4C">
        <w:rPr>
          <w:rFonts w:ascii="Arial" w:hAnsi="Arial" w:cs="Arial"/>
          <w:sz w:val="24"/>
          <w:szCs w:val="24"/>
        </w:rPr>
        <w:t>storage</w:t>
      </w:r>
      <w:proofErr w:type="spellEnd"/>
      <w:r>
        <w:rPr>
          <w:rFonts w:ascii="Arial" w:hAnsi="Arial" w:cs="Arial"/>
          <w:sz w:val="24"/>
          <w:szCs w:val="24"/>
        </w:rPr>
        <w:t>. Dans ce cas, il délivre des fonctions fertilisantes (N, P, K).</w:t>
      </w:r>
      <w:r w:rsidR="00DE1E4C">
        <w:rPr>
          <w:rFonts w:ascii="Arial" w:hAnsi="Arial" w:cs="Arial"/>
          <w:sz w:val="24"/>
          <w:szCs w:val="24"/>
        </w:rPr>
        <w:t xml:space="preserve"> On suppose que, contrairement au compost, il n’a pas de fonction d’amendement. En effet, le digestat est généralement épandu en zone agricole, qui ne nécessite pas d’amendement. (</w:t>
      </w:r>
      <w:proofErr w:type="gramStart"/>
      <w:r w:rsidR="00DE1E4C">
        <w:rPr>
          <w:rFonts w:ascii="Arial" w:hAnsi="Arial" w:cs="Arial"/>
          <w:sz w:val="24"/>
          <w:szCs w:val="24"/>
        </w:rPr>
        <w:t>référence</w:t>
      </w:r>
      <w:proofErr w:type="gramEnd"/>
      <w:r w:rsidR="00DE1E4C">
        <w:rPr>
          <w:rFonts w:ascii="Arial" w:hAnsi="Arial" w:cs="Arial"/>
          <w:sz w:val="24"/>
          <w:szCs w:val="24"/>
        </w:rPr>
        <w:t>) Le digestat peut être composté, pour produire du compost qui a les mêmes fonctions que  le compost produit par les compostages de biodéchets.</w:t>
      </w:r>
    </w:p>
    <w:p w:rsidR="00A43BE3" w:rsidRDefault="00A43BE3" w:rsidP="006C74E2">
      <w:pPr>
        <w:spacing w:line="480" w:lineRule="auto"/>
        <w:rPr>
          <w:rFonts w:ascii="Arial" w:hAnsi="Arial" w:cs="Arial"/>
          <w:sz w:val="24"/>
          <w:szCs w:val="24"/>
        </w:rPr>
      </w:pPr>
      <w:r>
        <w:rPr>
          <w:rFonts w:ascii="Arial" w:hAnsi="Arial" w:cs="Arial"/>
          <w:sz w:val="24"/>
          <w:szCs w:val="24"/>
        </w:rPr>
        <w:t>Par les combinaisons possibles de traitement du biogaz et du digestat, on peut distinguer 6 types de méthanisation. Dans cette étude, les symboles pour chaque technologie renvoient aux coproduits qu’elle produit. Par exemple, AD-</w:t>
      </w:r>
      <w:proofErr w:type="spellStart"/>
      <w:r>
        <w:rPr>
          <w:rFonts w:ascii="Arial" w:hAnsi="Arial" w:cs="Arial"/>
          <w:sz w:val="24"/>
          <w:szCs w:val="24"/>
        </w:rPr>
        <w:t>elec</w:t>
      </w:r>
      <w:proofErr w:type="spellEnd"/>
      <w:r>
        <w:rPr>
          <w:rFonts w:ascii="Arial" w:hAnsi="Arial" w:cs="Arial"/>
          <w:sz w:val="24"/>
          <w:szCs w:val="24"/>
        </w:rPr>
        <w:t>-</w:t>
      </w:r>
      <w:proofErr w:type="spellStart"/>
      <w:r>
        <w:rPr>
          <w:rFonts w:ascii="Arial" w:hAnsi="Arial" w:cs="Arial"/>
          <w:sz w:val="24"/>
          <w:szCs w:val="24"/>
        </w:rPr>
        <w:t>heat-dig</w:t>
      </w:r>
      <w:proofErr w:type="spellEnd"/>
      <w:r>
        <w:rPr>
          <w:rFonts w:ascii="Arial" w:hAnsi="Arial" w:cs="Arial"/>
          <w:sz w:val="24"/>
          <w:szCs w:val="24"/>
        </w:rPr>
        <w:t xml:space="preserve"> est la méthanisation associée à un CHP et épandage direct du digestat.</w:t>
      </w:r>
    </w:p>
    <w:p w:rsidR="00FE0B3D" w:rsidRDefault="003A1CC8" w:rsidP="006C74E2">
      <w:pPr>
        <w:spacing w:line="480" w:lineRule="auto"/>
        <w:rPr>
          <w:rFonts w:ascii="Arial" w:hAnsi="Arial" w:cs="Arial"/>
          <w:sz w:val="24"/>
          <w:szCs w:val="24"/>
        </w:rPr>
      </w:pPr>
      <w:r>
        <w:rPr>
          <w:rFonts w:ascii="Arial" w:hAnsi="Arial" w:cs="Arial"/>
          <w:sz w:val="24"/>
          <w:szCs w:val="24"/>
        </w:rPr>
        <w:t>Les frontières de système d’incluent pas le transport des biodéchets car cela dépend du territoire étudié.</w:t>
      </w:r>
    </w:p>
    <w:p w:rsidR="000A32F6" w:rsidRPr="0007606E" w:rsidRDefault="000A32F6" w:rsidP="006C74E2">
      <w:pPr>
        <w:spacing w:line="480" w:lineRule="auto"/>
        <w:rPr>
          <w:rFonts w:ascii="Arial" w:hAnsi="Arial" w:cs="Arial"/>
          <w:color w:val="FF0000"/>
          <w:sz w:val="24"/>
          <w:szCs w:val="24"/>
        </w:rPr>
      </w:pPr>
      <w:r w:rsidRPr="0007606E">
        <w:rPr>
          <w:rFonts w:ascii="Arial" w:hAnsi="Arial" w:cs="Arial"/>
          <w:color w:val="FF0000"/>
          <w:sz w:val="24"/>
          <w:szCs w:val="24"/>
        </w:rPr>
        <w:t>Horizon de temps</w:t>
      </w:r>
    </w:p>
    <w:p w:rsidR="00FE0B3D" w:rsidRDefault="00FE0B3D" w:rsidP="006C74E2">
      <w:pPr>
        <w:spacing w:line="480" w:lineRule="auto"/>
        <w:rPr>
          <w:rFonts w:ascii="Arial" w:hAnsi="Arial" w:cs="Arial"/>
          <w:sz w:val="24"/>
          <w:szCs w:val="24"/>
        </w:rPr>
      </w:pPr>
      <w:r>
        <w:rPr>
          <w:rFonts w:ascii="Arial" w:hAnsi="Arial" w:cs="Arial"/>
          <w:sz w:val="24"/>
          <w:szCs w:val="24"/>
        </w:rPr>
        <w:t>LCI</w:t>
      </w:r>
    </w:p>
    <w:p w:rsidR="00A662B6" w:rsidRDefault="002A28E3" w:rsidP="006C74E2">
      <w:pPr>
        <w:spacing w:line="480" w:lineRule="auto"/>
        <w:rPr>
          <w:rFonts w:ascii="Arial" w:hAnsi="Arial" w:cs="Arial"/>
          <w:sz w:val="24"/>
          <w:szCs w:val="24"/>
        </w:rPr>
      </w:pPr>
      <w:r>
        <w:rPr>
          <w:rFonts w:ascii="Arial" w:hAnsi="Arial" w:cs="Arial"/>
          <w:sz w:val="24"/>
          <w:szCs w:val="24"/>
        </w:rPr>
        <w:t xml:space="preserve">Les données d’inventaire liées aux compostages individuels et industrielles ont été obtenues grâce à l’outil PaCTEA développé par </w:t>
      </w:r>
      <w:r w:rsidR="00F02546">
        <w:rPr>
          <w:rFonts w:ascii="Arial" w:hAnsi="Arial" w:cs="Arial"/>
          <w:sz w:val="24"/>
          <w:szCs w:val="24"/>
        </w:rPr>
        <w:fldChar w:fldCharType="begin"/>
      </w:r>
      <w:r w:rsidR="00D147D8">
        <w:rPr>
          <w:rFonts w:ascii="Arial" w:hAnsi="Arial" w:cs="Arial"/>
          <w:sz w:val="24"/>
          <w:szCs w:val="24"/>
        </w:rPr>
        <w:instrText xml:space="preserve"> ADDIN ZOTERO_ITEM CSL_CITATION {"citationID":"tLK7m5k4","properties":{"formattedCitation":"(Ravoahangy et al., 2022)","plainCitation":"(Ravoahangy et al., 2022)","dontUpdate":true,"noteIndex":0},"citationItems":[{"id":462,"uris":["http://zotero.org/users/8751290/items/WNW8X5RS"],"itemData":{"id":462,"type":"article-journal","container-title":"WasteLCA_3: Life Cycle Sustainability Assessment For Waste Management And Resource Optimization","title":"Data Quality of Organic Waste Characteristics in Life Cycle Assessment of Waste Management: A Review","title-short":"Data Quality of Organic Waste Characteristics in Life Cycle Assessment of Waste Management","URL":"https://dc.engconfintl.org/lca_waste_3/67","author":[{"family":"Ravoahangy","given":"Nomena"},{"family":"Schoefs","given":"Olivier"},{"family":"Majeau-Bettez","given":"Guillaume"}],"issued":{"date-parts":[["2022",6,5]]},"citation-key":"ravoahangy2022"}}],"schema":"https://github.com/citation-style-language/schema/raw/master/csl-citation.json"} </w:instrText>
      </w:r>
      <w:r w:rsidR="00F02546">
        <w:rPr>
          <w:rFonts w:ascii="Arial" w:hAnsi="Arial" w:cs="Arial"/>
          <w:sz w:val="24"/>
          <w:szCs w:val="24"/>
        </w:rPr>
        <w:fldChar w:fldCharType="separate"/>
      </w:r>
      <w:r w:rsidR="00F02546" w:rsidRPr="00F02546">
        <w:rPr>
          <w:rFonts w:ascii="Arial" w:hAnsi="Arial" w:cs="Arial"/>
          <w:sz w:val="24"/>
        </w:rPr>
        <w:t xml:space="preserve">Ravoahangy et al., </w:t>
      </w:r>
      <w:r w:rsidR="00F02546">
        <w:rPr>
          <w:rFonts w:ascii="Arial" w:hAnsi="Arial" w:cs="Arial"/>
          <w:sz w:val="24"/>
        </w:rPr>
        <w:t>(</w:t>
      </w:r>
      <w:r w:rsidR="00F02546" w:rsidRPr="00F02546">
        <w:rPr>
          <w:rFonts w:ascii="Arial" w:hAnsi="Arial" w:cs="Arial"/>
          <w:sz w:val="24"/>
        </w:rPr>
        <w:t>2022)</w:t>
      </w:r>
      <w:r w:rsidR="00F02546">
        <w:rPr>
          <w:rFonts w:ascii="Arial" w:hAnsi="Arial" w:cs="Arial"/>
          <w:sz w:val="24"/>
          <w:szCs w:val="24"/>
        </w:rPr>
        <w:fldChar w:fldCharType="end"/>
      </w:r>
      <w:r w:rsidR="00A662B6">
        <w:rPr>
          <w:rFonts w:ascii="Arial" w:hAnsi="Arial" w:cs="Arial"/>
          <w:sz w:val="24"/>
          <w:szCs w:val="24"/>
        </w:rPr>
        <w:t xml:space="preserve">. Pour les </w:t>
      </w:r>
      <w:proofErr w:type="spellStart"/>
      <w:r w:rsidR="00A662B6">
        <w:rPr>
          <w:rFonts w:ascii="Arial" w:hAnsi="Arial" w:cs="Arial"/>
          <w:sz w:val="24"/>
          <w:szCs w:val="24"/>
        </w:rPr>
        <w:t>anaerobic</w:t>
      </w:r>
      <w:proofErr w:type="spellEnd"/>
      <w:r w:rsidR="00A662B6">
        <w:rPr>
          <w:rFonts w:ascii="Arial" w:hAnsi="Arial" w:cs="Arial"/>
          <w:sz w:val="24"/>
          <w:szCs w:val="24"/>
        </w:rPr>
        <w:t xml:space="preserve"> digestion, les données ont été obtenues à partir de différentes sources </w:t>
      </w:r>
      <w:r w:rsidR="00A662B6">
        <w:rPr>
          <w:rFonts w:ascii="Arial" w:hAnsi="Arial" w:cs="Arial"/>
          <w:sz w:val="24"/>
          <w:szCs w:val="24"/>
        </w:rPr>
        <w:lastRenderedPageBreak/>
        <w:t>dans la littérature. Ces données sont détaillées en annexe.</w:t>
      </w:r>
      <w:r w:rsidR="00A43BE3">
        <w:rPr>
          <w:rFonts w:ascii="Arial" w:hAnsi="Arial" w:cs="Arial"/>
          <w:sz w:val="24"/>
          <w:szCs w:val="24"/>
        </w:rPr>
        <w:t xml:space="preserve"> </w:t>
      </w:r>
      <w:r w:rsidR="00A662B6">
        <w:rPr>
          <w:rFonts w:ascii="Arial" w:hAnsi="Arial" w:cs="Arial"/>
          <w:sz w:val="24"/>
          <w:szCs w:val="24"/>
        </w:rPr>
        <w:t>Les ressources et les émissions liées aux processus arrière-plan sont obtenues grâce à la base de données ecoinvent (version 3.9).</w:t>
      </w:r>
    </w:p>
    <w:p w:rsidR="0012492D" w:rsidRDefault="00FE0B3D" w:rsidP="006C74E2">
      <w:pPr>
        <w:spacing w:line="480" w:lineRule="auto"/>
        <w:rPr>
          <w:rFonts w:ascii="Arial" w:hAnsi="Arial" w:cs="Arial"/>
          <w:sz w:val="24"/>
          <w:szCs w:val="24"/>
        </w:rPr>
      </w:pPr>
      <w:r>
        <w:rPr>
          <w:rFonts w:ascii="Arial" w:hAnsi="Arial" w:cs="Arial"/>
          <w:sz w:val="24"/>
          <w:szCs w:val="24"/>
        </w:rPr>
        <w:t>LCIA</w:t>
      </w:r>
    </w:p>
    <w:p w:rsidR="00E30517" w:rsidRPr="00E30517" w:rsidRDefault="00E30517" w:rsidP="006C74E2">
      <w:pPr>
        <w:spacing w:line="480" w:lineRule="auto"/>
        <w:rPr>
          <w:rFonts w:ascii="Arial" w:hAnsi="Arial" w:cs="Arial"/>
          <w:sz w:val="24"/>
          <w:szCs w:val="24"/>
        </w:rPr>
      </w:pPr>
      <w:r w:rsidRPr="00E30517">
        <w:rPr>
          <w:rFonts w:ascii="Arial" w:hAnsi="Arial" w:cs="Arial"/>
          <w:sz w:val="24"/>
          <w:szCs w:val="24"/>
          <w:lang w:val="en-GB"/>
        </w:rPr>
        <w:t>For impact assessment, the Impact W</w:t>
      </w:r>
      <w:r>
        <w:rPr>
          <w:rFonts w:ascii="Arial" w:hAnsi="Arial" w:cs="Arial"/>
          <w:sz w:val="24"/>
          <w:szCs w:val="24"/>
          <w:lang w:val="en-GB"/>
        </w:rPr>
        <w:t xml:space="preserve">orld + v2.1 method is used. </w:t>
      </w:r>
      <w:r w:rsidRPr="00E30517">
        <w:rPr>
          <w:rFonts w:ascii="Arial" w:hAnsi="Arial" w:cs="Arial"/>
          <w:sz w:val="24"/>
          <w:szCs w:val="24"/>
        </w:rPr>
        <w:t>Plus</w:t>
      </w:r>
      <w:r>
        <w:rPr>
          <w:rFonts w:ascii="Arial" w:hAnsi="Arial" w:cs="Arial"/>
          <w:sz w:val="24"/>
          <w:szCs w:val="24"/>
        </w:rPr>
        <w:t xml:space="preserve"> </w:t>
      </w:r>
      <w:proofErr w:type="spellStart"/>
      <w:r>
        <w:rPr>
          <w:rFonts w:ascii="Arial" w:hAnsi="Arial" w:cs="Arial"/>
          <w:sz w:val="24"/>
          <w:szCs w:val="24"/>
        </w:rPr>
        <w:t>précisement</w:t>
      </w:r>
      <w:proofErr w:type="spellEnd"/>
      <w:r>
        <w:rPr>
          <w:rFonts w:ascii="Arial" w:hAnsi="Arial" w:cs="Arial"/>
          <w:sz w:val="24"/>
          <w:szCs w:val="24"/>
        </w:rPr>
        <w:t xml:space="preserve">, nous avons utilisé les versions </w:t>
      </w:r>
      <w:proofErr w:type="spellStart"/>
      <w:r>
        <w:rPr>
          <w:rFonts w:ascii="Arial" w:hAnsi="Arial" w:cs="Arial"/>
          <w:sz w:val="24"/>
          <w:szCs w:val="24"/>
        </w:rPr>
        <w:t>footprint</w:t>
      </w:r>
      <w:proofErr w:type="spellEnd"/>
      <w:r>
        <w:rPr>
          <w:rFonts w:ascii="Arial" w:hAnsi="Arial" w:cs="Arial"/>
          <w:sz w:val="24"/>
          <w:szCs w:val="24"/>
        </w:rPr>
        <w:t xml:space="preserve"> pour le calcul de l’indicateur </w:t>
      </w:r>
      <w:proofErr w:type="spellStart"/>
      <w:r>
        <w:rPr>
          <w:rFonts w:ascii="Arial" w:hAnsi="Arial" w:cs="Arial"/>
          <w:sz w:val="24"/>
          <w:szCs w:val="24"/>
        </w:rPr>
        <w:t>Climate</w:t>
      </w:r>
      <w:proofErr w:type="spellEnd"/>
      <w:r>
        <w:rPr>
          <w:rFonts w:ascii="Arial" w:hAnsi="Arial" w:cs="Arial"/>
          <w:sz w:val="24"/>
          <w:szCs w:val="24"/>
        </w:rPr>
        <w:t xml:space="preserve"> change, et </w:t>
      </w:r>
      <w:proofErr w:type="gramStart"/>
      <w:r>
        <w:rPr>
          <w:rFonts w:ascii="Arial" w:hAnsi="Arial" w:cs="Arial"/>
          <w:sz w:val="24"/>
          <w:szCs w:val="24"/>
        </w:rPr>
        <w:t>la version expert</w:t>
      </w:r>
      <w:proofErr w:type="gramEnd"/>
      <w:r>
        <w:rPr>
          <w:rFonts w:ascii="Arial" w:hAnsi="Arial" w:cs="Arial"/>
          <w:sz w:val="24"/>
          <w:szCs w:val="24"/>
        </w:rPr>
        <w:t xml:space="preserve"> pour les deux catégories de dommage </w:t>
      </w:r>
      <w:proofErr w:type="spellStart"/>
      <w:r>
        <w:rPr>
          <w:rFonts w:ascii="Arial" w:hAnsi="Arial" w:cs="Arial"/>
          <w:sz w:val="24"/>
          <w:szCs w:val="24"/>
        </w:rPr>
        <w:t>Ecosystem</w:t>
      </w:r>
      <w:proofErr w:type="spellEnd"/>
      <w:r>
        <w:rPr>
          <w:rFonts w:ascii="Arial" w:hAnsi="Arial" w:cs="Arial"/>
          <w:sz w:val="24"/>
          <w:szCs w:val="24"/>
        </w:rPr>
        <w:t xml:space="preserve"> </w:t>
      </w:r>
      <w:proofErr w:type="spellStart"/>
      <w:r>
        <w:rPr>
          <w:rFonts w:ascii="Arial" w:hAnsi="Arial" w:cs="Arial"/>
          <w:sz w:val="24"/>
          <w:szCs w:val="24"/>
        </w:rPr>
        <w:t>quality</w:t>
      </w:r>
      <w:proofErr w:type="spellEnd"/>
      <w:r>
        <w:rPr>
          <w:rFonts w:ascii="Arial" w:hAnsi="Arial" w:cs="Arial"/>
          <w:sz w:val="24"/>
          <w:szCs w:val="24"/>
        </w:rPr>
        <w:t xml:space="preserve"> and </w:t>
      </w:r>
      <w:proofErr w:type="spellStart"/>
      <w:r>
        <w:rPr>
          <w:rFonts w:ascii="Arial" w:hAnsi="Arial" w:cs="Arial"/>
          <w:sz w:val="24"/>
          <w:szCs w:val="24"/>
        </w:rPr>
        <w:t>human</w:t>
      </w:r>
      <w:proofErr w:type="spellEnd"/>
      <w:r>
        <w:rPr>
          <w:rFonts w:ascii="Arial" w:hAnsi="Arial" w:cs="Arial"/>
          <w:sz w:val="24"/>
          <w:szCs w:val="24"/>
        </w:rPr>
        <w:t xml:space="preserve"> </w:t>
      </w:r>
      <w:proofErr w:type="spellStart"/>
      <w:r>
        <w:rPr>
          <w:rFonts w:ascii="Arial" w:hAnsi="Arial" w:cs="Arial"/>
          <w:sz w:val="24"/>
          <w:szCs w:val="24"/>
        </w:rPr>
        <w:t>health</w:t>
      </w:r>
      <w:proofErr w:type="spellEnd"/>
      <w:r>
        <w:rPr>
          <w:rFonts w:ascii="Arial" w:hAnsi="Arial" w:cs="Arial"/>
          <w:sz w:val="24"/>
          <w:szCs w:val="24"/>
        </w:rPr>
        <w:t>.</w:t>
      </w:r>
    </w:p>
    <w:p w:rsidR="00EC722A" w:rsidRDefault="00B04526" w:rsidP="006C74E2">
      <w:pPr>
        <w:spacing w:line="480" w:lineRule="auto"/>
        <w:rPr>
          <w:rFonts w:ascii="Arial" w:hAnsi="Arial" w:cs="Arial"/>
          <w:sz w:val="24"/>
          <w:szCs w:val="24"/>
        </w:rPr>
      </w:pPr>
      <w:r>
        <w:rPr>
          <w:rFonts w:ascii="Arial" w:hAnsi="Arial" w:cs="Arial"/>
          <w:sz w:val="24"/>
          <w:szCs w:val="24"/>
        </w:rPr>
        <w:t>Etude de cas</w:t>
      </w:r>
    </w:p>
    <w:p w:rsidR="00B04526" w:rsidRDefault="00B04526" w:rsidP="006C74E2">
      <w:pPr>
        <w:spacing w:line="480" w:lineRule="auto"/>
        <w:rPr>
          <w:rFonts w:ascii="Arial" w:hAnsi="Arial" w:cs="Arial"/>
          <w:sz w:val="24"/>
          <w:szCs w:val="24"/>
        </w:rPr>
      </w:pPr>
      <w:r>
        <w:rPr>
          <w:rFonts w:ascii="Arial" w:hAnsi="Arial" w:cs="Arial"/>
          <w:sz w:val="24"/>
          <w:szCs w:val="24"/>
        </w:rPr>
        <w:t>Description du territoire</w:t>
      </w:r>
    </w:p>
    <w:p w:rsidR="0007606E" w:rsidRDefault="00C52FAE" w:rsidP="006C74E2">
      <w:pPr>
        <w:spacing w:line="480" w:lineRule="auto"/>
        <w:rPr>
          <w:rFonts w:ascii="Arial" w:hAnsi="Arial" w:cs="Arial"/>
          <w:sz w:val="24"/>
          <w:szCs w:val="24"/>
        </w:rPr>
      </w:pPr>
      <w:r>
        <w:rPr>
          <w:rFonts w:ascii="Arial" w:hAnsi="Arial" w:cs="Arial"/>
          <w:sz w:val="24"/>
          <w:szCs w:val="24"/>
        </w:rPr>
        <w:t xml:space="preserve">Le cadre d’optimisation a été appliqué </w:t>
      </w:r>
      <w:r w:rsidR="0055110B">
        <w:rPr>
          <w:rFonts w:ascii="Arial" w:hAnsi="Arial" w:cs="Arial"/>
          <w:sz w:val="24"/>
          <w:szCs w:val="24"/>
        </w:rPr>
        <w:t>sur un territoire au nord de la France, qui est l’Agglomération Régionale de Compiègne. Elle est composée de 22 communes,</w:t>
      </w:r>
      <w:r w:rsidR="006900C0">
        <w:rPr>
          <w:rFonts w:ascii="Arial" w:hAnsi="Arial" w:cs="Arial"/>
          <w:sz w:val="24"/>
          <w:szCs w:val="24"/>
        </w:rPr>
        <w:t xml:space="preserve"> avec un mélange de communes rurales et urbaines.</w:t>
      </w:r>
      <w:r w:rsidR="0055110B">
        <w:rPr>
          <w:rFonts w:ascii="Arial" w:hAnsi="Arial" w:cs="Arial"/>
          <w:sz w:val="24"/>
          <w:szCs w:val="24"/>
        </w:rPr>
        <w:t xml:space="preserve"> La collectivité territoriale a estimé la quantité de biodéchets produits par les ménages à 5347 tonnes pour l’année 2023. Nous </w:t>
      </w:r>
      <w:r w:rsidR="00864581">
        <w:rPr>
          <w:rFonts w:ascii="Arial" w:hAnsi="Arial" w:cs="Arial"/>
          <w:sz w:val="24"/>
          <w:szCs w:val="24"/>
        </w:rPr>
        <w:t xml:space="preserve">effectuerons l’optimisation sur la base de cette quantité. </w:t>
      </w:r>
      <w:r w:rsidR="00623E9A">
        <w:rPr>
          <w:rFonts w:ascii="Arial" w:hAnsi="Arial" w:cs="Arial"/>
          <w:sz w:val="24"/>
          <w:szCs w:val="24"/>
        </w:rPr>
        <w:t>Actuellement, il n’existe pas encore de traitement spécifique des biodéchets sur le territoire</w:t>
      </w:r>
      <w:r w:rsidR="0007606E">
        <w:rPr>
          <w:rFonts w:ascii="Arial" w:hAnsi="Arial" w:cs="Arial"/>
          <w:sz w:val="24"/>
          <w:szCs w:val="24"/>
        </w:rPr>
        <w:t>. Ceux-ci, étant encore mélangés dans les déchets ménagers, sont envoyés en incinération.</w:t>
      </w:r>
    </w:p>
    <w:p w:rsidR="006900C0" w:rsidRDefault="006900C0" w:rsidP="006C74E2">
      <w:pPr>
        <w:spacing w:line="480" w:lineRule="auto"/>
        <w:rPr>
          <w:rFonts w:ascii="Arial" w:hAnsi="Arial" w:cs="Arial"/>
          <w:sz w:val="24"/>
          <w:szCs w:val="24"/>
        </w:rPr>
      </w:pPr>
      <w:r>
        <w:rPr>
          <w:rFonts w:ascii="Arial" w:hAnsi="Arial" w:cs="Arial"/>
          <w:sz w:val="24"/>
          <w:szCs w:val="24"/>
        </w:rPr>
        <w:t>Les données nécessaires pour l’optimisation pour chaque commune sont détaillées en annexe.</w:t>
      </w:r>
    </w:p>
    <w:p w:rsidR="0007606E" w:rsidRDefault="0007606E" w:rsidP="006C74E2">
      <w:pPr>
        <w:spacing w:line="480" w:lineRule="auto"/>
        <w:rPr>
          <w:rFonts w:ascii="Arial" w:hAnsi="Arial" w:cs="Arial"/>
          <w:sz w:val="24"/>
          <w:szCs w:val="24"/>
        </w:rPr>
      </w:pPr>
      <w:r>
        <w:rPr>
          <w:rFonts w:ascii="Arial" w:hAnsi="Arial" w:cs="Arial"/>
          <w:sz w:val="24"/>
          <w:szCs w:val="24"/>
        </w:rPr>
        <w:t xml:space="preserve">Technologies </w:t>
      </w:r>
      <w:r w:rsidR="002E0AAC">
        <w:rPr>
          <w:rFonts w:ascii="Arial" w:hAnsi="Arial" w:cs="Arial"/>
          <w:sz w:val="24"/>
          <w:szCs w:val="24"/>
        </w:rPr>
        <w:t>considérées</w:t>
      </w:r>
    </w:p>
    <w:p w:rsidR="002E0AAC" w:rsidRDefault="009250EA" w:rsidP="006C74E2">
      <w:pPr>
        <w:spacing w:line="480" w:lineRule="auto"/>
        <w:rPr>
          <w:rFonts w:ascii="Arial" w:hAnsi="Arial" w:cs="Arial"/>
          <w:sz w:val="24"/>
          <w:szCs w:val="24"/>
        </w:rPr>
      </w:pPr>
      <w:r>
        <w:rPr>
          <w:rFonts w:ascii="Arial" w:hAnsi="Arial" w:cs="Arial"/>
          <w:sz w:val="24"/>
          <w:szCs w:val="24"/>
        </w:rPr>
        <w:t xml:space="preserve">Au niveau du département où se situe le territoire étudié, il existe plusieurs sites industriels qui </w:t>
      </w:r>
      <w:r w:rsidR="002E0AAC">
        <w:rPr>
          <w:rFonts w:ascii="Arial" w:hAnsi="Arial" w:cs="Arial"/>
          <w:sz w:val="24"/>
          <w:szCs w:val="24"/>
        </w:rPr>
        <w:t>traitent</w:t>
      </w:r>
      <w:r>
        <w:rPr>
          <w:rFonts w:ascii="Arial" w:hAnsi="Arial" w:cs="Arial"/>
          <w:sz w:val="24"/>
          <w:szCs w:val="24"/>
        </w:rPr>
        <w:t xml:space="preserve"> des matières organiques.</w:t>
      </w:r>
      <w:r w:rsidR="002E0AAC">
        <w:rPr>
          <w:rFonts w:ascii="Arial" w:hAnsi="Arial" w:cs="Arial"/>
          <w:sz w:val="24"/>
          <w:szCs w:val="24"/>
        </w:rPr>
        <w:t xml:space="preserve"> Nous posons l’hypothèse que ces industries peuvent techniquement traiter les biodéchets produits par l’ARC. </w:t>
      </w:r>
    </w:p>
    <w:p w:rsidR="007B7BCE" w:rsidRDefault="009250EA" w:rsidP="006C74E2">
      <w:pPr>
        <w:spacing w:line="480" w:lineRule="auto"/>
        <w:rPr>
          <w:rFonts w:ascii="Arial" w:hAnsi="Arial" w:cs="Arial"/>
          <w:sz w:val="24"/>
          <w:szCs w:val="24"/>
        </w:rPr>
      </w:pPr>
      <w:r>
        <w:rPr>
          <w:rFonts w:ascii="Arial" w:hAnsi="Arial" w:cs="Arial"/>
          <w:sz w:val="24"/>
          <w:szCs w:val="24"/>
        </w:rPr>
        <w:lastRenderedPageBreak/>
        <w:t xml:space="preserve">Les données relatives à ces industries que nous utilisons dans cette étude proviennent </w:t>
      </w:r>
      <w:r w:rsidR="002E0AAC">
        <w:rPr>
          <w:rFonts w:ascii="Arial" w:hAnsi="Arial" w:cs="Arial"/>
          <w:sz w:val="24"/>
          <w:szCs w:val="24"/>
        </w:rPr>
        <w:t>d’informations</w:t>
      </w:r>
      <w:r>
        <w:rPr>
          <w:rFonts w:ascii="Arial" w:hAnsi="Arial" w:cs="Arial"/>
          <w:sz w:val="24"/>
          <w:szCs w:val="24"/>
        </w:rPr>
        <w:t xml:space="preserve"> ouvert au grand public, et des hypothèses lorsque cela a été nécessaire.</w:t>
      </w:r>
    </w:p>
    <w:p w:rsidR="005B5F78" w:rsidRDefault="002E0AAC" w:rsidP="006C74E2">
      <w:pPr>
        <w:spacing w:line="480" w:lineRule="auto"/>
        <w:rPr>
          <w:rFonts w:ascii="Arial" w:hAnsi="Arial" w:cs="Arial"/>
          <w:sz w:val="24"/>
          <w:szCs w:val="24"/>
        </w:rPr>
      </w:pPr>
      <w:r>
        <w:rPr>
          <w:rFonts w:ascii="Arial" w:hAnsi="Arial" w:cs="Arial"/>
          <w:sz w:val="24"/>
          <w:szCs w:val="24"/>
        </w:rPr>
        <w:t xml:space="preserve">La figure </w:t>
      </w:r>
      <w:r w:rsidRPr="002E0AAC">
        <w:rPr>
          <w:rFonts w:ascii="Arial" w:hAnsi="Arial" w:cs="Arial"/>
          <w:color w:val="FF0000"/>
          <w:sz w:val="24"/>
          <w:szCs w:val="24"/>
        </w:rPr>
        <w:t>XXX</w:t>
      </w:r>
      <w:r>
        <w:rPr>
          <w:rFonts w:ascii="Arial" w:hAnsi="Arial" w:cs="Arial"/>
          <w:color w:val="FF0000"/>
          <w:sz w:val="24"/>
          <w:szCs w:val="24"/>
        </w:rPr>
        <w:t xml:space="preserve"> </w:t>
      </w:r>
      <w:r>
        <w:rPr>
          <w:rFonts w:ascii="Arial" w:hAnsi="Arial" w:cs="Arial"/>
          <w:sz w:val="24"/>
          <w:szCs w:val="24"/>
        </w:rPr>
        <w:t>présente la situation géographique de ces installations par rapport à l’ARC.</w:t>
      </w:r>
      <w:r w:rsidR="005B5F78">
        <w:rPr>
          <w:rFonts w:ascii="Arial" w:hAnsi="Arial" w:cs="Arial"/>
          <w:sz w:val="24"/>
          <w:szCs w:val="24"/>
        </w:rPr>
        <w:t xml:space="preserve"> Les distances entre chaque installation et chaque commune de l’ARC sont détaillées en annexe.</w:t>
      </w:r>
    </w:p>
    <w:p w:rsidR="009250EA" w:rsidRDefault="005B5F78" w:rsidP="006C74E2">
      <w:pPr>
        <w:spacing w:line="480" w:lineRule="auto"/>
        <w:rPr>
          <w:rFonts w:ascii="Arial" w:hAnsi="Arial" w:cs="Arial"/>
          <w:sz w:val="24"/>
          <w:szCs w:val="24"/>
        </w:rPr>
      </w:pPr>
      <w:r>
        <w:rPr>
          <w:rFonts w:ascii="Arial" w:hAnsi="Arial" w:cs="Arial"/>
          <w:sz w:val="24"/>
          <w:szCs w:val="24"/>
        </w:rPr>
        <w:t xml:space="preserve">D’autre part, une nouvelle installation de traitement de biodéchets se situerait dans la ville </w:t>
      </w:r>
      <w:proofErr w:type="spellStart"/>
      <w:r>
        <w:rPr>
          <w:rFonts w:ascii="Arial" w:hAnsi="Arial" w:cs="Arial"/>
          <w:sz w:val="24"/>
          <w:szCs w:val="24"/>
        </w:rPr>
        <w:t>Villiers-Saint-Paul</w:t>
      </w:r>
      <w:proofErr w:type="spellEnd"/>
      <w:r>
        <w:rPr>
          <w:rFonts w:ascii="Arial" w:hAnsi="Arial" w:cs="Arial"/>
          <w:sz w:val="24"/>
          <w:szCs w:val="24"/>
        </w:rPr>
        <w:t>, là où se situe actuellement l’installation d’incinération des déchets ménagers.</w:t>
      </w:r>
      <w:r w:rsidR="002E0AAC">
        <w:rPr>
          <w:rFonts w:ascii="Arial" w:hAnsi="Arial" w:cs="Arial"/>
          <w:sz w:val="24"/>
          <w:szCs w:val="24"/>
        </w:rPr>
        <w:t xml:space="preserve"> </w:t>
      </w:r>
    </w:p>
    <w:p w:rsidR="00C26A7E" w:rsidRDefault="0007606E" w:rsidP="006C74E2">
      <w:pPr>
        <w:spacing w:line="480" w:lineRule="auto"/>
        <w:rPr>
          <w:rFonts w:ascii="Arial" w:hAnsi="Arial" w:cs="Arial"/>
          <w:sz w:val="24"/>
          <w:szCs w:val="24"/>
        </w:rPr>
      </w:pPr>
      <w:r>
        <w:rPr>
          <w:rFonts w:ascii="Arial" w:hAnsi="Arial" w:cs="Arial"/>
          <w:sz w:val="24"/>
          <w:szCs w:val="24"/>
        </w:rPr>
        <w:t>Marché des coproduits sur le territoire</w:t>
      </w:r>
    </w:p>
    <w:p w:rsidR="00623E9A" w:rsidRDefault="00820243" w:rsidP="006C74E2">
      <w:pPr>
        <w:spacing w:line="480" w:lineRule="auto"/>
        <w:rPr>
          <w:rFonts w:ascii="Arial" w:hAnsi="Arial" w:cs="Arial"/>
          <w:sz w:val="24"/>
          <w:szCs w:val="24"/>
        </w:rPr>
      </w:pPr>
      <w:r>
        <w:rPr>
          <w:rFonts w:ascii="Arial" w:hAnsi="Arial" w:cs="Arial"/>
          <w:sz w:val="24"/>
          <w:szCs w:val="24"/>
        </w:rPr>
        <w:t>Le</w:t>
      </w:r>
      <w:r w:rsidR="00D7333A">
        <w:rPr>
          <w:rFonts w:ascii="Arial" w:hAnsi="Arial" w:cs="Arial"/>
          <w:sz w:val="24"/>
          <w:szCs w:val="24"/>
        </w:rPr>
        <w:t>s marchés actuels des produits conventionnels sur territoire sont estimés afin de connaître le plafond de substitution par les coproduits correspondants.</w:t>
      </w:r>
    </w:p>
    <w:p w:rsidR="00D7333A" w:rsidRDefault="00D7333A" w:rsidP="006C74E2">
      <w:pPr>
        <w:spacing w:line="480" w:lineRule="auto"/>
        <w:rPr>
          <w:rFonts w:ascii="Arial" w:hAnsi="Arial" w:cs="Arial"/>
          <w:sz w:val="24"/>
          <w:szCs w:val="24"/>
        </w:rPr>
      </w:pPr>
      <w:r>
        <w:rPr>
          <w:rFonts w:ascii="Arial" w:hAnsi="Arial" w:cs="Arial"/>
          <w:sz w:val="24"/>
          <w:szCs w:val="24"/>
        </w:rPr>
        <w:t>Marché de fertilisants</w:t>
      </w:r>
    </w:p>
    <w:p w:rsidR="007B176B" w:rsidRDefault="007B176B" w:rsidP="006C74E2">
      <w:pPr>
        <w:spacing w:line="480" w:lineRule="auto"/>
        <w:rPr>
          <w:rFonts w:ascii="Arial" w:hAnsi="Arial" w:cs="Arial"/>
          <w:sz w:val="24"/>
          <w:szCs w:val="24"/>
        </w:rPr>
      </w:pPr>
      <w:r>
        <w:rPr>
          <w:rFonts w:ascii="Arial" w:hAnsi="Arial" w:cs="Arial"/>
          <w:sz w:val="24"/>
          <w:szCs w:val="24"/>
        </w:rPr>
        <w:t xml:space="preserve">Selon UNIFA, </w:t>
      </w:r>
      <w:r w:rsidR="002D31E7">
        <w:rPr>
          <w:rFonts w:ascii="Arial" w:hAnsi="Arial" w:cs="Arial"/>
          <w:sz w:val="24"/>
          <w:szCs w:val="24"/>
        </w:rPr>
        <w:t xml:space="preserve">la France a consommé 1 831 kt d’éléments azote, 316 kT d’élément phosphore et 354 kT d’élément potassium en 2024. Il s’agit des données les plus récentes que nous avons trouvé, et nous assumons qu’il n’y a pas </w:t>
      </w:r>
      <w:r w:rsidR="006731A5">
        <w:rPr>
          <w:rFonts w:ascii="Arial" w:hAnsi="Arial" w:cs="Arial"/>
          <w:sz w:val="24"/>
          <w:szCs w:val="24"/>
        </w:rPr>
        <w:t xml:space="preserve">eu </w:t>
      </w:r>
      <w:r w:rsidR="002D31E7">
        <w:rPr>
          <w:rFonts w:ascii="Arial" w:hAnsi="Arial" w:cs="Arial"/>
          <w:sz w:val="24"/>
          <w:szCs w:val="24"/>
        </w:rPr>
        <w:t>de variations pour les années à venir. Pour estimer le marché sur le territoire de l’ARC, nous assumons que chaque personne en France consomme la même quantité de fertilisants par an. Ainsi, pour l’ARC, les marchés de fertilisants sont de 2.25 kT pour N, 0.39 kT pour P et 0.44 kT pour K.</w:t>
      </w:r>
    </w:p>
    <w:p w:rsidR="00397E10" w:rsidRDefault="00C06A00" w:rsidP="006C74E2">
      <w:pPr>
        <w:spacing w:line="480" w:lineRule="auto"/>
        <w:rPr>
          <w:rFonts w:ascii="Arial" w:hAnsi="Arial" w:cs="Arial"/>
          <w:sz w:val="24"/>
          <w:szCs w:val="24"/>
        </w:rPr>
      </w:pPr>
      <w:r>
        <w:rPr>
          <w:rFonts w:ascii="Arial" w:hAnsi="Arial" w:cs="Arial"/>
          <w:sz w:val="24"/>
          <w:szCs w:val="24"/>
        </w:rPr>
        <w:t>Marché de la tourbe</w:t>
      </w:r>
      <w:r>
        <w:rPr>
          <w:rFonts w:ascii="Arial" w:hAnsi="Arial" w:cs="Arial"/>
          <w:sz w:val="24"/>
          <w:szCs w:val="24"/>
        </w:rPr>
        <w:br/>
        <w:t>La tourbe constitue à 45% du volume des « </w:t>
      </w:r>
      <w:proofErr w:type="spellStart"/>
      <w:r>
        <w:rPr>
          <w:rFonts w:ascii="Arial" w:hAnsi="Arial" w:cs="Arial"/>
          <w:sz w:val="24"/>
          <w:szCs w:val="24"/>
        </w:rPr>
        <w:t>growing</w:t>
      </w:r>
      <w:proofErr w:type="spellEnd"/>
      <w:r>
        <w:rPr>
          <w:rFonts w:ascii="Arial" w:hAnsi="Arial" w:cs="Arial"/>
          <w:sz w:val="24"/>
          <w:szCs w:val="24"/>
        </w:rPr>
        <w:t xml:space="preserve"> media » en France (source). Selon (source), le « </w:t>
      </w:r>
      <w:proofErr w:type="spellStart"/>
      <w:r>
        <w:rPr>
          <w:rFonts w:ascii="Arial" w:hAnsi="Arial" w:cs="Arial"/>
          <w:sz w:val="24"/>
          <w:szCs w:val="24"/>
        </w:rPr>
        <w:t>growing</w:t>
      </w:r>
      <w:proofErr w:type="spellEnd"/>
      <w:r>
        <w:rPr>
          <w:rFonts w:ascii="Arial" w:hAnsi="Arial" w:cs="Arial"/>
          <w:sz w:val="24"/>
          <w:szCs w:val="24"/>
        </w:rPr>
        <w:t xml:space="preserve"> media » est scindé en deux marchés distincts, qui sont </w:t>
      </w:r>
      <w:r>
        <w:rPr>
          <w:rFonts w:ascii="Arial" w:hAnsi="Arial" w:cs="Arial"/>
          <w:sz w:val="24"/>
          <w:szCs w:val="24"/>
        </w:rPr>
        <w:lastRenderedPageBreak/>
        <w:t>le professionnel et le marché hobby, avec des marchés respectifs de 1 670 000 m3</w:t>
      </w:r>
      <w:r w:rsidR="00397E10">
        <w:rPr>
          <w:rFonts w:ascii="Arial" w:hAnsi="Arial" w:cs="Arial"/>
          <w:sz w:val="24"/>
          <w:szCs w:val="24"/>
        </w:rPr>
        <w:t>/an</w:t>
      </w:r>
      <w:r>
        <w:rPr>
          <w:rFonts w:ascii="Arial" w:hAnsi="Arial" w:cs="Arial"/>
          <w:sz w:val="24"/>
          <w:szCs w:val="24"/>
        </w:rPr>
        <w:t xml:space="preserve"> et 1 684 000 m3</w:t>
      </w:r>
      <w:r w:rsidR="00397E10">
        <w:rPr>
          <w:rFonts w:ascii="Arial" w:hAnsi="Arial" w:cs="Arial"/>
          <w:sz w:val="24"/>
          <w:szCs w:val="24"/>
        </w:rPr>
        <w:t>/an</w:t>
      </w:r>
      <w:r>
        <w:rPr>
          <w:rFonts w:ascii="Arial" w:hAnsi="Arial" w:cs="Arial"/>
          <w:sz w:val="24"/>
          <w:szCs w:val="24"/>
        </w:rPr>
        <w:t>.</w:t>
      </w:r>
      <w:r w:rsidR="00397E10">
        <w:rPr>
          <w:rFonts w:ascii="Arial" w:hAnsi="Arial" w:cs="Arial"/>
          <w:sz w:val="24"/>
          <w:szCs w:val="24"/>
        </w:rPr>
        <w:t xml:space="preserve"> Ainsi, le marché tourbe en France par les professionnels est de 751 500 m3/an et de 757 800 m3/an pour le « hobby ».</w:t>
      </w:r>
    </w:p>
    <w:p w:rsidR="00C06A00" w:rsidRDefault="00C06A00" w:rsidP="006C74E2">
      <w:pPr>
        <w:spacing w:line="480" w:lineRule="auto"/>
        <w:rPr>
          <w:rFonts w:ascii="Arial" w:hAnsi="Arial" w:cs="Arial"/>
          <w:sz w:val="24"/>
          <w:szCs w:val="24"/>
        </w:rPr>
      </w:pPr>
      <w:r>
        <w:rPr>
          <w:rFonts w:ascii="Arial" w:hAnsi="Arial" w:cs="Arial"/>
          <w:sz w:val="24"/>
          <w:szCs w:val="24"/>
        </w:rPr>
        <w:t>Avec la même méthode de calcul du marché des fertilisants</w:t>
      </w:r>
      <w:r w:rsidR="00397E10">
        <w:rPr>
          <w:rFonts w:ascii="Arial" w:hAnsi="Arial" w:cs="Arial"/>
          <w:sz w:val="24"/>
          <w:szCs w:val="24"/>
        </w:rPr>
        <w:t xml:space="preserve"> sur le territoire</w:t>
      </w:r>
      <w:r>
        <w:rPr>
          <w:rFonts w:ascii="Arial" w:hAnsi="Arial" w:cs="Arial"/>
          <w:sz w:val="24"/>
          <w:szCs w:val="24"/>
        </w:rPr>
        <w:t xml:space="preserve">, </w:t>
      </w:r>
      <w:r w:rsidR="00397E10">
        <w:rPr>
          <w:rFonts w:ascii="Arial" w:hAnsi="Arial" w:cs="Arial"/>
          <w:sz w:val="24"/>
          <w:szCs w:val="24"/>
        </w:rPr>
        <w:t>le compost peut substituer jusqu’à 933 m3/an de la tourbe du marché hobby, et 925 m3/an du marché professionnel.</w:t>
      </w:r>
    </w:p>
    <w:p w:rsidR="00397E10" w:rsidRDefault="00397E10" w:rsidP="006C74E2">
      <w:pPr>
        <w:spacing w:line="480" w:lineRule="auto"/>
        <w:rPr>
          <w:rFonts w:ascii="Arial" w:hAnsi="Arial" w:cs="Arial"/>
          <w:sz w:val="24"/>
          <w:szCs w:val="24"/>
        </w:rPr>
      </w:pPr>
      <w:r>
        <w:rPr>
          <w:rFonts w:ascii="Arial" w:hAnsi="Arial" w:cs="Arial"/>
          <w:sz w:val="24"/>
          <w:szCs w:val="24"/>
        </w:rPr>
        <w:t>De plus, nous assumons que le compost produit par les ménages ne peut substituer la tourbe du marché hobby, tandis que celui produit par les sites industriels (IC, et méthanisation), peuvent entrer dans les 2 marchés.</w:t>
      </w:r>
    </w:p>
    <w:p w:rsidR="00D7333A" w:rsidRDefault="00D7333A" w:rsidP="006C74E2">
      <w:pPr>
        <w:spacing w:line="480" w:lineRule="auto"/>
        <w:rPr>
          <w:rFonts w:ascii="Arial" w:hAnsi="Arial" w:cs="Arial"/>
          <w:sz w:val="24"/>
          <w:szCs w:val="24"/>
        </w:rPr>
      </w:pPr>
      <w:r>
        <w:rPr>
          <w:rFonts w:ascii="Arial" w:hAnsi="Arial" w:cs="Arial"/>
          <w:sz w:val="24"/>
          <w:szCs w:val="24"/>
        </w:rPr>
        <w:t>Marché de l’énergie</w:t>
      </w:r>
    </w:p>
    <w:p w:rsidR="00E131D7" w:rsidRDefault="00FC6C3E" w:rsidP="006C74E2">
      <w:pPr>
        <w:spacing w:line="480" w:lineRule="auto"/>
        <w:rPr>
          <w:rFonts w:ascii="Arial" w:hAnsi="Arial" w:cs="Arial"/>
          <w:sz w:val="24"/>
          <w:szCs w:val="24"/>
        </w:rPr>
      </w:pPr>
      <w:r>
        <w:rPr>
          <w:rFonts w:ascii="Arial" w:hAnsi="Arial" w:cs="Arial"/>
          <w:sz w:val="24"/>
          <w:szCs w:val="24"/>
        </w:rPr>
        <w:t>Les technologies</w:t>
      </w:r>
      <w:r w:rsidR="00053DA4">
        <w:rPr>
          <w:rFonts w:ascii="Arial" w:hAnsi="Arial" w:cs="Arial"/>
          <w:sz w:val="24"/>
          <w:szCs w:val="24"/>
        </w:rPr>
        <w:t xml:space="preserve"> de méthanisation</w:t>
      </w:r>
      <w:r>
        <w:rPr>
          <w:rFonts w:ascii="Arial" w:hAnsi="Arial" w:cs="Arial"/>
          <w:sz w:val="24"/>
          <w:szCs w:val="24"/>
        </w:rPr>
        <w:t xml:space="preserve"> </w:t>
      </w:r>
      <w:r w:rsidR="00053DA4">
        <w:rPr>
          <w:rFonts w:ascii="Arial" w:hAnsi="Arial" w:cs="Arial"/>
          <w:sz w:val="24"/>
          <w:szCs w:val="24"/>
        </w:rPr>
        <w:t xml:space="preserve">existantes supposent que les infrastructures de raccordement au réseau existent déjà. Pour le site E, les informations </w:t>
      </w:r>
      <w:proofErr w:type="spellStart"/>
      <w:r w:rsidR="00053DA4">
        <w:rPr>
          <w:rFonts w:ascii="Arial" w:hAnsi="Arial" w:cs="Arial"/>
          <w:sz w:val="24"/>
          <w:szCs w:val="24"/>
        </w:rPr>
        <w:t>divulgées</w:t>
      </w:r>
      <w:proofErr w:type="spellEnd"/>
      <w:r w:rsidR="00053DA4">
        <w:rPr>
          <w:rFonts w:ascii="Arial" w:hAnsi="Arial" w:cs="Arial"/>
          <w:sz w:val="24"/>
          <w:szCs w:val="24"/>
        </w:rPr>
        <w:t xml:space="preserve"> au public sur le </w:t>
      </w:r>
      <w:proofErr w:type="spellStart"/>
      <w:r w:rsidR="00053DA4">
        <w:rPr>
          <w:rFonts w:ascii="Arial" w:hAnsi="Arial" w:cs="Arial"/>
          <w:sz w:val="24"/>
          <w:szCs w:val="24"/>
        </w:rPr>
        <w:t>website</w:t>
      </w:r>
      <w:proofErr w:type="spellEnd"/>
      <w:r w:rsidR="00053DA4">
        <w:rPr>
          <w:rFonts w:ascii="Arial" w:hAnsi="Arial" w:cs="Arial"/>
          <w:sz w:val="24"/>
          <w:szCs w:val="24"/>
        </w:rPr>
        <w:t xml:space="preserve"> xx montrent qu’il existe des réseaux de chaleur, de gaz et d’électricité pour injecter les coproduits énergétiques. Par ailleurs, nous supposons que les énergies produites par les déchets sont de quantité faible, ne permettant pas de saturer le marché.</w:t>
      </w:r>
    </w:p>
    <w:p w:rsidR="00623E9A" w:rsidRDefault="00623E9A" w:rsidP="006C74E2">
      <w:pPr>
        <w:spacing w:line="480" w:lineRule="auto"/>
        <w:rPr>
          <w:rFonts w:ascii="Arial" w:hAnsi="Arial" w:cs="Arial"/>
          <w:sz w:val="24"/>
          <w:szCs w:val="24"/>
        </w:rPr>
      </w:pPr>
      <w:r>
        <w:rPr>
          <w:rFonts w:ascii="Arial" w:hAnsi="Arial" w:cs="Arial"/>
          <w:sz w:val="24"/>
          <w:szCs w:val="24"/>
        </w:rPr>
        <w:t>CARTE</w:t>
      </w:r>
    </w:p>
    <w:p w:rsidR="006B2CD4" w:rsidRDefault="00B04526" w:rsidP="006C74E2">
      <w:pPr>
        <w:spacing w:line="480" w:lineRule="auto"/>
        <w:rPr>
          <w:rFonts w:ascii="Arial" w:hAnsi="Arial" w:cs="Arial"/>
          <w:sz w:val="24"/>
          <w:szCs w:val="24"/>
        </w:rPr>
      </w:pPr>
      <w:r>
        <w:rPr>
          <w:rFonts w:ascii="Arial" w:hAnsi="Arial" w:cs="Arial"/>
          <w:sz w:val="24"/>
          <w:szCs w:val="24"/>
        </w:rPr>
        <w:t>Optimisation du système de biodéchets</w:t>
      </w:r>
    </w:p>
    <w:p w:rsidR="0007606E" w:rsidRDefault="00041D1A" w:rsidP="006C74E2">
      <w:pPr>
        <w:spacing w:line="480" w:lineRule="auto"/>
        <w:rPr>
          <w:rFonts w:ascii="Arial" w:hAnsi="Arial" w:cs="Arial"/>
          <w:sz w:val="24"/>
          <w:szCs w:val="24"/>
        </w:rPr>
      </w:pPr>
      <w:r>
        <w:rPr>
          <w:rFonts w:ascii="Arial" w:hAnsi="Arial" w:cs="Arial"/>
          <w:sz w:val="24"/>
          <w:szCs w:val="24"/>
        </w:rPr>
        <w:t>Dans ce cas d’étude, nous cherchons le système optimal qui serait adapté au territoire</w:t>
      </w:r>
      <w:r w:rsidR="002E1276">
        <w:rPr>
          <w:rFonts w:ascii="Arial" w:hAnsi="Arial" w:cs="Arial"/>
          <w:sz w:val="24"/>
          <w:szCs w:val="24"/>
        </w:rPr>
        <w:t xml:space="preserve"> pour</w:t>
      </w:r>
      <w:r w:rsidR="00BC2AF3">
        <w:rPr>
          <w:rFonts w:ascii="Arial" w:hAnsi="Arial" w:cs="Arial"/>
          <w:sz w:val="24"/>
          <w:szCs w:val="24"/>
        </w:rPr>
        <w:t xml:space="preserve"> </w:t>
      </w:r>
      <w:r w:rsidR="002E1276">
        <w:rPr>
          <w:rFonts w:ascii="Arial" w:hAnsi="Arial" w:cs="Arial"/>
          <w:sz w:val="24"/>
          <w:szCs w:val="24"/>
        </w:rPr>
        <w:t>d</w:t>
      </w:r>
      <w:r w:rsidR="00BC2AF3">
        <w:rPr>
          <w:rFonts w:ascii="Arial" w:hAnsi="Arial" w:cs="Arial"/>
          <w:sz w:val="24"/>
          <w:szCs w:val="24"/>
        </w:rPr>
        <w:t xml:space="preserve">eux scénarios. Pour le premier scénario, on considère qu’il n’y a pas de nouvel investissement et seules les technologies existantes peuvent traiter les biodéchets du territoire. Dans le second scénario, on donne la liberté </w:t>
      </w:r>
      <w:r w:rsidR="00903911">
        <w:rPr>
          <w:rFonts w:ascii="Arial" w:hAnsi="Arial" w:cs="Arial"/>
          <w:sz w:val="24"/>
          <w:szCs w:val="24"/>
        </w:rPr>
        <w:t>à l’optimiseur de</w:t>
      </w:r>
      <w:r w:rsidR="00BC2AF3">
        <w:rPr>
          <w:rFonts w:ascii="Arial" w:hAnsi="Arial" w:cs="Arial"/>
          <w:sz w:val="24"/>
          <w:szCs w:val="24"/>
        </w:rPr>
        <w:t xml:space="preserve"> choisir d’autres technolo</w:t>
      </w:r>
      <w:r w:rsidR="00903911">
        <w:rPr>
          <w:rFonts w:ascii="Arial" w:hAnsi="Arial" w:cs="Arial"/>
          <w:sz w:val="24"/>
          <w:szCs w:val="24"/>
        </w:rPr>
        <w:t>gies, parmi celles qu’on a intégré dans l’optimiseur.</w:t>
      </w:r>
    </w:p>
    <w:p w:rsidR="006B2CD4" w:rsidRPr="0012492D" w:rsidRDefault="00903911" w:rsidP="006C74E2">
      <w:pPr>
        <w:spacing w:line="480" w:lineRule="auto"/>
        <w:rPr>
          <w:rFonts w:ascii="Arial" w:hAnsi="Arial" w:cs="Arial"/>
          <w:sz w:val="24"/>
          <w:szCs w:val="24"/>
        </w:rPr>
      </w:pPr>
      <w:r>
        <w:rPr>
          <w:rFonts w:ascii="Arial" w:hAnsi="Arial" w:cs="Arial"/>
          <w:sz w:val="24"/>
          <w:szCs w:val="24"/>
        </w:rPr>
        <w:lastRenderedPageBreak/>
        <w:t xml:space="preserve">Dans un premier temps, des optimisations mono-objectifs sont réalisées pour identifier les systèmes optimaux lorsqu’on minimise un par un le changement climatique, la qualité des écosystèmes et la santé humaine. Puis, étant donné que le changement climatique est l’indicateur auquel la société s’intéresse le plus (SOURCE), nous effectuons des optimisations multi-objectifs en cherchant le compromis entre cet indicateur et un indicateur d’impact au niveau dommage. Pour cela, nous testons des optimisations en changeons le poids du CC à 0, 0.25, 0.5, 0.75 et 1. Pour éviter un double comptage, nous </w:t>
      </w:r>
      <w:r w:rsidR="006900C0">
        <w:rPr>
          <w:rFonts w:ascii="Arial" w:hAnsi="Arial" w:cs="Arial"/>
          <w:sz w:val="24"/>
          <w:szCs w:val="24"/>
        </w:rPr>
        <w:t>enlevons l’impact du CC dans les deux indicateurs niveaux dommages.</w:t>
      </w:r>
    </w:p>
    <w:p w:rsidR="006C74E2" w:rsidRPr="0012492D" w:rsidRDefault="006C74E2" w:rsidP="006C74E2">
      <w:pPr>
        <w:spacing w:line="480" w:lineRule="auto"/>
        <w:rPr>
          <w:rFonts w:ascii="Arial" w:hAnsi="Arial" w:cs="Arial"/>
          <w:sz w:val="24"/>
          <w:szCs w:val="24"/>
        </w:rPr>
      </w:pPr>
      <w:proofErr w:type="spellStart"/>
      <w:r w:rsidRPr="0012492D">
        <w:rPr>
          <w:rFonts w:ascii="Arial" w:hAnsi="Arial" w:cs="Arial"/>
          <w:sz w:val="24"/>
          <w:szCs w:val="24"/>
        </w:rPr>
        <w:t>Hypotheses</w:t>
      </w:r>
      <w:proofErr w:type="spellEnd"/>
    </w:p>
    <w:p w:rsidR="00C3114E" w:rsidRPr="006C74E2" w:rsidRDefault="00C3114E" w:rsidP="006C74E2">
      <w:pPr>
        <w:spacing w:line="480" w:lineRule="auto"/>
        <w:rPr>
          <w:rFonts w:ascii="Arial" w:hAnsi="Arial" w:cs="Arial"/>
          <w:sz w:val="24"/>
          <w:szCs w:val="24"/>
        </w:rPr>
      </w:pPr>
      <w:proofErr w:type="spellStart"/>
      <w:r>
        <w:rPr>
          <w:rFonts w:ascii="Arial" w:hAnsi="Arial" w:cs="Arial"/>
          <w:sz w:val="24"/>
          <w:szCs w:val="24"/>
        </w:rPr>
        <w:t>Sensitivity</w:t>
      </w:r>
      <w:proofErr w:type="spellEnd"/>
      <w:r>
        <w:rPr>
          <w:rFonts w:ascii="Arial" w:hAnsi="Arial" w:cs="Arial"/>
          <w:sz w:val="24"/>
          <w:szCs w:val="24"/>
        </w:rPr>
        <w:t xml:space="preserve"> </w:t>
      </w:r>
      <w:proofErr w:type="spellStart"/>
      <w:r>
        <w:rPr>
          <w:rFonts w:ascii="Arial" w:hAnsi="Arial" w:cs="Arial"/>
          <w:sz w:val="24"/>
          <w:szCs w:val="24"/>
        </w:rPr>
        <w:t>analysis</w:t>
      </w:r>
      <w:proofErr w:type="spellEnd"/>
    </w:p>
    <w:p w:rsidR="00317F42" w:rsidRDefault="00317F42" w:rsidP="00094613">
      <w:pPr>
        <w:pStyle w:val="Paragraphedeliste"/>
        <w:numPr>
          <w:ilvl w:val="0"/>
          <w:numId w:val="1"/>
        </w:numPr>
        <w:spacing w:line="480" w:lineRule="auto"/>
        <w:rPr>
          <w:rFonts w:ascii="Arial" w:hAnsi="Arial" w:cs="Arial"/>
          <w:sz w:val="24"/>
          <w:szCs w:val="24"/>
        </w:rPr>
      </w:pPr>
      <w:proofErr w:type="spellStart"/>
      <w:r w:rsidRPr="00556D5A">
        <w:rPr>
          <w:rFonts w:ascii="Arial" w:hAnsi="Arial" w:cs="Arial"/>
          <w:sz w:val="24"/>
          <w:szCs w:val="24"/>
        </w:rPr>
        <w:t>Results</w:t>
      </w:r>
      <w:proofErr w:type="spellEnd"/>
    </w:p>
    <w:p w:rsidR="002178EF" w:rsidRDefault="002178EF" w:rsidP="006C74E2">
      <w:pPr>
        <w:spacing w:line="480" w:lineRule="auto"/>
        <w:rPr>
          <w:rFonts w:ascii="Arial" w:hAnsi="Arial" w:cs="Arial"/>
          <w:sz w:val="24"/>
          <w:szCs w:val="24"/>
        </w:rPr>
      </w:pPr>
      <w:r>
        <w:rPr>
          <w:rFonts w:ascii="Arial" w:hAnsi="Arial" w:cs="Arial"/>
          <w:sz w:val="24"/>
          <w:szCs w:val="24"/>
        </w:rPr>
        <w:t xml:space="preserve">LCA </w:t>
      </w:r>
      <w:proofErr w:type="spellStart"/>
      <w:r>
        <w:rPr>
          <w:rFonts w:ascii="Arial" w:hAnsi="Arial" w:cs="Arial"/>
          <w:sz w:val="24"/>
          <w:szCs w:val="24"/>
        </w:rPr>
        <w:t>results</w:t>
      </w:r>
      <w:proofErr w:type="spellEnd"/>
    </w:p>
    <w:p w:rsidR="00EA3DD1" w:rsidRPr="00EA3DD1" w:rsidRDefault="002E761E" w:rsidP="00EA3DD1">
      <w:pPr>
        <w:spacing w:line="480" w:lineRule="auto"/>
        <w:rPr>
          <w:rFonts w:ascii="Arial" w:hAnsi="Arial" w:cs="Arial"/>
          <w:sz w:val="24"/>
          <w:szCs w:val="24"/>
        </w:rPr>
      </w:pPr>
      <w:r>
        <w:rPr>
          <w:rFonts w:ascii="Arial" w:hAnsi="Arial" w:cs="Arial"/>
          <w:noProof/>
          <w:sz w:val="24"/>
          <w:szCs w:val="24"/>
        </w:rPr>
        <w:drawing>
          <wp:inline distT="0" distB="0" distL="0" distR="0">
            <wp:extent cx="5486400" cy="3048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pacts of technology.jpg"/>
                    <pic:cNvPicPr/>
                  </pic:nvPicPr>
                  <pic:blipFill rotWithShape="1">
                    <a:blip r:embed="rId5">
                      <a:extLst>
                        <a:ext uri="{28A0092B-C50C-407E-A947-70E740481C1C}">
                          <a14:useLocalDpi xmlns:a14="http://schemas.microsoft.com/office/drawing/2010/main" val="0"/>
                        </a:ext>
                      </a:extLst>
                    </a:blip>
                    <a:srcRect t="4116" r="4762" b="1822"/>
                    <a:stretch/>
                  </pic:blipFill>
                  <pic:spPr bwMode="auto">
                    <a:xfrm>
                      <a:off x="0" y="0"/>
                      <a:ext cx="5486400" cy="3048000"/>
                    </a:xfrm>
                    <a:prstGeom prst="rect">
                      <a:avLst/>
                    </a:prstGeom>
                    <a:ln>
                      <a:noFill/>
                    </a:ln>
                    <a:extLst>
                      <a:ext uri="{53640926-AAD7-44D8-BBD7-CCE9431645EC}">
                        <a14:shadowObscured xmlns:a14="http://schemas.microsoft.com/office/drawing/2010/main"/>
                      </a:ext>
                    </a:extLst>
                  </pic:spPr>
                </pic:pic>
              </a:graphicData>
            </a:graphic>
          </wp:inline>
        </w:drawing>
      </w:r>
    </w:p>
    <w:p w:rsidR="00D34E54" w:rsidRPr="009920F0" w:rsidRDefault="00D34E54" w:rsidP="00D34E54">
      <w:pPr>
        <w:pStyle w:val="Paragraphedeliste"/>
        <w:numPr>
          <w:ilvl w:val="0"/>
          <w:numId w:val="4"/>
        </w:numPr>
        <w:spacing w:line="480" w:lineRule="auto"/>
        <w:rPr>
          <w:rFonts w:ascii="Arial" w:hAnsi="Arial" w:cs="Arial"/>
          <w:sz w:val="24"/>
          <w:szCs w:val="24"/>
        </w:rPr>
      </w:pPr>
      <w:r w:rsidRPr="00D34E54">
        <w:rPr>
          <w:rFonts w:ascii="Arial" w:hAnsi="Arial" w:cs="Arial"/>
          <w:sz w:val="24"/>
          <w:szCs w:val="24"/>
          <w:lang w:val="en-GB"/>
        </w:rPr>
        <w:lastRenderedPageBreak/>
        <w:t>For all indicators, the total impact is positive, because of environmental benefits from substitution of conventional products from co-products</w:t>
      </w:r>
      <w:r w:rsidR="009920F0">
        <w:rPr>
          <w:rFonts w:ascii="Arial" w:hAnsi="Arial" w:cs="Arial"/>
          <w:sz w:val="24"/>
          <w:szCs w:val="24"/>
          <w:lang w:val="en-GB"/>
        </w:rPr>
        <w:t xml:space="preserve">. </w:t>
      </w:r>
      <w:r w:rsidR="009920F0" w:rsidRPr="009920F0">
        <w:rPr>
          <w:rFonts w:ascii="Arial" w:hAnsi="Arial" w:cs="Arial"/>
          <w:sz w:val="24"/>
          <w:szCs w:val="24"/>
        </w:rPr>
        <w:t>Pour les compostages, que ce soit HC ou IC, i</w:t>
      </w:r>
      <w:r w:rsidR="009920F0">
        <w:rPr>
          <w:rFonts w:ascii="Arial" w:hAnsi="Arial" w:cs="Arial"/>
          <w:sz w:val="24"/>
          <w:szCs w:val="24"/>
        </w:rPr>
        <w:t xml:space="preserve">l est évident que c’est les émissions évitées liées à l’utilisation tourbe qui est </w:t>
      </w:r>
      <w:proofErr w:type="gramStart"/>
      <w:r w:rsidR="009920F0">
        <w:rPr>
          <w:rFonts w:ascii="Arial" w:hAnsi="Arial" w:cs="Arial"/>
          <w:sz w:val="24"/>
          <w:szCs w:val="24"/>
        </w:rPr>
        <w:t>le plus gros contributeurs</w:t>
      </w:r>
      <w:proofErr w:type="gramEnd"/>
      <w:r w:rsidR="009920F0">
        <w:rPr>
          <w:rFonts w:ascii="Arial" w:hAnsi="Arial" w:cs="Arial"/>
          <w:sz w:val="24"/>
          <w:szCs w:val="24"/>
        </w:rPr>
        <w:t xml:space="preserve"> dans les bénéfices environnementaux. Tandis que pour les méthaniseurs, ce sont </w:t>
      </w:r>
      <w:proofErr w:type="gramStart"/>
      <w:r w:rsidR="009920F0">
        <w:rPr>
          <w:rFonts w:ascii="Arial" w:hAnsi="Arial" w:cs="Arial"/>
          <w:sz w:val="24"/>
          <w:szCs w:val="24"/>
        </w:rPr>
        <w:t>les bénéfices liées</w:t>
      </w:r>
      <w:proofErr w:type="gramEnd"/>
      <w:r w:rsidR="009920F0">
        <w:rPr>
          <w:rFonts w:ascii="Arial" w:hAnsi="Arial" w:cs="Arial"/>
          <w:sz w:val="24"/>
          <w:szCs w:val="24"/>
        </w:rPr>
        <w:t xml:space="preserve"> aux substitutions d’énergie de source conventionnelle par celles issues du biogaz. </w:t>
      </w:r>
    </w:p>
    <w:p w:rsidR="00EA3DD1" w:rsidRDefault="00566920" w:rsidP="00D34E54">
      <w:pPr>
        <w:pStyle w:val="Paragraphedeliste"/>
        <w:numPr>
          <w:ilvl w:val="0"/>
          <w:numId w:val="4"/>
        </w:numPr>
        <w:spacing w:line="480" w:lineRule="auto"/>
        <w:rPr>
          <w:rFonts w:ascii="Arial" w:hAnsi="Arial" w:cs="Arial"/>
          <w:sz w:val="24"/>
          <w:szCs w:val="24"/>
          <w:lang w:val="en-GB"/>
        </w:rPr>
      </w:pPr>
      <w:r>
        <w:rPr>
          <w:rFonts w:ascii="Arial" w:hAnsi="Arial" w:cs="Arial"/>
          <w:sz w:val="24"/>
          <w:szCs w:val="24"/>
          <w:lang w:val="en-GB"/>
        </w:rPr>
        <w:t xml:space="preserve">For the two areas of protection, </w:t>
      </w:r>
      <w:proofErr w:type="spellStart"/>
      <w:r>
        <w:rPr>
          <w:rFonts w:ascii="Arial" w:hAnsi="Arial" w:cs="Arial"/>
          <w:sz w:val="24"/>
          <w:szCs w:val="24"/>
          <w:lang w:val="en-GB"/>
        </w:rPr>
        <w:t>ie</w:t>
      </w:r>
      <w:proofErr w:type="spellEnd"/>
      <w:r>
        <w:rPr>
          <w:rFonts w:ascii="Arial" w:hAnsi="Arial" w:cs="Arial"/>
          <w:sz w:val="24"/>
          <w:szCs w:val="24"/>
          <w:lang w:val="en-GB"/>
        </w:rPr>
        <w:t xml:space="preserve"> Total ecosystem quality and total human health, the AD-heat-compost performs the best</w:t>
      </w:r>
      <w:r w:rsidR="002A44FE">
        <w:rPr>
          <w:rFonts w:ascii="Arial" w:hAnsi="Arial" w:cs="Arial"/>
          <w:sz w:val="24"/>
          <w:szCs w:val="24"/>
          <w:lang w:val="en-GB"/>
        </w:rPr>
        <w:t xml:space="preserve"> with a score of -268.34 PDF.m</w:t>
      </w:r>
      <w:proofErr w:type="gramStart"/>
      <w:r w:rsidR="002A44FE">
        <w:rPr>
          <w:rFonts w:ascii="Arial" w:hAnsi="Arial" w:cs="Arial"/>
          <w:sz w:val="24"/>
          <w:szCs w:val="24"/>
          <w:lang w:val="en-GB"/>
        </w:rPr>
        <w:t>2.yr</w:t>
      </w:r>
      <w:proofErr w:type="gramEnd"/>
      <w:r w:rsidR="002A44FE">
        <w:rPr>
          <w:rFonts w:ascii="Arial" w:hAnsi="Arial" w:cs="Arial"/>
          <w:sz w:val="24"/>
          <w:szCs w:val="24"/>
          <w:lang w:val="en-GB"/>
        </w:rPr>
        <w:t>/ton of biowaste and -2.64e-3 DALY/ton of biowaste.</w:t>
      </w:r>
      <w:r>
        <w:rPr>
          <w:rFonts w:ascii="Arial" w:hAnsi="Arial" w:cs="Arial"/>
          <w:sz w:val="24"/>
          <w:szCs w:val="24"/>
          <w:lang w:val="en-GB"/>
        </w:rPr>
        <w:t xml:space="preserve"> </w:t>
      </w:r>
      <w:r w:rsidR="002A44FE">
        <w:rPr>
          <w:rFonts w:ascii="Arial" w:hAnsi="Arial" w:cs="Arial"/>
          <w:sz w:val="24"/>
          <w:szCs w:val="24"/>
          <w:lang w:val="en-GB"/>
        </w:rPr>
        <w:t>T</w:t>
      </w:r>
      <w:r>
        <w:rPr>
          <w:rFonts w:ascii="Arial" w:hAnsi="Arial" w:cs="Arial"/>
          <w:sz w:val="24"/>
          <w:szCs w:val="24"/>
          <w:lang w:val="en-GB"/>
        </w:rPr>
        <w:t>he Ad-</w:t>
      </w:r>
      <w:proofErr w:type="spellStart"/>
      <w:r>
        <w:rPr>
          <w:rFonts w:ascii="Arial" w:hAnsi="Arial" w:cs="Arial"/>
          <w:sz w:val="24"/>
          <w:szCs w:val="24"/>
          <w:lang w:val="en-GB"/>
        </w:rPr>
        <w:t>elec</w:t>
      </w:r>
      <w:proofErr w:type="spellEnd"/>
      <w:r>
        <w:rPr>
          <w:rFonts w:ascii="Arial" w:hAnsi="Arial" w:cs="Arial"/>
          <w:sz w:val="24"/>
          <w:szCs w:val="24"/>
          <w:lang w:val="en-GB"/>
        </w:rPr>
        <w:t>-heat-digestate has the</w:t>
      </w:r>
      <w:r w:rsidR="002A44FE">
        <w:rPr>
          <w:rFonts w:ascii="Arial" w:hAnsi="Arial" w:cs="Arial"/>
          <w:sz w:val="24"/>
          <w:szCs w:val="24"/>
          <w:lang w:val="en-GB"/>
        </w:rPr>
        <w:t xml:space="preserve"> worst environmental impacts, with a score of -111.81 PDF.m</w:t>
      </w:r>
      <w:proofErr w:type="gramStart"/>
      <w:r w:rsidR="002A44FE">
        <w:rPr>
          <w:rFonts w:ascii="Arial" w:hAnsi="Arial" w:cs="Arial"/>
          <w:sz w:val="24"/>
          <w:szCs w:val="24"/>
          <w:lang w:val="en-GB"/>
        </w:rPr>
        <w:t>2.yr</w:t>
      </w:r>
      <w:proofErr w:type="gramEnd"/>
      <w:r w:rsidR="002A44FE">
        <w:rPr>
          <w:rFonts w:ascii="Arial" w:hAnsi="Arial" w:cs="Arial"/>
          <w:sz w:val="24"/>
          <w:szCs w:val="24"/>
          <w:lang w:val="en-GB"/>
        </w:rPr>
        <w:t xml:space="preserve"> and -1e-3 DALY/ton of biowaste.</w:t>
      </w:r>
      <w:r w:rsidR="00CB3D9F">
        <w:rPr>
          <w:rFonts w:ascii="Arial" w:hAnsi="Arial" w:cs="Arial"/>
          <w:sz w:val="24"/>
          <w:szCs w:val="24"/>
          <w:lang w:val="en-GB"/>
        </w:rPr>
        <w:t xml:space="preserve"> In these two technologies, the substitution of conventional heat contributes the most in the environmental benefit, but the direction combustion of biogas produces more heat than the CHP. Moreover,</w:t>
      </w:r>
      <w:r w:rsidR="00967564">
        <w:rPr>
          <w:rFonts w:ascii="Arial" w:hAnsi="Arial" w:cs="Arial"/>
          <w:sz w:val="24"/>
          <w:szCs w:val="24"/>
          <w:lang w:val="en-GB"/>
        </w:rPr>
        <w:t xml:space="preserve"> </w:t>
      </w:r>
      <w:r w:rsidR="00CB3D9F">
        <w:rPr>
          <w:rFonts w:ascii="Arial" w:hAnsi="Arial" w:cs="Arial"/>
          <w:sz w:val="24"/>
          <w:szCs w:val="24"/>
          <w:lang w:val="en-GB"/>
        </w:rPr>
        <w:t xml:space="preserve">the digestate use-on-land </w:t>
      </w:r>
      <w:r w:rsidR="00674A17">
        <w:rPr>
          <w:rFonts w:ascii="Arial" w:hAnsi="Arial" w:cs="Arial"/>
          <w:sz w:val="24"/>
          <w:szCs w:val="24"/>
          <w:lang w:val="en-GB"/>
        </w:rPr>
        <w:t>contributes to</w:t>
      </w:r>
      <w:r w:rsidR="00967564">
        <w:rPr>
          <w:rFonts w:ascii="Arial" w:hAnsi="Arial" w:cs="Arial"/>
          <w:sz w:val="24"/>
          <w:szCs w:val="24"/>
          <w:lang w:val="en-GB"/>
        </w:rPr>
        <w:t xml:space="preserve"> a </w:t>
      </w:r>
      <w:proofErr w:type="gramStart"/>
      <w:r w:rsidR="00967564">
        <w:rPr>
          <w:rFonts w:ascii="Arial" w:hAnsi="Arial" w:cs="Arial"/>
          <w:sz w:val="24"/>
          <w:szCs w:val="24"/>
          <w:lang w:val="en-GB"/>
        </w:rPr>
        <w:t xml:space="preserve">significative negative </w:t>
      </w:r>
      <w:r w:rsidR="00674A17">
        <w:rPr>
          <w:rFonts w:ascii="Arial" w:hAnsi="Arial" w:cs="Arial"/>
          <w:sz w:val="24"/>
          <w:szCs w:val="24"/>
          <w:lang w:val="en-GB"/>
        </w:rPr>
        <w:t>impacts</w:t>
      </w:r>
      <w:proofErr w:type="gramEnd"/>
      <w:r w:rsidR="00967564">
        <w:rPr>
          <w:rFonts w:ascii="Arial" w:hAnsi="Arial" w:cs="Arial"/>
          <w:sz w:val="24"/>
          <w:szCs w:val="24"/>
          <w:lang w:val="en-GB"/>
        </w:rPr>
        <w:t xml:space="preserve"> for the AD-</w:t>
      </w:r>
      <w:proofErr w:type="spellStart"/>
      <w:r w:rsidR="00967564">
        <w:rPr>
          <w:rFonts w:ascii="Arial" w:hAnsi="Arial" w:cs="Arial"/>
          <w:sz w:val="24"/>
          <w:szCs w:val="24"/>
          <w:lang w:val="en-GB"/>
        </w:rPr>
        <w:t>elec</w:t>
      </w:r>
      <w:proofErr w:type="spellEnd"/>
      <w:r w:rsidR="00967564">
        <w:rPr>
          <w:rFonts w:ascii="Arial" w:hAnsi="Arial" w:cs="Arial"/>
          <w:sz w:val="24"/>
          <w:szCs w:val="24"/>
          <w:lang w:val="en-GB"/>
        </w:rPr>
        <w:t>-heat-digestate technology.</w:t>
      </w:r>
    </w:p>
    <w:p w:rsidR="00674A17" w:rsidRDefault="00674A17" w:rsidP="00D34E54">
      <w:pPr>
        <w:pStyle w:val="Paragraphedeliste"/>
        <w:numPr>
          <w:ilvl w:val="0"/>
          <w:numId w:val="4"/>
        </w:numPr>
        <w:spacing w:line="480" w:lineRule="auto"/>
        <w:rPr>
          <w:rFonts w:ascii="Arial" w:hAnsi="Arial" w:cs="Arial"/>
          <w:sz w:val="24"/>
          <w:szCs w:val="24"/>
          <w:lang w:val="en-GB"/>
        </w:rPr>
      </w:pPr>
      <w:r>
        <w:rPr>
          <w:rFonts w:ascii="Arial" w:hAnsi="Arial" w:cs="Arial"/>
          <w:sz w:val="24"/>
          <w:szCs w:val="24"/>
          <w:lang w:val="en-GB"/>
        </w:rPr>
        <w:t>The impacts of transport and collect of biowaste have to be included for getting the total impact of a system, but this depends on the municipality size and the site position. HC does not have impacts linked to transport and collect</w:t>
      </w:r>
    </w:p>
    <w:p w:rsidR="00D34E54" w:rsidRPr="00D34E54" w:rsidRDefault="006F7736" w:rsidP="00D34E54">
      <w:pPr>
        <w:pStyle w:val="Paragraphedeliste"/>
        <w:numPr>
          <w:ilvl w:val="0"/>
          <w:numId w:val="4"/>
        </w:numPr>
        <w:spacing w:line="480" w:lineRule="auto"/>
        <w:rPr>
          <w:rFonts w:ascii="Arial" w:hAnsi="Arial" w:cs="Arial"/>
          <w:sz w:val="24"/>
          <w:szCs w:val="24"/>
          <w:lang w:val="en-GB"/>
        </w:rPr>
      </w:pPr>
      <w:r>
        <w:rPr>
          <w:rFonts w:ascii="Arial" w:hAnsi="Arial" w:cs="Arial"/>
          <w:sz w:val="24"/>
          <w:szCs w:val="24"/>
          <w:lang w:val="en-GB"/>
        </w:rPr>
        <w:t>For climate change</w:t>
      </w:r>
      <w:r w:rsidR="00EA3DD1">
        <w:rPr>
          <w:rFonts w:ascii="Arial" w:hAnsi="Arial" w:cs="Arial"/>
          <w:sz w:val="24"/>
          <w:szCs w:val="24"/>
          <w:lang w:val="en-GB"/>
        </w:rPr>
        <w:t>, home composting performs the best among all technologies, due to high benefit from avoided emissions from replacement of peat</w:t>
      </w:r>
      <w:r w:rsidR="00DB4537">
        <w:rPr>
          <w:rFonts w:ascii="Arial" w:hAnsi="Arial" w:cs="Arial"/>
          <w:sz w:val="24"/>
          <w:szCs w:val="24"/>
          <w:lang w:val="en-GB"/>
        </w:rPr>
        <w:t>, with a score of -279.99 kgCO2eq/ton of biowaste. For centralized technology, AD-</w:t>
      </w:r>
      <w:proofErr w:type="spellStart"/>
      <w:r w:rsidR="00DB4537">
        <w:rPr>
          <w:rFonts w:ascii="Arial" w:hAnsi="Arial" w:cs="Arial"/>
          <w:sz w:val="24"/>
          <w:szCs w:val="24"/>
          <w:lang w:val="en-GB"/>
        </w:rPr>
        <w:t>biomet</w:t>
      </w:r>
      <w:proofErr w:type="spellEnd"/>
      <w:r w:rsidR="00DB4537">
        <w:rPr>
          <w:rFonts w:ascii="Arial" w:hAnsi="Arial" w:cs="Arial"/>
          <w:sz w:val="24"/>
          <w:szCs w:val="24"/>
          <w:lang w:val="en-GB"/>
        </w:rPr>
        <w:t>-comp performs the best with a score of -265.33 kgCO2eq/ton of biowaste, while AD-</w:t>
      </w:r>
      <w:proofErr w:type="spellStart"/>
      <w:r w:rsidR="00DB4537">
        <w:rPr>
          <w:rFonts w:ascii="Arial" w:hAnsi="Arial" w:cs="Arial"/>
          <w:sz w:val="24"/>
          <w:szCs w:val="24"/>
          <w:lang w:val="en-GB"/>
        </w:rPr>
        <w:t>elec</w:t>
      </w:r>
      <w:proofErr w:type="spellEnd"/>
      <w:r w:rsidR="00DB4537">
        <w:rPr>
          <w:rFonts w:ascii="Arial" w:hAnsi="Arial" w:cs="Arial"/>
          <w:sz w:val="24"/>
          <w:szCs w:val="24"/>
          <w:lang w:val="en-GB"/>
        </w:rPr>
        <w:t xml:space="preserve">-heat-dig has the worst environmental impacts with -82.31 kgCO2eq/ton of biowaste </w:t>
      </w:r>
    </w:p>
    <w:p w:rsidR="00D34E54" w:rsidRPr="00D34E54" w:rsidRDefault="00D34E54" w:rsidP="00D34E54">
      <w:pPr>
        <w:spacing w:line="480" w:lineRule="auto"/>
        <w:rPr>
          <w:rFonts w:ascii="Arial" w:hAnsi="Arial" w:cs="Arial"/>
          <w:sz w:val="24"/>
          <w:szCs w:val="24"/>
          <w:lang w:val="en-GB"/>
        </w:rPr>
      </w:pPr>
    </w:p>
    <w:p w:rsidR="006C74E2" w:rsidRPr="00D34E54" w:rsidRDefault="006C74E2" w:rsidP="006C74E2">
      <w:pPr>
        <w:spacing w:line="480" w:lineRule="auto"/>
        <w:rPr>
          <w:rFonts w:ascii="Arial" w:hAnsi="Arial" w:cs="Arial"/>
          <w:sz w:val="24"/>
          <w:szCs w:val="24"/>
          <w:lang w:val="en-GB"/>
        </w:rPr>
      </w:pPr>
      <w:r w:rsidRPr="00D34E54">
        <w:rPr>
          <w:rFonts w:ascii="Arial" w:hAnsi="Arial" w:cs="Arial"/>
          <w:sz w:val="24"/>
          <w:szCs w:val="24"/>
          <w:lang w:val="en-GB"/>
        </w:rPr>
        <w:t>Single objective</w:t>
      </w:r>
    </w:p>
    <w:p w:rsidR="00C3114E" w:rsidRDefault="002178EF" w:rsidP="006C74E2">
      <w:pPr>
        <w:spacing w:line="480" w:lineRule="auto"/>
        <w:rPr>
          <w:rFonts w:ascii="Arial" w:hAnsi="Arial" w:cs="Arial"/>
          <w:sz w:val="24"/>
          <w:szCs w:val="24"/>
        </w:rPr>
      </w:pPr>
      <w:r>
        <w:rPr>
          <w:rFonts w:ascii="Arial" w:hAnsi="Arial" w:cs="Arial"/>
          <w:noProof/>
          <w:sz w:val="24"/>
          <w:szCs w:val="24"/>
        </w:rPr>
        <w:drawing>
          <wp:inline distT="0" distB="0" distL="0" distR="0">
            <wp:extent cx="5515577" cy="228600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ultat mono-objectif.jpg"/>
                    <pic:cNvPicPr/>
                  </pic:nvPicPr>
                  <pic:blipFill rotWithShape="1">
                    <a:blip r:embed="rId6">
                      <a:extLst>
                        <a:ext uri="{28A0092B-C50C-407E-A947-70E740481C1C}">
                          <a14:useLocalDpi xmlns:a14="http://schemas.microsoft.com/office/drawing/2010/main" val="0"/>
                        </a:ext>
                      </a:extLst>
                    </a:blip>
                    <a:srcRect l="2062" t="16858" r="7199" b="27428"/>
                    <a:stretch/>
                  </pic:blipFill>
                  <pic:spPr bwMode="auto">
                    <a:xfrm>
                      <a:off x="0" y="0"/>
                      <a:ext cx="5631472" cy="2334034"/>
                    </a:xfrm>
                    <a:prstGeom prst="rect">
                      <a:avLst/>
                    </a:prstGeom>
                    <a:ln>
                      <a:noFill/>
                    </a:ln>
                    <a:extLst>
                      <a:ext uri="{53640926-AAD7-44D8-BBD7-CCE9431645EC}">
                        <a14:shadowObscured xmlns:a14="http://schemas.microsoft.com/office/drawing/2010/main"/>
                      </a:ext>
                    </a:extLst>
                  </pic:spPr>
                </pic:pic>
              </a:graphicData>
            </a:graphic>
          </wp:inline>
        </w:drawing>
      </w:r>
    </w:p>
    <w:p w:rsidR="00416E51" w:rsidRDefault="006E79F0" w:rsidP="00FB066B">
      <w:pPr>
        <w:pStyle w:val="Paragraphedeliste"/>
        <w:numPr>
          <w:ilvl w:val="0"/>
          <w:numId w:val="5"/>
        </w:numPr>
        <w:spacing w:line="480" w:lineRule="auto"/>
        <w:rPr>
          <w:rFonts w:ascii="Arial" w:hAnsi="Arial" w:cs="Arial"/>
          <w:sz w:val="24"/>
          <w:szCs w:val="24"/>
        </w:rPr>
      </w:pPr>
      <w:r w:rsidRPr="00416E51">
        <w:rPr>
          <w:rFonts w:ascii="Arial" w:hAnsi="Arial" w:cs="Arial"/>
          <w:sz w:val="24"/>
          <w:szCs w:val="24"/>
          <w:lang w:val="en-GB"/>
        </w:rPr>
        <w:t>Without investment, when we minimize EQ and HH, the optimization leads to the same technolog</w:t>
      </w:r>
      <w:r w:rsidR="00E92906" w:rsidRPr="00416E51">
        <w:rPr>
          <w:rFonts w:ascii="Arial" w:hAnsi="Arial" w:cs="Arial"/>
          <w:sz w:val="24"/>
          <w:szCs w:val="24"/>
          <w:lang w:val="en-GB"/>
        </w:rPr>
        <w:t>ies</w:t>
      </w:r>
      <w:r w:rsidR="00416E51" w:rsidRPr="00416E51">
        <w:rPr>
          <w:rFonts w:ascii="Arial" w:hAnsi="Arial" w:cs="Arial"/>
          <w:sz w:val="24"/>
          <w:szCs w:val="24"/>
          <w:lang w:val="en-GB"/>
        </w:rPr>
        <w:t xml:space="preserve"> and the same share of flow</w:t>
      </w:r>
      <w:r w:rsidRPr="00416E51">
        <w:rPr>
          <w:rFonts w:ascii="Arial" w:hAnsi="Arial" w:cs="Arial"/>
          <w:sz w:val="24"/>
          <w:szCs w:val="24"/>
          <w:lang w:val="en-GB"/>
        </w:rPr>
        <w:t>:</w:t>
      </w:r>
      <w:r w:rsidR="00416E51" w:rsidRPr="00416E51">
        <w:rPr>
          <w:rFonts w:ascii="Arial" w:hAnsi="Arial" w:cs="Arial"/>
          <w:sz w:val="24"/>
          <w:szCs w:val="24"/>
          <w:lang w:val="en-GB"/>
        </w:rPr>
        <w:t xml:space="preserve"> 13.3% to</w:t>
      </w:r>
      <w:r w:rsidRPr="00416E51">
        <w:rPr>
          <w:rFonts w:ascii="Arial" w:hAnsi="Arial" w:cs="Arial"/>
          <w:sz w:val="24"/>
          <w:szCs w:val="24"/>
          <w:lang w:val="en-GB"/>
        </w:rPr>
        <w:t xml:space="preserve"> HC and </w:t>
      </w:r>
      <w:r w:rsidR="00416E51" w:rsidRPr="00416E51">
        <w:rPr>
          <w:rFonts w:ascii="Arial" w:hAnsi="Arial" w:cs="Arial"/>
          <w:sz w:val="24"/>
          <w:szCs w:val="24"/>
          <w:lang w:val="en-GB"/>
        </w:rPr>
        <w:t>86.73%</w:t>
      </w:r>
      <w:r w:rsidR="00416E51">
        <w:rPr>
          <w:rFonts w:ascii="Arial" w:hAnsi="Arial" w:cs="Arial"/>
          <w:sz w:val="24"/>
          <w:szCs w:val="24"/>
          <w:lang w:val="en-GB"/>
        </w:rPr>
        <w:t xml:space="preserve"> to </w:t>
      </w:r>
      <w:r w:rsidRPr="00416E51">
        <w:rPr>
          <w:rFonts w:ascii="Arial" w:hAnsi="Arial" w:cs="Arial"/>
          <w:sz w:val="24"/>
          <w:szCs w:val="24"/>
          <w:lang w:val="en-GB"/>
        </w:rPr>
        <w:t>AD-</w:t>
      </w:r>
      <w:proofErr w:type="spellStart"/>
      <w:r w:rsidRPr="00416E51">
        <w:rPr>
          <w:rFonts w:ascii="Arial" w:hAnsi="Arial" w:cs="Arial"/>
          <w:sz w:val="24"/>
          <w:szCs w:val="24"/>
          <w:lang w:val="en-GB"/>
        </w:rPr>
        <w:t>elec</w:t>
      </w:r>
      <w:proofErr w:type="spellEnd"/>
      <w:r w:rsidRPr="00416E51">
        <w:rPr>
          <w:rFonts w:ascii="Arial" w:hAnsi="Arial" w:cs="Arial"/>
          <w:sz w:val="24"/>
          <w:szCs w:val="24"/>
          <w:lang w:val="en-GB"/>
        </w:rPr>
        <w:t>-heat-compost</w:t>
      </w:r>
      <w:r w:rsidR="004F5142" w:rsidRPr="00416E51">
        <w:rPr>
          <w:rFonts w:ascii="Arial" w:hAnsi="Arial" w:cs="Arial"/>
          <w:sz w:val="24"/>
          <w:szCs w:val="24"/>
          <w:lang w:val="en-GB"/>
        </w:rPr>
        <w:t xml:space="preserve">. </w:t>
      </w:r>
      <w:r w:rsidR="004F5142" w:rsidRPr="00976721">
        <w:rPr>
          <w:rFonts w:ascii="Arial" w:hAnsi="Arial" w:cs="Arial"/>
          <w:sz w:val="24"/>
          <w:szCs w:val="24"/>
        </w:rPr>
        <w:t xml:space="preserve">En termes d’ACV de technologies, </w:t>
      </w:r>
      <w:r w:rsidR="00976721" w:rsidRPr="00976721">
        <w:rPr>
          <w:rFonts w:ascii="Arial" w:hAnsi="Arial" w:cs="Arial"/>
          <w:sz w:val="24"/>
          <w:szCs w:val="24"/>
        </w:rPr>
        <w:t>pour la santé humaine, i</w:t>
      </w:r>
      <w:r w:rsidR="00976721">
        <w:rPr>
          <w:rFonts w:ascii="Arial" w:hAnsi="Arial" w:cs="Arial"/>
          <w:sz w:val="24"/>
          <w:szCs w:val="24"/>
        </w:rPr>
        <w:t>l est clair que parmi les technologies qui existent sur le territoire, c’est le HC qui performe le mieux (</w:t>
      </w:r>
      <w:proofErr w:type="spellStart"/>
      <w:r w:rsidR="00976721">
        <w:rPr>
          <w:rFonts w:ascii="Arial" w:hAnsi="Arial" w:cs="Arial"/>
          <w:sz w:val="24"/>
          <w:szCs w:val="24"/>
        </w:rPr>
        <w:t>Fig</w:t>
      </w:r>
      <w:proofErr w:type="spellEnd"/>
      <w:r w:rsidR="00976721">
        <w:rPr>
          <w:rFonts w:ascii="Arial" w:hAnsi="Arial" w:cs="Arial"/>
          <w:sz w:val="24"/>
          <w:szCs w:val="24"/>
        </w:rPr>
        <w:t xml:space="preserve"> 2). Cependant, on voit que tous les flux qui peuvent être rediriger</w:t>
      </w:r>
      <w:r w:rsidR="003E784D">
        <w:rPr>
          <w:rFonts w:ascii="Arial" w:hAnsi="Arial" w:cs="Arial"/>
          <w:sz w:val="24"/>
          <w:szCs w:val="24"/>
        </w:rPr>
        <w:t xml:space="preserve"> vers cette technologie, notamment les déchets provenant des maisons, ne</w:t>
      </w:r>
      <w:r w:rsidR="00976721">
        <w:rPr>
          <w:rFonts w:ascii="Arial" w:hAnsi="Arial" w:cs="Arial"/>
          <w:sz w:val="24"/>
          <w:szCs w:val="24"/>
        </w:rPr>
        <w:t xml:space="preserve"> le sont pas.</w:t>
      </w:r>
      <w:r w:rsidR="003E784D">
        <w:rPr>
          <w:rFonts w:ascii="Arial" w:hAnsi="Arial" w:cs="Arial"/>
          <w:sz w:val="24"/>
          <w:szCs w:val="24"/>
        </w:rPr>
        <w:t xml:space="preserve"> En effet, au-delà de ce seuil, il n’y aura plus de </w:t>
      </w:r>
      <w:r w:rsidR="00474EC6">
        <w:rPr>
          <w:rFonts w:ascii="Arial" w:hAnsi="Arial" w:cs="Arial"/>
          <w:sz w:val="24"/>
          <w:szCs w:val="24"/>
        </w:rPr>
        <w:t>bénéfices liés</w:t>
      </w:r>
      <w:r w:rsidR="003E784D">
        <w:rPr>
          <w:rFonts w:ascii="Arial" w:hAnsi="Arial" w:cs="Arial"/>
          <w:sz w:val="24"/>
          <w:szCs w:val="24"/>
        </w:rPr>
        <w:t xml:space="preserve"> à la substitution de la tourbe, de par la contrainte de marché de tourbe hobby sur le territoire.</w:t>
      </w:r>
      <w:r w:rsidR="00474EC6">
        <w:rPr>
          <w:rFonts w:ascii="Arial" w:hAnsi="Arial" w:cs="Arial"/>
          <w:sz w:val="24"/>
          <w:szCs w:val="24"/>
        </w:rPr>
        <w:t xml:space="preserve"> Le reste des biodéchets est envoyé vers la technologie centralisée la plus performante qui existe sur le territoire, qui est le AD-</w:t>
      </w:r>
      <w:proofErr w:type="spellStart"/>
      <w:r w:rsidR="00474EC6">
        <w:rPr>
          <w:rFonts w:ascii="Arial" w:hAnsi="Arial" w:cs="Arial"/>
          <w:sz w:val="24"/>
          <w:szCs w:val="24"/>
        </w:rPr>
        <w:t>heat</w:t>
      </w:r>
      <w:proofErr w:type="spellEnd"/>
      <w:r w:rsidR="00474EC6">
        <w:rPr>
          <w:rFonts w:ascii="Arial" w:hAnsi="Arial" w:cs="Arial"/>
          <w:sz w:val="24"/>
          <w:szCs w:val="24"/>
        </w:rPr>
        <w:t>-</w:t>
      </w:r>
      <w:proofErr w:type="spellStart"/>
      <w:r w:rsidR="00474EC6">
        <w:rPr>
          <w:rFonts w:ascii="Arial" w:hAnsi="Arial" w:cs="Arial"/>
          <w:sz w:val="24"/>
          <w:szCs w:val="24"/>
        </w:rPr>
        <w:t>elec-comp</w:t>
      </w:r>
      <w:proofErr w:type="spellEnd"/>
      <w:r w:rsidR="00474EC6">
        <w:rPr>
          <w:rFonts w:ascii="Arial" w:hAnsi="Arial" w:cs="Arial"/>
          <w:sz w:val="24"/>
          <w:szCs w:val="24"/>
        </w:rPr>
        <w:t>.</w:t>
      </w:r>
      <w:r w:rsidR="00416E51">
        <w:rPr>
          <w:rFonts w:ascii="Arial" w:hAnsi="Arial" w:cs="Arial"/>
          <w:sz w:val="24"/>
          <w:szCs w:val="24"/>
        </w:rPr>
        <w:t xml:space="preserve"> Pour la qualité des écosystèmes, </w:t>
      </w:r>
      <w:r w:rsidR="00D24E9A">
        <w:rPr>
          <w:rFonts w:ascii="Arial" w:hAnsi="Arial" w:cs="Arial"/>
          <w:sz w:val="24"/>
          <w:szCs w:val="24"/>
        </w:rPr>
        <w:t>l’ACV des technologies montre que l’AD-</w:t>
      </w:r>
      <w:proofErr w:type="spellStart"/>
      <w:r w:rsidR="00D24E9A">
        <w:rPr>
          <w:rFonts w:ascii="Arial" w:hAnsi="Arial" w:cs="Arial"/>
          <w:sz w:val="24"/>
          <w:szCs w:val="24"/>
        </w:rPr>
        <w:t>heat</w:t>
      </w:r>
      <w:proofErr w:type="spellEnd"/>
      <w:r w:rsidR="00D24E9A">
        <w:rPr>
          <w:rFonts w:ascii="Arial" w:hAnsi="Arial" w:cs="Arial"/>
          <w:sz w:val="24"/>
          <w:szCs w:val="24"/>
        </w:rPr>
        <w:t>-</w:t>
      </w:r>
      <w:proofErr w:type="spellStart"/>
      <w:r w:rsidR="00D24E9A">
        <w:rPr>
          <w:rFonts w:ascii="Arial" w:hAnsi="Arial" w:cs="Arial"/>
          <w:sz w:val="24"/>
          <w:szCs w:val="24"/>
        </w:rPr>
        <w:t>elec-comp</w:t>
      </w:r>
      <w:proofErr w:type="spellEnd"/>
      <w:r w:rsidR="00D24E9A">
        <w:rPr>
          <w:rFonts w:ascii="Arial" w:hAnsi="Arial" w:cs="Arial"/>
          <w:sz w:val="24"/>
          <w:szCs w:val="24"/>
        </w:rPr>
        <w:t xml:space="preserve"> performe mieux que le HC, pourtant tous les déchets ne sont pas dirigés vers cette technologie. Cela est </w:t>
      </w:r>
      <w:proofErr w:type="spellStart"/>
      <w:r w:rsidR="00D24E9A">
        <w:rPr>
          <w:rFonts w:ascii="Arial" w:hAnsi="Arial" w:cs="Arial"/>
          <w:sz w:val="24"/>
          <w:szCs w:val="24"/>
        </w:rPr>
        <w:t>du</w:t>
      </w:r>
      <w:proofErr w:type="spellEnd"/>
      <w:r w:rsidR="00D24E9A">
        <w:rPr>
          <w:rFonts w:ascii="Arial" w:hAnsi="Arial" w:cs="Arial"/>
          <w:sz w:val="24"/>
          <w:szCs w:val="24"/>
        </w:rPr>
        <w:t xml:space="preserve"> au fait que pour certaines communes, l’impact de la collecte et du transport ont fait </w:t>
      </w:r>
      <w:proofErr w:type="gramStart"/>
      <w:r w:rsidR="00D24E9A">
        <w:rPr>
          <w:rFonts w:ascii="Arial" w:hAnsi="Arial" w:cs="Arial"/>
          <w:sz w:val="24"/>
          <w:szCs w:val="24"/>
        </w:rPr>
        <w:t>baissé</w:t>
      </w:r>
      <w:proofErr w:type="gramEnd"/>
      <w:r w:rsidR="00D24E9A">
        <w:rPr>
          <w:rFonts w:ascii="Arial" w:hAnsi="Arial" w:cs="Arial"/>
          <w:sz w:val="24"/>
          <w:szCs w:val="24"/>
        </w:rPr>
        <w:t xml:space="preserve"> cette performance de technologie, et donc l’optimiseur </w:t>
      </w:r>
      <w:r w:rsidR="00D24E9A">
        <w:rPr>
          <w:rFonts w:ascii="Arial" w:hAnsi="Arial" w:cs="Arial"/>
          <w:sz w:val="24"/>
          <w:szCs w:val="24"/>
        </w:rPr>
        <w:lastRenderedPageBreak/>
        <w:t>a plutôt choisi le HC, jusqu’à atteindre également le seuil de bénéfice de substitution de la tourbe.</w:t>
      </w:r>
    </w:p>
    <w:p w:rsidR="00FB066B" w:rsidRDefault="00416E51" w:rsidP="00416E51">
      <w:pPr>
        <w:pStyle w:val="Paragraphedeliste"/>
        <w:spacing w:line="480" w:lineRule="auto"/>
        <w:rPr>
          <w:rFonts w:ascii="Arial" w:hAnsi="Arial" w:cs="Arial"/>
          <w:sz w:val="24"/>
          <w:szCs w:val="24"/>
        </w:rPr>
      </w:pPr>
      <w:r>
        <w:rPr>
          <w:rFonts w:ascii="Arial" w:hAnsi="Arial" w:cs="Arial"/>
          <w:sz w:val="24"/>
          <w:szCs w:val="24"/>
        </w:rPr>
        <w:t>Cette configuration lorsqu’on minimise le HH</w:t>
      </w:r>
      <w:r w:rsidR="00D24E9A">
        <w:rPr>
          <w:rFonts w:ascii="Arial" w:hAnsi="Arial" w:cs="Arial"/>
          <w:sz w:val="24"/>
          <w:szCs w:val="24"/>
        </w:rPr>
        <w:t xml:space="preserve"> et le EQ</w:t>
      </w:r>
      <w:r>
        <w:rPr>
          <w:rFonts w:ascii="Arial" w:hAnsi="Arial" w:cs="Arial"/>
          <w:sz w:val="24"/>
          <w:szCs w:val="24"/>
        </w:rPr>
        <w:t xml:space="preserve"> donne </w:t>
      </w:r>
      <w:r w:rsidR="00D24E9A">
        <w:rPr>
          <w:rFonts w:ascii="Arial" w:hAnsi="Arial" w:cs="Arial"/>
          <w:sz w:val="24"/>
          <w:szCs w:val="24"/>
        </w:rPr>
        <w:t>la même configuration, et conduit à des</w:t>
      </w:r>
      <w:r>
        <w:rPr>
          <w:rFonts w:ascii="Arial" w:hAnsi="Arial" w:cs="Arial"/>
          <w:sz w:val="24"/>
          <w:szCs w:val="24"/>
        </w:rPr>
        <w:t xml:space="preserve"> score</w:t>
      </w:r>
      <w:r w:rsidR="00D24E9A">
        <w:rPr>
          <w:rFonts w:ascii="Arial" w:hAnsi="Arial" w:cs="Arial"/>
          <w:sz w:val="24"/>
          <w:szCs w:val="24"/>
        </w:rPr>
        <w:t>s</w:t>
      </w:r>
      <w:r>
        <w:rPr>
          <w:rFonts w:ascii="Arial" w:hAnsi="Arial" w:cs="Arial"/>
          <w:sz w:val="24"/>
          <w:szCs w:val="24"/>
        </w:rPr>
        <w:t xml:space="preserve"> de -3.72 DALY</w:t>
      </w:r>
      <w:r w:rsidR="00D24E9A">
        <w:rPr>
          <w:rFonts w:ascii="Arial" w:hAnsi="Arial" w:cs="Arial"/>
          <w:sz w:val="24"/>
          <w:szCs w:val="24"/>
        </w:rPr>
        <w:t>, -4.84</w:t>
      </w:r>
      <w:r w:rsidR="00D24E9A" w:rsidRPr="00D24E9A">
        <w:rPr>
          <w:rFonts w:ascii="Arial" w:hAnsi="Arial" w:cs="Arial"/>
          <w:sz w:val="24"/>
          <w:szCs w:val="24"/>
          <w:vertAlign w:val="superscript"/>
        </w:rPr>
        <w:t>e</w:t>
      </w:r>
      <w:r w:rsidR="00D24E9A">
        <w:rPr>
          <w:rFonts w:ascii="Arial" w:hAnsi="Arial" w:cs="Arial"/>
          <w:sz w:val="24"/>
          <w:szCs w:val="24"/>
        </w:rPr>
        <w:t>5 PDF.m</w:t>
      </w:r>
      <w:proofErr w:type="gramStart"/>
      <w:r w:rsidR="00D24E9A">
        <w:rPr>
          <w:rFonts w:ascii="Arial" w:hAnsi="Arial" w:cs="Arial"/>
          <w:sz w:val="24"/>
          <w:szCs w:val="24"/>
        </w:rPr>
        <w:t>2.yr</w:t>
      </w:r>
      <w:proofErr w:type="gramEnd"/>
      <w:r w:rsidR="00D24E9A">
        <w:rPr>
          <w:rFonts w:ascii="Arial" w:hAnsi="Arial" w:cs="Arial"/>
          <w:sz w:val="24"/>
          <w:szCs w:val="24"/>
        </w:rPr>
        <w:t>, et -2.48</w:t>
      </w:r>
      <w:r w:rsidR="00D24E9A" w:rsidRPr="00D24E9A">
        <w:rPr>
          <w:rFonts w:ascii="Arial" w:hAnsi="Arial" w:cs="Arial"/>
          <w:sz w:val="24"/>
          <w:szCs w:val="24"/>
          <w:vertAlign w:val="superscript"/>
        </w:rPr>
        <w:t>e</w:t>
      </w:r>
      <w:r w:rsidR="00D24E9A">
        <w:rPr>
          <w:rFonts w:ascii="Arial" w:hAnsi="Arial" w:cs="Arial"/>
          <w:sz w:val="24"/>
          <w:szCs w:val="24"/>
        </w:rPr>
        <w:t>5 kgCO2eq.</w:t>
      </w:r>
    </w:p>
    <w:p w:rsidR="00474EC6" w:rsidRDefault="00D24E9A" w:rsidP="00FB066B">
      <w:pPr>
        <w:pStyle w:val="Paragraphedeliste"/>
        <w:numPr>
          <w:ilvl w:val="0"/>
          <w:numId w:val="5"/>
        </w:numPr>
        <w:spacing w:line="480" w:lineRule="auto"/>
        <w:rPr>
          <w:rFonts w:ascii="Arial" w:hAnsi="Arial" w:cs="Arial"/>
          <w:sz w:val="24"/>
          <w:szCs w:val="24"/>
        </w:rPr>
      </w:pPr>
      <w:r>
        <w:rPr>
          <w:rFonts w:ascii="Arial" w:hAnsi="Arial" w:cs="Arial"/>
          <w:sz w:val="24"/>
          <w:szCs w:val="24"/>
        </w:rPr>
        <w:t>Lorsqu’on minimise le CC, comme dans les deux scénarios de minimisation de HH et EQ, le flux envoyé en HC est contraint par le marché de tourbe hobby sur le territoire</w:t>
      </w:r>
      <w:r w:rsidR="004A3AD0">
        <w:rPr>
          <w:rFonts w:ascii="Arial" w:hAnsi="Arial" w:cs="Arial"/>
          <w:sz w:val="24"/>
          <w:szCs w:val="24"/>
        </w:rPr>
        <w:t xml:space="preserve">, même si </w:t>
      </w:r>
      <w:proofErr w:type="gramStart"/>
      <w:r w:rsidR="004A3AD0">
        <w:rPr>
          <w:rFonts w:ascii="Arial" w:hAnsi="Arial" w:cs="Arial"/>
          <w:sz w:val="24"/>
          <w:szCs w:val="24"/>
        </w:rPr>
        <w:t>en terme de</w:t>
      </w:r>
      <w:proofErr w:type="gramEnd"/>
      <w:r w:rsidR="004A3AD0">
        <w:rPr>
          <w:rFonts w:ascii="Arial" w:hAnsi="Arial" w:cs="Arial"/>
          <w:sz w:val="24"/>
          <w:szCs w:val="24"/>
        </w:rPr>
        <w:t xml:space="preserve"> CC, l’ACV montre que c’est la meilleure technologie. Ensuite, 70.6% des flux sont envoyés en AD-</w:t>
      </w:r>
      <w:proofErr w:type="spellStart"/>
      <w:r w:rsidR="004A3AD0">
        <w:rPr>
          <w:rFonts w:ascii="Arial" w:hAnsi="Arial" w:cs="Arial"/>
          <w:sz w:val="24"/>
          <w:szCs w:val="24"/>
        </w:rPr>
        <w:t>biomet</w:t>
      </w:r>
      <w:proofErr w:type="spellEnd"/>
      <w:r w:rsidR="004A3AD0">
        <w:rPr>
          <w:rFonts w:ascii="Arial" w:hAnsi="Arial" w:cs="Arial"/>
          <w:sz w:val="24"/>
          <w:szCs w:val="24"/>
        </w:rPr>
        <w:t>-</w:t>
      </w:r>
      <w:proofErr w:type="spellStart"/>
      <w:r w:rsidR="004A3AD0">
        <w:rPr>
          <w:rFonts w:ascii="Arial" w:hAnsi="Arial" w:cs="Arial"/>
          <w:sz w:val="24"/>
          <w:szCs w:val="24"/>
        </w:rPr>
        <w:t>digestate</w:t>
      </w:r>
      <w:proofErr w:type="spellEnd"/>
      <w:r w:rsidR="004A3AD0">
        <w:rPr>
          <w:rFonts w:ascii="Arial" w:hAnsi="Arial" w:cs="Arial"/>
          <w:sz w:val="24"/>
          <w:szCs w:val="24"/>
        </w:rPr>
        <w:t xml:space="preserve">-D, et le reste qui est de 16.11% envoyés en IC-B. Pourtant, l’ACV montre </w:t>
      </w:r>
      <w:proofErr w:type="gramStart"/>
      <w:r w:rsidR="004A3AD0">
        <w:rPr>
          <w:rFonts w:ascii="Arial" w:hAnsi="Arial" w:cs="Arial"/>
          <w:sz w:val="24"/>
          <w:szCs w:val="24"/>
        </w:rPr>
        <w:t>que AD</w:t>
      </w:r>
      <w:proofErr w:type="gramEnd"/>
      <w:r w:rsidR="004A3AD0">
        <w:rPr>
          <w:rFonts w:ascii="Arial" w:hAnsi="Arial" w:cs="Arial"/>
          <w:sz w:val="24"/>
          <w:szCs w:val="24"/>
        </w:rPr>
        <w:t>-</w:t>
      </w:r>
      <w:proofErr w:type="spellStart"/>
      <w:r w:rsidR="004A3AD0">
        <w:rPr>
          <w:rFonts w:ascii="Arial" w:hAnsi="Arial" w:cs="Arial"/>
          <w:sz w:val="24"/>
          <w:szCs w:val="24"/>
        </w:rPr>
        <w:t>biomet</w:t>
      </w:r>
      <w:proofErr w:type="spellEnd"/>
      <w:r w:rsidR="004A3AD0">
        <w:rPr>
          <w:rFonts w:ascii="Arial" w:hAnsi="Arial" w:cs="Arial"/>
          <w:sz w:val="24"/>
          <w:szCs w:val="24"/>
        </w:rPr>
        <w:t>-</w:t>
      </w:r>
      <w:proofErr w:type="spellStart"/>
      <w:r w:rsidR="004A3AD0">
        <w:rPr>
          <w:rFonts w:ascii="Arial" w:hAnsi="Arial" w:cs="Arial"/>
          <w:sz w:val="24"/>
          <w:szCs w:val="24"/>
        </w:rPr>
        <w:t>digestate</w:t>
      </w:r>
      <w:proofErr w:type="spellEnd"/>
      <w:r w:rsidR="004A3AD0">
        <w:rPr>
          <w:rFonts w:ascii="Arial" w:hAnsi="Arial" w:cs="Arial"/>
          <w:sz w:val="24"/>
          <w:szCs w:val="24"/>
        </w:rPr>
        <w:t xml:space="preserve"> performe mieux par rapport à IC. Lorsqu’on regarde la carte de l’ARC, on voit que le site B est plus proche du territoire de l’ARC que le site D. L’IC a donc été privil</w:t>
      </w:r>
      <w:r w:rsidR="008B2084">
        <w:rPr>
          <w:rFonts w:ascii="Arial" w:hAnsi="Arial" w:cs="Arial"/>
          <w:sz w:val="24"/>
          <w:szCs w:val="24"/>
        </w:rPr>
        <w:t>é</w:t>
      </w:r>
      <w:r w:rsidR="004A3AD0">
        <w:rPr>
          <w:rFonts w:ascii="Arial" w:hAnsi="Arial" w:cs="Arial"/>
          <w:sz w:val="24"/>
          <w:szCs w:val="24"/>
        </w:rPr>
        <w:t>gié jusqu’à atteindre la contrainte max de tourbe pro sur le territoire. Minimiser le CC conduit à un score de -5.45</w:t>
      </w:r>
      <w:r w:rsidR="004A3AD0" w:rsidRPr="004A3AD0">
        <w:rPr>
          <w:rFonts w:ascii="Arial" w:hAnsi="Arial" w:cs="Arial"/>
          <w:sz w:val="24"/>
          <w:szCs w:val="24"/>
          <w:vertAlign w:val="superscript"/>
        </w:rPr>
        <w:t>e</w:t>
      </w:r>
      <w:r w:rsidR="008B2084">
        <w:rPr>
          <w:rFonts w:ascii="Arial" w:hAnsi="Arial" w:cs="Arial"/>
          <w:sz w:val="24"/>
          <w:szCs w:val="24"/>
        </w:rPr>
        <w:t>5 kgCO2eq, -2.16</w:t>
      </w:r>
      <w:r w:rsidR="008B2084" w:rsidRPr="008B2084">
        <w:rPr>
          <w:rFonts w:ascii="Arial" w:hAnsi="Arial" w:cs="Arial"/>
          <w:sz w:val="24"/>
          <w:szCs w:val="24"/>
          <w:vertAlign w:val="superscript"/>
        </w:rPr>
        <w:t>e</w:t>
      </w:r>
      <w:r w:rsidR="008B2084">
        <w:rPr>
          <w:rFonts w:ascii="Arial" w:hAnsi="Arial" w:cs="Arial"/>
          <w:sz w:val="24"/>
          <w:szCs w:val="24"/>
        </w:rPr>
        <w:t>5 PDF.m</w:t>
      </w:r>
      <w:proofErr w:type="gramStart"/>
      <w:r w:rsidR="008B2084">
        <w:rPr>
          <w:rFonts w:ascii="Arial" w:hAnsi="Arial" w:cs="Arial"/>
          <w:sz w:val="24"/>
          <w:szCs w:val="24"/>
        </w:rPr>
        <w:t>2.yr</w:t>
      </w:r>
      <w:proofErr w:type="gramEnd"/>
      <w:r w:rsidR="008B2084">
        <w:rPr>
          <w:rFonts w:ascii="Arial" w:hAnsi="Arial" w:cs="Arial"/>
          <w:sz w:val="24"/>
          <w:szCs w:val="24"/>
        </w:rPr>
        <w:t>, et -3.14 DALY.</w:t>
      </w:r>
    </w:p>
    <w:p w:rsidR="00C34565" w:rsidRDefault="00C34565" w:rsidP="00FB066B">
      <w:pPr>
        <w:pStyle w:val="Paragraphedeliste"/>
        <w:numPr>
          <w:ilvl w:val="0"/>
          <w:numId w:val="5"/>
        </w:numPr>
        <w:spacing w:line="480" w:lineRule="auto"/>
        <w:rPr>
          <w:rFonts w:ascii="Arial" w:hAnsi="Arial" w:cs="Arial"/>
          <w:sz w:val="24"/>
          <w:szCs w:val="24"/>
        </w:rPr>
      </w:pPr>
      <w:r>
        <w:rPr>
          <w:rFonts w:ascii="Arial" w:hAnsi="Arial" w:cs="Arial"/>
          <w:sz w:val="24"/>
          <w:szCs w:val="24"/>
        </w:rPr>
        <w:t>Avec investissement</w:t>
      </w:r>
    </w:p>
    <w:p w:rsidR="00C34565" w:rsidRDefault="00FD2A1E" w:rsidP="00FD2A1E">
      <w:pPr>
        <w:pStyle w:val="Paragraphedeliste"/>
        <w:numPr>
          <w:ilvl w:val="0"/>
          <w:numId w:val="5"/>
        </w:numPr>
        <w:spacing w:line="480" w:lineRule="auto"/>
        <w:rPr>
          <w:rFonts w:ascii="Arial" w:hAnsi="Arial" w:cs="Arial"/>
          <w:sz w:val="24"/>
          <w:szCs w:val="24"/>
        </w:rPr>
      </w:pPr>
      <w:r>
        <w:rPr>
          <w:rFonts w:ascii="Arial" w:hAnsi="Arial" w:cs="Arial"/>
          <w:sz w:val="24"/>
          <w:szCs w:val="24"/>
        </w:rPr>
        <w:t> Quand on autorise l’investissement, les technologies existantes ne sont plus sollicitées, mais de nouvelles installations sont attendues, dépendamment de l’objectif. Lorsqu’on minimise le CC, 93.5 % des biodéchets sont envoyés en AD-</w:t>
      </w:r>
      <w:proofErr w:type="spellStart"/>
      <w:r>
        <w:rPr>
          <w:rFonts w:ascii="Arial" w:hAnsi="Arial" w:cs="Arial"/>
          <w:sz w:val="24"/>
          <w:szCs w:val="24"/>
        </w:rPr>
        <w:t>biomet</w:t>
      </w:r>
      <w:proofErr w:type="spellEnd"/>
      <w:r>
        <w:rPr>
          <w:rFonts w:ascii="Arial" w:hAnsi="Arial" w:cs="Arial"/>
          <w:sz w:val="24"/>
          <w:szCs w:val="24"/>
        </w:rPr>
        <w:t>-compost, et seulement 6.5% dirigés en HC.</w:t>
      </w:r>
      <w:r w:rsidR="00951119">
        <w:rPr>
          <w:rFonts w:ascii="Arial" w:hAnsi="Arial" w:cs="Arial"/>
          <w:sz w:val="24"/>
          <w:szCs w:val="24"/>
        </w:rPr>
        <w:t xml:space="preserve"> Parmi toutes les technologies,</w:t>
      </w:r>
      <w:r>
        <w:rPr>
          <w:rFonts w:ascii="Arial" w:hAnsi="Arial" w:cs="Arial"/>
          <w:sz w:val="24"/>
          <w:szCs w:val="24"/>
        </w:rPr>
        <w:t xml:space="preserve"> </w:t>
      </w:r>
      <w:r w:rsidR="00F553D7">
        <w:rPr>
          <w:rFonts w:ascii="Arial" w:hAnsi="Arial" w:cs="Arial"/>
          <w:sz w:val="24"/>
          <w:szCs w:val="24"/>
        </w:rPr>
        <w:t>Le</w:t>
      </w:r>
      <w:r>
        <w:rPr>
          <w:rFonts w:ascii="Arial" w:hAnsi="Arial" w:cs="Arial"/>
          <w:sz w:val="24"/>
          <w:szCs w:val="24"/>
        </w:rPr>
        <w:t xml:space="preserve"> AD-</w:t>
      </w:r>
      <w:proofErr w:type="spellStart"/>
      <w:r>
        <w:rPr>
          <w:rFonts w:ascii="Arial" w:hAnsi="Arial" w:cs="Arial"/>
          <w:sz w:val="24"/>
          <w:szCs w:val="24"/>
        </w:rPr>
        <w:t>biomet</w:t>
      </w:r>
      <w:proofErr w:type="spellEnd"/>
      <w:r>
        <w:rPr>
          <w:rFonts w:ascii="Arial" w:hAnsi="Arial" w:cs="Arial"/>
          <w:sz w:val="24"/>
          <w:szCs w:val="24"/>
        </w:rPr>
        <w:t>-compost est la seconde technologie la plus performante</w:t>
      </w:r>
      <w:r w:rsidR="00951119">
        <w:rPr>
          <w:rFonts w:ascii="Arial" w:hAnsi="Arial" w:cs="Arial"/>
          <w:sz w:val="24"/>
          <w:szCs w:val="24"/>
        </w:rPr>
        <w:t>, après le HC. Pourtant, le flux de biodéchets envoyés vers HC ne correspond ni au flux total provenant des maisons, ni au flux maximum pour lequel il y aurait un bénéfice environnemental lié à la substitution de la tourbe. En effet, l’optimiseur a été contraint d’envoyer 93.5% des biodéchets en AD-</w:t>
      </w:r>
      <w:proofErr w:type="spellStart"/>
      <w:r w:rsidR="00951119">
        <w:rPr>
          <w:rFonts w:ascii="Arial" w:hAnsi="Arial" w:cs="Arial"/>
          <w:sz w:val="24"/>
          <w:szCs w:val="24"/>
        </w:rPr>
        <w:lastRenderedPageBreak/>
        <w:t>biomet</w:t>
      </w:r>
      <w:proofErr w:type="spellEnd"/>
      <w:r w:rsidR="00951119">
        <w:rPr>
          <w:rFonts w:ascii="Arial" w:hAnsi="Arial" w:cs="Arial"/>
          <w:sz w:val="24"/>
          <w:szCs w:val="24"/>
        </w:rPr>
        <w:t>-</w:t>
      </w:r>
      <w:proofErr w:type="spellStart"/>
      <w:r w:rsidR="00951119">
        <w:rPr>
          <w:rFonts w:ascii="Arial" w:hAnsi="Arial" w:cs="Arial"/>
          <w:sz w:val="24"/>
          <w:szCs w:val="24"/>
        </w:rPr>
        <w:t>comp</w:t>
      </w:r>
      <w:proofErr w:type="spellEnd"/>
      <w:r w:rsidR="00951119">
        <w:rPr>
          <w:rFonts w:ascii="Arial" w:hAnsi="Arial" w:cs="Arial"/>
          <w:sz w:val="24"/>
          <w:szCs w:val="24"/>
        </w:rPr>
        <w:t>, car cette quantité correspond à la capacité minimale pour l’ouverture d’une nouvelle installation.</w:t>
      </w:r>
      <w:r w:rsidR="0056106D">
        <w:rPr>
          <w:rFonts w:ascii="Arial" w:hAnsi="Arial" w:cs="Arial"/>
          <w:sz w:val="24"/>
          <w:szCs w:val="24"/>
        </w:rPr>
        <w:t xml:space="preserve"> En minimisant le CC, on obtient un score de -6.51</w:t>
      </w:r>
      <w:r w:rsidR="0056106D" w:rsidRPr="0056106D">
        <w:rPr>
          <w:rFonts w:ascii="Arial" w:hAnsi="Arial" w:cs="Arial"/>
          <w:sz w:val="24"/>
          <w:szCs w:val="24"/>
          <w:vertAlign w:val="superscript"/>
        </w:rPr>
        <w:t>e</w:t>
      </w:r>
      <w:r w:rsidR="0056106D">
        <w:rPr>
          <w:rFonts w:ascii="Arial" w:hAnsi="Arial" w:cs="Arial"/>
          <w:sz w:val="24"/>
          <w:szCs w:val="24"/>
        </w:rPr>
        <w:t>5 kgCO2eq en terme de CC, -4.79</w:t>
      </w:r>
      <w:r w:rsidR="0056106D" w:rsidRPr="0056106D">
        <w:rPr>
          <w:rFonts w:ascii="Arial" w:hAnsi="Arial" w:cs="Arial"/>
          <w:sz w:val="24"/>
          <w:szCs w:val="24"/>
          <w:vertAlign w:val="superscript"/>
        </w:rPr>
        <w:t>e</w:t>
      </w:r>
      <w:r w:rsidR="0056106D">
        <w:rPr>
          <w:rFonts w:ascii="Arial" w:hAnsi="Arial" w:cs="Arial"/>
          <w:sz w:val="24"/>
          <w:szCs w:val="24"/>
        </w:rPr>
        <w:t>5 PDF.m</w:t>
      </w:r>
      <w:proofErr w:type="gramStart"/>
      <w:r w:rsidR="0056106D">
        <w:rPr>
          <w:rFonts w:ascii="Arial" w:hAnsi="Arial" w:cs="Arial"/>
          <w:sz w:val="24"/>
          <w:szCs w:val="24"/>
        </w:rPr>
        <w:t>2.yr</w:t>
      </w:r>
      <w:proofErr w:type="gramEnd"/>
      <w:r w:rsidR="0056106D">
        <w:rPr>
          <w:rFonts w:ascii="Arial" w:hAnsi="Arial" w:cs="Arial"/>
          <w:sz w:val="24"/>
          <w:szCs w:val="24"/>
        </w:rPr>
        <w:t xml:space="preserve"> en terme de Qualité des écosystèmes et -5.1 DALY en terme de </w:t>
      </w:r>
      <w:r w:rsidR="00195A5C">
        <w:rPr>
          <w:rFonts w:ascii="Arial" w:hAnsi="Arial" w:cs="Arial"/>
          <w:sz w:val="24"/>
          <w:szCs w:val="24"/>
        </w:rPr>
        <w:t>santé humaine.</w:t>
      </w:r>
    </w:p>
    <w:p w:rsidR="00195A5C" w:rsidRDefault="00195A5C" w:rsidP="00FD2A1E">
      <w:pPr>
        <w:pStyle w:val="Paragraphedeliste"/>
        <w:numPr>
          <w:ilvl w:val="0"/>
          <w:numId w:val="5"/>
        </w:numPr>
        <w:spacing w:line="480" w:lineRule="auto"/>
        <w:rPr>
          <w:rFonts w:ascii="Arial" w:hAnsi="Arial" w:cs="Arial"/>
          <w:sz w:val="24"/>
          <w:szCs w:val="24"/>
        </w:rPr>
      </w:pPr>
      <w:r>
        <w:rPr>
          <w:rFonts w:ascii="Arial" w:hAnsi="Arial" w:cs="Arial"/>
          <w:sz w:val="24"/>
          <w:szCs w:val="24"/>
        </w:rPr>
        <w:t>Lorsqu’on veut minimiser l’impact sur la qualité des écosystèmes, tous les flux vont à la même technologie centralisée qui est le AD-</w:t>
      </w:r>
      <w:proofErr w:type="spellStart"/>
      <w:r>
        <w:rPr>
          <w:rFonts w:ascii="Arial" w:hAnsi="Arial" w:cs="Arial"/>
          <w:sz w:val="24"/>
          <w:szCs w:val="24"/>
        </w:rPr>
        <w:t>heat</w:t>
      </w:r>
      <w:proofErr w:type="spellEnd"/>
      <w:r>
        <w:rPr>
          <w:rFonts w:ascii="Arial" w:hAnsi="Arial" w:cs="Arial"/>
          <w:sz w:val="24"/>
          <w:szCs w:val="24"/>
        </w:rPr>
        <w:t>-compost, qui est d’ailleurs la technologie qui performe le mieux sur cet indicateur parmi toutes les technologies. Cet objectif permet d’obtenir un score de -6.84</w:t>
      </w:r>
      <w:r w:rsidRPr="00195A5C">
        <w:rPr>
          <w:rFonts w:ascii="Arial" w:hAnsi="Arial" w:cs="Arial"/>
          <w:sz w:val="24"/>
          <w:szCs w:val="24"/>
          <w:vertAlign w:val="superscript"/>
        </w:rPr>
        <w:t>e</w:t>
      </w:r>
      <w:r>
        <w:rPr>
          <w:rFonts w:ascii="Arial" w:hAnsi="Arial" w:cs="Arial"/>
          <w:sz w:val="24"/>
          <w:szCs w:val="24"/>
        </w:rPr>
        <w:t>5 PDF.m</w:t>
      </w:r>
      <w:proofErr w:type="gramStart"/>
      <w:r>
        <w:rPr>
          <w:rFonts w:ascii="Arial" w:hAnsi="Arial" w:cs="Arial"/>
          <w:sz w:val="24"/>
          <w:szCs w:val="24"/>
        </w:rPr>
        <w:t>2.yr</w:t>
      </w:r>
      <w:proofErr w:type="gramEnd"/>
      <w:r>
        <w:rPr>
          <w:rFonts w:ascii="Arial" w:hAnsi="Arial" w:cs="Arial"/>
          <w:sz w:val="24"/>
          <w:szCs w:val="24"/>
        </w:rPr>
        <w:t xml:space="preserve"> en terme de qualité des </w:t>
      </w:r>
      <w:proofErr w:type="spellStart"/>
      <w:r>
        <w:rPr>
          <w:rFonts w:ascii="Arial" w:hAnsi="Arial" w:cs="Arial"/>
          <w:sz w:val="24"/>
          <w:szCs w:val="24"/>
        </w:rPr>
        <w:t>ecosystèmes</w:t>
      </w:r>
      <w:proofErr w:type="spellEnd"/>
      <w:r>
        <w:rPr>
          <w:rFonts w:ascii="Arial" w:hAnsi="Arial" w:cs="Arial"/>
          <w:sz w:val="24"/>
          <w:szCs w:val="24"/>
        </w:rPr>
        <w:t>, -6.35 DALY en terme de santé humaine, et -5.79</w:t>
      </w:r>
      <w:r w:rsidRPr="00195A5C">
        <w:rPr>
          <w:rFonts w:ascii="Arial" w:hAnsi="Arial" w:cs="Arial"/>
          <w:sz w:val="24"/>
          <w:szCs w:val="24"/>
          <w:vertAlign w:val="superscript"/>
        </w:rPr>
        <w:t>e</w:t>
      </w:r>
      <w:r>
        <w:rPr>
          <w:rFonts w:ascii="Arial" w:hAnsi="Arial" w:cs="Arial"/>
          <w:sz w:val="24"/>
          <w:szCs w:val="24"/>
        </w:rPr>
        <w:t>5 en terme de CC.</w:t>
      </w:r>
    </w:p>
    <w:p w:rsidR="007D6EF1" w:rsidRPr="007D6EF1" w:rsidRDefault="00195A5C" w:rsidP="007D6EF1">
      <w:pPr>
        <w:pStyle w:val="Paragraphedeliste"/>
        <w:numPr>
          <w:ilvl w:val="0"/>
          <w:numId w:val="5"/>
        </w:numPr>
        <w:spacing w:line="480" w:lineRule="auto"/>
        <w:rPr>
          <w:rFonts w:ascii="Arial" w:hAnsi="Arial" w:cs="Arial"/>
          <w:sz w:val="24"/>
          <w:szCs w:val="24"/>
        </w:rPr>
      </w:pPr>
      <w:r>
        <w:rPr>
          <w:rFonts w:ascii="Arial" w:hAnsi="Arial" w:cs="Arial"/>
          <w:sz w:val="24"/>
          <w:szCs w:val="24"/>
        </w:rPr>
        <w:t xml:space="preserve">Lorsqu’on </w:t>
      </w:r>
      <w:r w:rsidR="007D6EF1">
        <w:rPr>
          <w:rFonts w:ascii="Arial" w:hAnsi="Arial" w:cs="Arial"/>
          <w:sz w:val="24"/>
          <w:szCs w:val="24"/>
        </w:rPr>
        <w:t>veut minimiser l’impact sur la santé humaine, la même technologie est privilégiée, en y envoyant 98.71% des biodéchets, car il s’agit également la meilleure technologie pour cet indicateur d’impact. Le flux restant de 1.29% est envoyé en HC, et ils proviennent d’une commune pour laquelle la distance de collecte est la plus élevée parmi toutes les communes.</w:t>
      </w:r>
      <w:r w:rsidR="00F317BC">
        <w:rPr>
          <w:rFonts w:ascii="Arial" w:hAnsi="Arial" w:cs="Arial"/>
          <w:sz w:val="24"/>
          <w:szCs w:val="24"/>
        </w:rPr>
        <w:t xml:space="preserve"> Un tel système permet d’avoir un impact minimisé de -6.36 DALY en santé humaine, et conduit à un impact de -5.83</w:t>
      </w:r>
      <w:r w:rsidR="00F317BC" w:rsidRPr="00F317BC">
        <w:rPr>
          <w:rFonts w:ascii="Arial" w:hAnsi="Arial" w:cs="Arial"/>
          <w:sz w:val="24"/>
          <w:szCs w:val="24"/>
          <w:vertAlign w:val="superscript"/>
        </w:rPr>
        <w:t>e</w:t>
      </w:r>
      <w:r w:rsidR="00F317BC">
        <w:rPr>
          <w:rFonts w:ascii="Arial" w:hAnsi="Arial" w:cs="Arial"/>
          <w:sz w:val="24"/>
          <w:szCs w:val="24"/>
        </w:rPr>
        <w:t>5 kgCO2eq en CC, et -6.83</w:t>
      </w:r>
      <w:r w:rsidR="00F317BC" w:rsidRPr="00F317BC">
        <w:rPr>
          <w:rFonts w:ascii="Arial" w:hAnsi="Arial" w:cs="Arial"/>
          <w:sz w:val="24"/>
          <w:szCs w:val="24"/>
          <w:vertAlign w:val="superscript"/>
        </w:rPr>
        <w:t>e</w:t>
      </w:r>
      <w:r w:rsidR="00F317BC">
        <w:rPr>
          <w:rFonts w:ascii="Arial" w:hAnsi="Arial" w:cs="Arial"/>
          <w:sz w:val="24"/>
          <w:szCs w:val="24"/>
        </w:rPr>
        <w:t>5 PDF.m</w:t>
      </w:r>
      <w:proofErr w:type="gramStart"/>
      <w:r w:rsidR="00F317BC">
        <w:rPr>
          <w:rFonts w:ascii="Arial" w:hAnsi="Arial" w:cs="Arial"/>
          <w:sz w:val="24"/>
          <w:szCs w:val="24"/>
        </w:rPr>
        <w:t>2.yr</w:t>
      </w:r>
      <w:proofErr w:type="gramEnd"/>
      <w:r w:rsidR="00F317BC">
        <w:rPr>
          <w:rFonts w:ascii="Arial" w:hAnsi="Arial" w:cs="Arial"/>
          <w:sz w:val="24"/>
          <w:szCs w:val="24"/>
        </w:rPr>
        <w:t xml:space="preserve"> en qualité des écosystèmes.</w:t>
      </w:r>
    </w:p>
    <w:p w:rsidR="00B0111E" w:rsidRDefault="00B0111E" w:rsidP="006C74E2">
      <w:pPr>
        <w:spacing w:line="480" w:lineRule="auto"/>
        <w:rPr>
          <w:rFonts w:ascii="Arial" w:hAnsi="Arial" w:cs="Arial"/>
          <w:sz w:val="24"/>
          <w:szCs w:val="24"/>
        </w:rPr>
      </w:pPr>
    </w:p>
    <w:p w:rsidR="003F3231" w:rsidRDefault="003F3231" w:rsidP="003F3231">
      <w:pPr>
        <w:pStyle w:val="Paragraphedeliste"/>
        <w:numPr>
          <w:ilvl w:val="0"/>
          <w:numId w:val="3"/>
        </w:numPr>
        <w:spacing w:line="480" w:lineRule="auto"/>
        <w:rPr>
          <w:rFonts w:ascii="Arial" w:hAnsi="Arial" w:cs="Arial"/>
          <w:sz w:val="24"/>
          <w:szCs w:val="24"/>
        </w:rPr>
      </w:pPr>
      <w:r>
        <w:rPr>
          <w:rFonts w:ascii="Arial" w:hAnsi="Arial" w:cs="Arial"/>
          <w:sz w:val="24"/>
          <w:szCs w:val="24"/>
        </w:rPr>
        <w:t>Avec contrainte</w:t>
      </w:r>
      <w:r w:rsidR="00BE7013">
        <w:rPr>
          <w:rFonts w:ascii="Arial" w:hAnsi="Arial" w:cs="Arial"/>
          <w:sz w:val="24"/>
          <w:szCs w:val="24"/>
        </w:rPr>
        <w:t> :</w:t>
      </w:r>
    </w:p>
    <w:p w:rsidR="00BE7013" w:rsidRDefault="00BE7013" w:rsidP="00BE7013">
      <w:pPr>
        <w:pStyle w:val="Paragraphedeliste"/>
        <w:numPr>
          <w:ilvl w:val="1"/>
          <w:numId w:val="3"/>
        </w:numPr>
        <w:spacing w:line="480" w:lineRule="auto"/>
        <w:rPr>
          <w:rFonts w:ascii="Arial" w:hAnsi="Arial" w:cs="Arial"/>
          <w:sz w:val="24"/>
          <w:szCs w:val="24"/>
        </w:rPr>
      </w:pPr>
      <w:r>
        <w:rPr>
          <w:rFonts w:ascii="Arial" w:hAnsi="Arial" w:cs="Arial"/>
          <w:sz w:val="24"/>
          <w:szCs w:val="24"/>
        </w:rPr>
        <w:t>Les contraintes de marché ont</w:t>
      </w:r>
      <w:r w:rsidR="005543A8">
        <w:rPr>
          <w:rFonts w:ascii="Arial" w:hAnsi="Arial" w:cs="Arial"/>
          <w:sz w:val="24"/>
          <w:szCs w:val="24"/>
        </w:rPr>
        <w:t xml:space="preserve"> fait baisser les flux de déchets dirigés vers les HC dans « sans investissement », dans tous les scénarios : la contrainte max de tourbe est atteinte</w:t>
      </w:r>
    </w:p>
    <w:p w:rsidR="005543A8" w:rsidRPr="003F3231" w:rsidRDefault="005543A8" w:rsidP="00BE7013">
      <w:pPr>
        <w:pStyle w:val="Paragraphedeliste"/>
        <w:numPr>
          <w:ilvl w:val="1"/>
          <w:numId w:val="3"/>
        </w:numPr>
        <w:spacing w:line="480" w:lineRule="auto"/>
        <w:rPr>
          <w:rFonts w:ascii="Arial" w:hAnsi="Arial" w:cs="Arial"/>
          <w:sz w:val="24"/>
          <w:szCs w:val="24"/>
        </w:rPr>
      </w:pPr>
    </w:p>
    <w:p w:rsidR="003F3231" w:rsidRDefault="003F3231" w:rsidP="003F3231">
      <w:pPr>
        <w:pStyle w:val="Paragraphedeliste"/>
        <w:numPr>
          <w:ilvl w:val="1"/>
          <w:numId w:val="3"/>
        </w:numPr>
        <w:spacing w:line="480" w:lineRule="auto"/>
        <w:rPr>
          <w:rFonts w:ascii="Arial" w:hAnsi="Arial" w:cs="Arial"/>
          <w:sz w:val="24"/>
          <w:szCs w:val="24"/>
        </w:rPr>
      </w:pPr>
      <w:r>
        <w:rPr>
          <w:rFonts w:ascii="Arial" w:hAnsi="Arial" w:cs="Arial"/>
          <w:sz w:val="24"/>
          <w:szCs w:val="24"/>
        </w:rPr>
        <w:lastRenderedPageBreak/>
        <w:t>Différence entre d’impact avec les scénarios sans contraintes pour chaque objectif</w:t>
      </w:r>
    </w:p>
    <w:p w:rsidR="003F3231" w:rsidRPr="003F3231" w:rsidRDefault="00223BA2" w:rsidP="003F3231">
      <w:pPr>
        <w:pStyle w:val="Paragraphedeliste"/>
        <w:numPr>
          <w:ilvl w:val="1"/>
          <w:numId w:val="3"/>
        </w:numPr>
        <w:spacing w:line="480" w:lineRule="auto"/>
        <w:rPr>
          <w:rFonts w:ascii="Arial" w:hAnsi="Arial" w:cs="Arial"/>
          <w:sz w:val="24"/>
          <w:szCs w:val="24"/>
        </w:rPr>
      </w:pPr>
      <w:r>
        <w:rPr>
          <w:rFonts w:ascii="Arial" w:hAnsi="Arial" w:cs="Arial"/>
          <w:sz w:val="24"/>
          <w:szCs w:val="24"/>
        </w:rPr>
        <w:t>Quelles contraintes ont montré l’effet : marché ? technologique ?</w:t>
      </w:r>
    </w:p>
    <w:p w:rsidR="00972408" w:rsidRDefault="00223BA2" w:rsidP="00972408">
      <w:pPr>
        <w:pStyle w:val="Paragraphedeliste"/>
        <w:numPr>
          <w:ilvl w:val="0"/>
          <w:numId w:val="3"/>
        </w:numPr>
        <w:spacing w:line="480" w:lineRule="auto"/>
        <w:rPr>
          <w:rFonts w:ascii="Arial" w:hAnsi="Arial" w:cs="Arial"/>
          <w:sz w:val="24"/>
          <w:szCs w:val="24"/>
        </w:rPr>
      </w:pPr>
      <w:r>
        <w:rPr>
          <w:rFonts w:ascii="Arial" w:hAnsi="Arial" w:cs="Arial"/>
          <w:sz w:val="24"/>
          <w:szCs w:val="24"/>
        </w:rPr>
        <w:t xml:space="preserve">Impact de l’objectif choisi : différence entre les scénarios </w:t>
      </w:r>
    </w:p>
    <w:p w:rsidR="00223BA2" w:rsidRPr="00972408" w:rsidRDefault="00223BA2" w:rsidP="00972408">
      <w:pPr>
        <w:pStyle w:val="Paragraphedeliste"/>
        <w:numPr>
          <w:ilvl w:val="0"/>
          <w:numId w:val="3"/>
        </w:numPr>
        <w:spacing w:line="480" w:lineRule="auto"/>
        <w:rPr>
          <w:rFonts w:ascii="Arial" w:hAnsi="Arial" w:cs="Arial"/>
          <w:sz w:val="24"/>
          <w:szCs w:val="24"/>
        </w:rPr>
      </w:pPr>
      <w:r>
        <w:rPr>
          <w:rFonts w:ascii="Arial" w:hAnsi="Arial" w:cs="Arial"/>
          <w:sz w:val="24"/>
          <w:szCs w:val="24"/>
        </w:rPr>
        <w:t>Investissement vs sans investissement</w:t>
      </w:r>
    </w:p>
    <w:p w:rsidR="006C74E2" w:rsidRDefault="006C74E2" w:rsidP="006C74E2">
      <w:pPr>
        <w:spacing w:line="480" w:lineRule="auto"/>
        <w:rPr>
          <w:rFonts w:ascii="Arial" w:hAnsi="Arial" w:cs="Arial"/>
          <w:sz w:val="24"/>
          <w:szCs w:val="24"/>
        </w:rPr>
      </w:pPr>
      <w:r>
        <w:rPr>
          <w:rFonts w:ascii="Arial" w:hAnsi="Arial" w:cs="Arial"/>
          <w:sz w:val="24"/>
          <w:szCs w:val="24"/>
        </w:rPr>
        <w:t>Multi-objectives</w:t>
      </w:r>
    </w:p>
    <w:p w:rsidR="006673E9" w:rsidRPr="006C74E2" w:rsidRDefault="006673E9" w:rsidP="006C74E2">
      <w:pPr>
        <w:spacing w:line="480" w:lineRule="auto"/>
        <w:rPr>
          <w:rFonts w:ascii="Arial" w:hAnsi="Arial" w:cs="Arial"/>
          <w:sz w:val="24"/>
          <w:szCs w:val="24"/>
        </w:rPr>
      </w:pPr>
      <w:r>
        <w:rPr>
          <w:rFonts w:ascii="Arial" w:hAnsi="Arial" w:cs="Arial"/>
          <w:noProof/>
          <w:sz w:val="24"/>
          <w:szCs w:val="24"/>
        </w:rPr>
        <w:drawing>
          <wp:inline distT="0" distB="0" distL="0" distR="0">
            <wp:extent cx="5760720" cy="324040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objectif (CC, HH, EQ).jpg"/>
                    <pic:cNvPicPr/>
                  </pic:nvPicPr>
                  <pic:blipFill>
                    <a:blip r:embed="rId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48346D" w:rsidRDefault="0048346D" w:rsidP="00B3160D">
      <w:pPr>
        <w:pStyle w:val="Paragraphedeliste"/>
        <w:numPr>
          <w:ilvl w:val="0"/>
          <w:numId w:val="6"/>
        </w:numPr>
        <w:spacing w:line="480" w:lineRule="auto"/>
        <w:rPr>
          <w:rFonts w:ascii="Arial" w:hAnsi="Arial" w:cs="Arial"/>
          <w:sz w:val="24"/>
          <w:szCs w:val="24"/>
        </w:rPr>
      </w:pPr>
      <w:r>
        <w:rPr>
          <w:rFonts w:ascii="Arial" w:hAnsi="Arial" w:cs="Arial"/>
          <w:sz w:val="24"/>
          <w:szCs w:val="24"/>
        </w:rPr>
        <w:t>Compromis entre le CC et EQ</w:t>
      </w:r>
    </w:p>
    <w:p w:rsidR="00FA31E5" w:rsidRPr="00FA31E5" w:rsidRDefault="00FA31E5" w:rsidP="00FA31E5">
      <w:pPr>
        <w:spacing w:line="480" w:lineRule="auto"/>
        <w:ind w:left="360"/>
        <w:rPr>
          <w:rFonts w:ascii="Arial" w:hAnsi="Arial" w:cs="Arial"/>
          <w:sz w:val="24"/>
          <w:szCs w:val="24"/>
        </w:rPr>
      </w:pPr>
      <w:r>
        <w:rPr>
          <w:rFonts w:ascii="Arial" w:hAnsi="Arial" w:cs="Arial"/>
          <w:sz w:val="24"/>
          <w:szCs w:val="24"/>
        </w:rPr>
        <w:t>Sans investissement</w:t>
      </w:r>
    </w:p>
    <w:p w:rsidR="00FA31E5" w:rsidRDefault="00FA31E5" w:rsidP="00FA31E5">
      <w:pPr>
        <w:spacing w:line="480" w:lineRule="auto"/>
        <w:rPr>
          <w:rFonts w:ascii="Arial" w:hAnsi="Arial" w:cs="Arial"/>
          <w:sz w:val="24"/>
          <w:szCs w:val="24"/>
        </w:rPr>
      </w:pPr>
      <w:r>
        <w:rPr>
          <w:rFonts w:ascii="Arial" w:hAnsi="Arial" w:cs="Arial"/>
          <w:sz w:val="24"/>
          <w:szCs w:val="24"/>
        </w:rPr>
        <w:t>D’un poids de 0 à 0.5 en CC ; les technologies qui apparaissent sont le HC et l’AD-</w:t>
      </w:r>
      <w:proofErr w:type="spellStart"/>
      <w:r>
        <w:rPr>
          <w:rFonts w:ascii="Arial" w:hAnsi="Arial" w:cs="Arial"/>
          <w:sz w:val="24"/>
          <w:szCs w:val="24"/>
        </w:rPr>
        <w:t>elec</w:t>
      </w:r>
      <w:proofErr w:type="spellEnd"/>
      <w:r>
        <w:rPr>
          <w:rFonts w:ascii="Arial" w:hAnsi="Arial" w:cs="Arial"/>
          <w:sz w:val="24"/>
          <w:szCs w:val="24"/>
        </w:rPr>
        <w:t>-</w:t>
      </w:r>
      <w:proofErr w:type="spellStart"/>
      <w:r>
        <w:rPr>
          <w:rFonts w:ascii="Arial" w:hAnsi="Arial" w:cs="Arial"/>
          <w:sz w:val="24"/>
          <w:szCs w:val="24"/>
        </w:rPr>
        <w:t>heat</w:t>
      </w:r>
      <w:proofErr w:type="spellEnd"/>
      <w:r>
        <w:rPr>
          <w:rFonts w:ascii="Arial" w:hAnsi="Arial" w:cs="Arial"/>
          <w:sz w:val="24"/>
          <w:szCs w:val="24"/>
        </w:rPr>
        <w:t xml:space="preserve">-compost, avec une variation des flux envoyées à chaque tech. Quand on monte le poids du CC à </w:t>
      </w:r>
      <w:r w:rsidR="00D05B87">
        <w:rPr>
          <w:rFonts w:ascii="Arial" w:hAnsi="Arial" w:cs="Arial"/>
          <w:sz w:val="24"/>
          <w:szCs w:val="24"/>
        </w:rPr>
        <w:t>0.75, un flux de 6.7% de déchets est envoyés en IC. Du poids de 0 à 0.75, il n’y a pas de rupture brusque dans les technologies et on passe d’un impact de -2.03</w:t>
      </w:r>
      <w:r w:rsidR="00D05B87" w:rsidRPr="00D05B87">
        <w:rPr>
          <w:rFonts w:ascii="Arial" w:hAnsi="Arial" w:cs="Arial"/>
          <w:sz w:val="24"/>
          <w:szCs w:val="24"/>
          <w:vertAlign w:val="superscript"/>
        </w:rPr>
        <w:t>e</w:t>
      </w:r>
      <w:r w:rsidR="00D05B87">
        <w:rPr>
          <w:rFonts w:ascii="Arial" w:hAnsi="Arial" w:cs="Arial"/>
          <w:sz w:val="24"/>
          <w:szCs w:val="24"/>
        </w:rPr>
        <w:t>5 à -2.72</w:t>
      </w:r>
      <w:r w:rsidR="00D05B87" w:rsidRPr="00D05B87">
        <w:rPr>
          <w:rFonts w:ascii="Arial" w:hAnsi="Arial" w:cs="Arial"/>
          <w:sz w:val="24"/>
          <w:szCs w:val="24"/>
          <w:vertAlign w:val="superscript"/>
        </w:rPr>
        <w:t>e</w:t>
      </w:r>
      <w:r w:rsidR="00D05B87">
        <w:rPr>
          <w:rFonts w:ascii="Arial" w:hAnsi="Arial" w:cs="Arial"/>
          <w:sz w:val="24"/>
          <w:szCs w:val="24"/>
        </w:rPr>
        <w:t>5 kgCO2eq en terme</w:t>
      </w:r>
      <w:r w:rsidR="005F585C">
        <w:rPr>
          <w:rFonts w:ascii="Arial" w:hAnsi="Arial" w:cs="Arial"/>
          <w:sz w:val="24"/>
          <w:szCs w:val="24"/>
        </w:rPr>
        <w:t xml:space="preserve">s </w:t>
      </w:r>
      <w:r w:rsidR="00D05B87">
        <w:rPr>
          <w:rFonts w:ascii="Arial" w:hAnsi="Arial" w:cs="Arial"/>
          <w:sz w:val="24"/>
          <w:szCs w:val="24"/>
        </w:rPr>
        <w:t>de CC ; tandis qu’on passe de -1.90</w:t>
      </w:r>
      <w:r w:rsidR="00D05B87" w:rsidRPr="00D05B87">
        <w:rPr>
          <w:rFonts w:ascii="Arial" w:hAnsi="Arial" w:cs="Arial"/>
          <w:sz w:val="24"/>
          <w:szCs w:val="24"/>
          <w:vertAlign w:val="superscript"/>
        </w:rPr>
        <w:t>e</w:t>
      </w:r>
      <w:r w:rsidR="00D05B87">
        <w:rPr>
          <w:rFonts w:ascii="Arial" w:hAnsi="Arial" w:cs="Arial"/>
          <w:sz w:val="24"/>
          <w:szCs w:val="24"/>
        </w:rPr>
        <w:t>5 à -1.59</w:t>
      </w:r>
      <w:r w:rsidR="00D05B87" w:rsidRPr="00D05B87">
        <w:rPr>
          <w:rFonts w:ascii="Arial" w:hAnsi="Arial" w:cs="Arial"/>
          <w:sz w:val="24"/>
          <w:szCs w:val="24"/>
          <w:vertAlign w:val="superscript"/>
        </w:rPr>
        <w:t>e</w:t>
      </w:r>
      <w:r w:rsidR="00D05B87">
        <w:rPr>
          <w:rFonts w:ascii="Arial" w:hAnsi="Arial" w:cs="Arial"/>
          <w:sz w:val="24"/>
          <w:szCs w:val="24"/>
        </w:rPr>
        <w:t>5</w:t>
      </w:r>
      <w:r w:rsidR="005F585C">
        <w:rPr>
          <w:rFonts w:ascii="Arial" w:hAnsi="Arial" w:cs="Arial"/>
          <w:sz w:val="24"/>
          <w:szCs w:val="24"/>
        </w:rPr>
        <w:t xml:space="preserve"> PDF.m</w:t>
      </w:r>
      <w:proofErr w:type="gramStart"/>
      <w:r w:rsidR="005F585C">
        <w:rPr>
          <w:rFonts w:ascii="Arial" w:hAnsi="Arial" w:cs="Arial"/>
          <w:sz w:val="24"/>
          <w:szCs w:val="24"/>
        </w:rPr>
        <w:t>2.yr</w:t>
      </w:r>
      <w:proofErr w:type="gramEnd"/>
      <w:r w:rsidR="005F585C">
        <w:rPr>
          <w:rFonts w:ascii="Arial" w:hAnsi="Arial" w:cs="Arial"/>
          <w:sz w:val="24"/>
          <w:szCs w:val="24"/>
        </w:rPr>
        <w:t xml:space="preserve"> en termes de </w:t>
      </w:r>
      <w:proofErr w:type="spellStart"/>
      <w:r w:rsidR="005F585C">
        <w:rPr>
          <w:rFonts w:ascii="Arial" w:hAnsi="Arial" w:cs="Arial"/>
          <w:sz w:val="24"/>
          <w:szCs w:val="24"/>
        </w:rPr>
        <w:t>EQexclCC</w:t>
      </w:r>
      <w:proofErr w:type="spellEnd"/>
      <w:r w:rsidR="005F585C">
        <w:rPr>
          <w:rFonts w:ascii="Arial" w:hAnsi="Arial" w:cs="Arial"/>
          <w:sz w:val="24"/>
          <w:szCs w:val="24"/>
        </w:rPr>
        <w:t xml:space="preserve">. Lorsque le poids du CC est à </w:t>
      </w:r>
      <w:r w:rsidR="005F585C">
        <w:rPr>
          <w:rFonts w:ascii="Arial" w:hAnsi="Arial" w:cs="Arial"/>
          <w:sz w:val="24"/>
          <w:szCs w:val="24"/>
        </w:rPr>
        <w:lastRenderedPageBreak/>
        <w:t>1 la technologie principale change complètement pour donner place à l’AD-</w:t>
      </w:r>
      <w:proofErr w:type="spellStart"/>
      <w:r w:rsidR="005F585C">
        <w:rPr>
          <w:rFonts w:ascii="Arial" w:hAnsi="Arial" w:cs="Arial"/>
          <w:sz w:val="24"/>
          <w:szCs w:val="24"/>
        </w:rPr>
        <w:t>biomet</w:t>
      </w:r>
      <w:proofErr w:type="spellEnd"/>
      <w:r w:rsidR="005F585C">
        <w:rPr>
          <w:rFonts w:ascii="Arial" w:hAnsi="Arial" w:cs="Arial"/>
          <w:sz w:val="24"/>
          <w:szCs w:val="24"/>
        </w:rPr>
        <w:t>-</w:t>
      </w:r>
      <w:proofErr w:type="spellStart"/>
      <w:r w:rsidR="005F585C">
        <w:rPr>
          <w:rFonts w:ascii="Arial" w:hAnsi="Arial" w:cs="Arial"/>
          <w:sz w:val="24"/>
          <w:szCs w:val="24"/>
        </w:rPr>
        <w:t>dig</w:t>
      </w:r>
      <w:proofErr w:type="spellEnd"/>
      <w:r w:rsidR="005F585C">
        <w:rPr>
          <w:rFonts w:ascii="Arial" w:hAnsi="Arial" w:cs="Arial"/>
          <w:sz w:val="24"/>
          <w:szCs w:val="24"/>
        </w:rPr>
        <w:t xml:space="preserve"> (au lieu </w:t>
      </w:r>
      <w:proofErr w:type="gramStart"/>
      <w:r w:rsidR="005F585C">
        <w:rPr>
          <w:rFonts w:ascii="Arial" w:hAnsi="Arial" w:cs="Arial"/>
          <w:sz w:val="24"/>
          <w:szCs w:val="24"/>
        </w:rPr>
        <w:t>de AD</w:t>
      </w:r>
      <w:proofErr w:type="gramEnd"/>
      <w:r w:rsidR="005F585C">
        <w:rPr>
          <w:rFonts w:ascii="Arial" w:hAnsi="Arial" w:cs="Arial"/>
          <w:sz w:val="24"/>
          <w:szCs w:val="24"/>
        </w:rPr>
        <w:t>-</w:t>
      </w:r>
      <w:proofErr w:type="spellStart"/>
      <w:r w:rsidR="005F585C">
        <w:rPr>
          <w:rFonts w:ascii="Arial" w:hAnsi="Arial" w:cs="Arial"/>
          <w:sz w:val="24"/>
          <w:szCs w:val="24"/>
        </w:rPr>
        <w:t>elec</w:t>
      </w:r>
      <w:proofErr w:type="spellEnd"/>
      <w:r w:rsidR="005F585C">
        <w:rPr>
          <w:rFonts w:ascii="Arial" w:hAnsi="Arial" w:cs="Arial"/>
          <w:sz w:val="24"/>
          <w:szCs w:val="24"/>
        </w:rPr>
        <w:t>-</w:t>
      </w:r>
      <w:proofErr w:type="spellStart"/>
      <w:r w:rsidR="005F585C">
        <w:rPr>
          <w:rFonts w:ascii="Arial" w:hAnsi="Arial" w:cs="Arial"/>
          <w:sz w:val="24"/>
          <w:szCs w:val="24"/>
        </w:rPr>
        <w:t>heat_comp</w:t>
      </w:r>
      <w:proofErr w:type="spellEnd"/>
      <w:r w:rsidR="005F585C">
        <w:rPr>
          <w:rFonts w:ascii="Arial" w:hAnsi="Arial" w:cs="Arial"/>
          <w:sz w:val="24"/>
          <w:szCs w:val="24"/>
        </w:rPr>
        <w:t>), et en augmentant les flux envoyés en IC pour atteindre le marché max en tourbe. Entre le poids 0.75 et 1, on améliore le score en passant de -2.72</w:t>
      </w:r>
      <w:r w:rsidR="005F585C" w:rsidRPr="005F585C">
        <w:rPr>
          <w:rFonts w:ascii="Arial" w:hAnsi="Arial" w:cs="Arial"/>
          <w:sz w:val="24"/>
          <w:szCs w:val="24"/>
          <w:vertAlign w:val="superscript"/>
        </w:rPr>
        <w:t>e</w:t>
      </w:r>
      <w:r w:rsidR="005F585C">
        <w:rPr>
          <w:rFonts w:ascii="Arial" w:hAnsi="Arial" w:cs="Arial"/>
          <w:sz w:val="24"/>
          <w:szCs w:val="24"/>
        </w:rPr>
        <w:t>5 à -5.45</w:t>
      </w:r>
      <w:r w:rsidR="005F585C" w:rsidRPr="005F585C">
        <w:rPr>
          <w:rFonts w:ascii="Arial" w:hAnsi="Arial" w:cs="Arial"/>
          <w:sz w:val="24"/>
          <w:szCs w:val="24"/>
          <w:vertAlign w:val="superscript"/>
        </w:rPr>
        <w:t>e</w:t>
      </w:r>
      <w:r w:rsidR="005F585C">
        <w:rPr>
          <w:rFonts w:ascii="Arial" w:hAnsi="Arial" w:cs="Arial"/>
          <w:sz w:val="24"/>
          <w:szCs w:val="24"/>
        </w:rPr>
        <w:t>5kgCO2eq en CC, tandis que les autres impacts de EQ passent de -1.59</w:t>
      </w:r>
      <w:r w:rsidR="005F585C" w:rsidRPr="005F585C">
        <w:rPr>
          <w:rFonts w:ascii="Arial" w:hAnsi="Arial" w:cs="Arial"/>
          <w:sz w:val="24"/>
          <w:szCs w:val="24"/>
          <w:vertAlign w:val="superscript"/>
        </w:rPr>
        <w:t>e</w:t>
      </w:r>
      <w:r w:rsidR="005F585C">
        <w:rPr>
          <w:rFonts w:ascii="Arial" w:hAnsi="Arial" w:cs="Arial"/>
          <w:sz w:val="24"/>
          <w:szCs w:val="24"/>
        </w:rPr>
        <w:t>5 à 1.89</w:t>
      </w:r>
      <w:r w:rsidR="005F585C" w:rsidRPr="005F585C">
        <w:rPr>
          <w:rFonts w:ascii="Arial" w:hAnsi="Arial" w:cs="Arial"/>
          <w:sz w:val="24"/>
          <w:szCs w:val="24"/>
          <w:vertAlign w:val="superscript"/>
        </w:rPr>
        <w:t>e</w:t>
      </w:r>
      <w:r w:rsidR="005F585C">
        <w:rPr>
          <w:rFonts w:ascii="Arial" w:hAnsi="Arial" w:cs="Arial"/>
          <w:sz w:val="24"/>
          <w:szCs w:val="24"/>
        </w:rPr>
        <w:t>5</w:t>
      </w:r>
      <w:r w:rsidR="007B77D8">
        <w:rPr>
          <w:rFonts w:ascii="Arial" w:hAnsi="Arial" w:cs="Arial"/>
          <w:sz w:val="24"/>
          <w:szCs w:val="24"/>
        </w:rPr>
        <w:t xml:space="preserve"> </w:t>
      </w:r>
      <w:r w:rsidR="005F585C">
        <w:rPr>
          <w:rFonts w:ascii="Arial" w:hAnsi="Arial" w:cs="Arial"/>
          <w:sz w:val="24"/>
          <w:szCs w:val="24"/>
        </w:rPr>
        <w:t>PDF.m2.yr.</w:t>
      </w:r>
    </w:p>
    <w:p w:rsidR="005F585C" w:rsidRDefault="005F585C" w:rsidP="00FA31E5">
      <w:pPr>
        <w:spacing w:line="480" w:lineRule="auto"/>
        <w:rPr>
          <w:rFonts w:ascii="Arial" w:hAnsi="Arial" w:cs="Arial"/>
          <w:sz w:val="24"/>
          <w:szCs w:val="24"/>
        </w:rPr>
      </w:pPr>
      <w:r>
        <w:rPr>
          <w:rFonts w:ascii="Arial" w:hAnsi="Arial" w:cs="Arial"/>
          <w:sz w:val="24"/>
          <w:szCs w:val="24"/>
        </w:rPr>
        <w:t>Avec investissement</w:t>
      </w:r>
    </w:p>
    <w:p w:rsidR="007B77D8" w:rsidRDefault="007B77D8" w:rsidP="00FA31E5">
      <w:pPr>
        <w:spacing w:line="480" w:lineRule="auto"/>
        <w:rPr>
          <w:rFonts w:ascii="Arial" w:hAnsi="Arial" w:cs="Arial"/>
          <w:sz w:val="24"/>
          <w:szCs w:val="24"/>
        </w:rPr>
      </w:pPr>
      <w:r>
        <w:rPr>
          <w:rFonts w:ascii="Arial" w:hAnsi="Arial" w:cs="Arial"/>
          <w:sz w:val="24"/>
          <w:szCs w:val="24"/>
        </w:rPr>
        <w:t>Lorsque le CC est ignoré en mettant son poids à 0, seule la technologie AD-</w:t>
      </w:r>
      <w:proofErr w:type="spellStart"/>
      <w:r>
        <w:rPr>
          <w:rFonts w:ascii="Arial" w:hAnsi="Arial" w:cs="Arial"/>
          <w:sz w:val="24"/>
          <w:szCs w:val="24"/>
        </w:rPr>
        <w:t>elec</w:t>
      </w:r>
      <w:proofErr w:type="spellEnd"/>
      <w:r>
        <w:rPr>
          <w:rFonts w:ascii="Arial" w:hAnsi="Arial" w:cs="Arial"/>
          <w:sz w:val="24"/>
          <w:szCs w:val="24"/>
        </w:rPr>
        <w:t>-</w:t>
      </w:r>
      <w:proofErr w:type="spellStart"/>
      <w:r>
        <w:rPr>
          <w:rFonts w:ascii="Arial" w:hAnsi="Arial" w:cs="Arial"/>
          <w:sz w:val="24"/>
          <w:szCs w:val="24"/>
        </w:rPr>
        <w:t>heat-comp</w:t>
      </w:r>
      <w:proofErr w:type="spellEnd"/>
      <w:r>
        <w:rPr>
          <w:rFonts w:ascii="Arial" w:hAnsi="Arial" w:cs="Arial"/>
          <w:sz w:val="24"/>
          <w:szCs w:val="24"/>
        </w:rPr>
        <w:t xml:space="preserve"> apparait en distribuant 93.5% de biodéchets vers la nouvelle tech et le reste vers le reste vers la tech existante. Dès lors qu’on attribue un poids de 0.25 à CC, les technologies changent complètement en envoyant tous les biodéchets vers du AD-</w:t>
      </w:r>
      <w:proofErr w:type="spellStart"/>
      <w:r>
        <w:rPr>
          <w:rFonts w:ascii="Arial" w:hAnsi="Arial" w:cs="Arial"/>
          <w:sz w:val="24"/>
          <w:szCs w:val="24"/>
        </w:rPr>
        <w:t>heat</w:t>
      </w:r>
      <w:proofErr w:type="spellEnd"/>
      <w:r>
        <w:rPr>
          <w:rFonts w:ascii="Arial" w:hAnsi="Arial" w:cs="Arial"/>
          <w:sz w:val="24"/>
          <w:szCs w:val="24"/>
        </w:rPr>
        <w:t>-compost. En score en CC, on améliore nettement l’impact en passant de -1.54</w:t>
      </w:r>
      <w:r w:rsidRPr="007B77D8">
        <w:rPr>
          <w:rFonts w:ascii="Arial" w:hAnsi="Arial" w:cs="Arial"/>
          <w:sz w:val="24"/>
          <w:szCs w:val="24"/>
          <w:vertAlign w:val="superscript"/>
        </w:rPr>
        <w:t>e</w:t>
      </w:r>
      <w:r>
        <w:rPr>
          <w:rFonts w:ascii="Arial" w:hAnsi="Arial" w:cs="Arial"/>
          <w:sz w:val="24"/>
          <w:szCs w:val="24"/>
        </w:rPr>
        <w:t>5 à -5.79</w:t>
      </w:r>
      <w:r w:rsidRPr="007B77D8">
        <w:rPr>
          <w:rFonts w:ascii="Arial" w:hAnsi="Arial" w:cs="Arial"/>
          <w:sz w:val="24"/>
          <w:szCs w:val="24"/>
          <w:vertAlign w:val="superscript"/>
        </w:rPr>
        <w:t>e</w:t>
      </w:r>
      <w:r>
        <w:rPr>
          <w:rFonts w:ascii="Arial" w:hAnsi="Arial" w:cs="Arial"/>
          <w:sz w:val="24"/>
          <w:szCs w:val="24"/>
        </w:rPr>
        <w:t xml:space="preserve">5 kgCO2eq, tandis qu’en </w:t>
      </w:r>
      <w:proofErr w:type="spellStart"/>
      <w:r>
        <w:rPr>
          <w:rFonts w:ascii="Arial" w:hAnsi="Arial" w:cs="Arial"/>
          <w:sz w:val="24"/>
          <w:szCs w:val="24"/>
        </w:rPr>
        <w:t>EQssCC</w:t>
      </w:r>
      <w:proofErr w:type="spellEnd"/>
      <w:r>
        <w:rPr>
          <w:rFonts w:ascii="Arial" w:hAnsi="Arial" w:cs="Arial"/>
          <w:sz w:val="24"/>
          <w:szCs w:val="24"/>
        </w:rPr>
        <w:t>, on passe de -1.98</w:t>
      </w:r>
      <w:r w:rsidRPr="007B77D8">
        <w:rPr>
          <w:rFonts w:ascii="Arial" w:hAnsi="Arial" w:cs="Arial"/>
          <w:sz w:val="24"/>
          <w:szCs w:val="24"/>
          <w:vertAlign w:val="superscript"/>
        </w:rPr>
        <w:t>e</w:t>
      </w:r>
      <w:r>
        <w:rPr>
          <w:rFonts w:ascii="Arial" w:hAnsi="Arial" w:cs="Arial"/>
          <w:sz w:val="24"/>
          <w:szCs w:val="24"/>
        </w:rPr>
        <w:t>5 à -1.65</w:t>
      </w:r>
      <w:r w:rsidRPr="007B77D8">
        <w:rPr>
          <w:rFonts w:ascii="Arial" w:hAnsi="Arial" w:cs="Arial"/>
          <w:sz w:val="24"/>
          <w:szCs w:val="24"/>
          <w:vertAlign w:val="superscript"/>
        </w:rPr>
        <w:t>e</w:t>
      </w:r>
      <w:r>
        <w:rPr>
          <w:rFonts w:ascii="Arial" w:hAnsi="Arial" w:cs="Arial"/>
          <w:sz w:val="24"/>
          <w:szCs w:val="24"/>
        </w:rPr>
        <w:t>5 PDF.m2.yr. Entre 0.25 et 0.75, la technologie principale reste la même, mais en augmentant graduellement le flux envoyé en HC</w:t>
      </w:r>
      <w:r w:rsidR="005D44A6">
        <w:rPr>
          <w:rFonts w:ascii="Arial" w:hAnsi="Arial" w:cs="Arial"/>
          <w:sz w:val="24"/>
          <w:szCs w:val="24"/>
        </w:rPr>
        <w:t xml:space="preserve"> pour des communes dont la distance de collecte (ainsi l’impact lié au processus) est élevée. Lorsque le poids du CC est à 1, la technologie principale devient l’AD-</w:t>
      </w:r>
      <w:proofErr w:type="spellStart"/>
      <w:r w:rsidR="005D44A6">
        <w:rPr>
          <w:rFonts w:ascii="Arial" w:hAnsi="Arial" w:cs="Arial"/>
          <w:sz w:val="24"/>
          <w:szCs w:val="24"/>
        </w:rPr>
        <w:t>biomet</w:t>
      </w:r>
      <w:proofErr w:type="spellEnd"/>
      <w:r w:rsidR="005D44A6">
        <w:rPr>
          <w:rFonts w:ascii="Arial" w:hAnsi="Arial" w:cs="Arial"/>
          <w:sz w:val="24"/>
          <w:szCs w:val="24"/>
        </w:rPr>
        <w:t>-</w:t>
      </w:r>
      <w:proofErr w:type="spellStart"/>
      <w:r w:rsidR="005D44A6">
        <w:rPr>
          <w:rFonts w:ascii="Arial" w:hAnsi="Arial" w:cs="Arial"/>
          <w:sz w:val="24"/>
          <w:szCs w:val="24"/>
        </w:rPr>
        <w:t>comp</w:t>
      </w:r>
      <w:proofErr w:type="spellEnd"/>
      <w:r w:rsidR="005D44A6">
        <w:rPr>
          <w:rFonts w:ascii="Arial" w:hAnsi="Arial" w:cs="Arial"/>
          <w:sz w:val="24"/>
          <w:szCs w:val="24"/>
        </w:rPr>
        <w:t xml:space="preserve">, et le score </w:t>
      </w:r>
      <w:proofErr w:type="gramStart"/>
      <w:r w:rsidR="005D44A6">
        <w:rPr>
          <w:rFonts w:ascii="Arial" w:hAnsi="Arial" w:cs="Arial"/>
          <w:sz w:val="24"/>
          <w:szCs w:val="24"/>
        </w:rPr>
        <w:t>en terme de</w:t>
      </w:r>
      <w:proofErr w:type="gramEnd"/>
      <w:r w:rsidR="005D44A6">
        <w:rPr>
          <w:rFonts w:ascii="Arial" w:hAnsi="Arial" w:cs="Arial"/>
          <w:sz w:val="24"/>
          <w:szCs w:val="24"/>
        </w:rPr>
        <w:t xml:space="preserve"> CC passe à -6.51 kgCO2eq</w:t>
      </w:r>
      <w:r w:rsidR="00AD46D6">
        <w:rPr>
          <w:rFonts w:ascii="Arial" w:hAnsi="Arial" w:cs="Arial"/>
          <w:sz w:val="24"/>
          <w:szCs w:val="24"/>
        </w:rPr>
        <w:t>, tandis qu’en termes de EQssC, le bénéfice environnement passe à -3.46</w:t>
      </w:r>
      <w:r w:rsidR="00AD46D6" w:rsidRPr="00AD46D6">
        <w:rPr>
          <w:rFonts w:ascii="Arial" w:hAnsi="Arial" w:cs="Arial"/>
          <w:sz w:val="24"/>
          <w:szCs w:val="24"/>
          <w:vertAlign w:val="superscript"/>
        </w:rPr>
        <w:t>e</w:t>
      </w:r>
      <w:r w:rsidR="00AD46D6">
        <w:rPr>
          <w:rFonts w:ascii="Arial" w:hAnsi="Arial" w:cs="Arial"/>
          <w:sz w:val="24"/>
          <w:szCs w:val="24"/>
        </w:rPr>
        <w:t>4 PDF.m2.yr.</w:t>
      </w:r>
    </w:p>
    <w:p w:rsidR="00AD46D6" w:rsidRDefault="00AD46D6" w:rsidP="00FA31E5">
      <w:pPr>
        <w:spacing w:line="480" w:lineRule="auto"/>
        <w:rPr>
          <w:rFonts w:ascii="Arial" w:hAnsi="Arial" w:cs="Arial"/>
          <w:sz w:val="24"/>
          <w:szCs w:val="24"/>
        </w:rPr>
      </w:pPr>
      <w:r>
        <w:rPr>
          <w:rFonts w:ascii="Arial" w:hAnsi="Arial" w:cs="Arial"/>
          <w:sz w:val="24"/>
          <w:szCs w:val="24"/>
        </w:rPr>
        <w:t>Compromis entre CC et HH</w:t>
      </w:r>
    </w:p>
    <w:p w:rsidR="0006427B" w:rsidRDefault="00AD46D6" w:rsidP="00FA31E5">
      <w:pPr>
        <w:spacing w:line="480" w:lineRule="auto"/>
        <w:rPr>
          <w:rFonts w:ascii="Arial" w:hAnsi="Arial" w:cs="Arial"/>
          <w:sz w:val="24"/>
          <w:szCs w:val="24"/>
        </w:rPr>
      </w:pPr>
      <w:r>
        <w:rPr>
          <w:rFonts w:ascii="Arial" w:hAnsi="Arial" w:cs="Arial"/>
          <w:sz w:val="24"/>
          <w:szCs w:val="24"/>
        </w:rPr>
        <w:t xml:space="preserve">Quand on cherche fait varier le poids du CC et </w:t>
      </w:r>
      <w:proofErr w:type="gramStart"/>
      <w:r>
        <w:rPr>
          <w:rFonts w:ascii="Arial" w:hAnsi="Arial" w:cs="Arial"/>
          <w:sz w:val="24"/>
          <w:szCs w:val="24"/>
        </w:rPr>
        <w:t>HH(</w:t>
      </w:r>
      <w:proofErr w:type="gramEnd"/>
      <w:r>
        <w:rPr>
          <w:rFonts w:ascii="Arial" w:hAnsi="Arial" w:cs="Arial"/>
          <w:sz w:val="24"/>
          <w:szCs w:val="24"/>
        </w:rPr>
        <w:t>excl.CC), on retrouve les technologies similaires que celles lorsqu’on fait varier le CC et le EQ(excl.CC), mais avec une stabilisation plus tôt des configurations technologiques. Ainsi,</w:t>
      </w:r>
      <w:r w:rsidR="004B5CAC">
        <w:rPr>
          <w:rFonts w:ascii="Arial" w:hAnsi="Arial" w:cs="Arial"/>
          <w:sz w:val="24"/>
          <w:szCs w:val="24"/>
        </w:rPr>
        <w:t xml:space="preserve"> d’un poids de 0 à 0.5, les technologies principales restent la même c’est-d l’AD-</w:t>
      </w:r>
      <w:proofErr w:type="spellStart"/>
      <w:r w:rsidR="004B5CAC">
        <w:rPr>
          <w:rFonts w:ascii="Arial" w:hAnsi="Arial" w:cs="Arial"/>
          <w:sz w:val="24"/>
          <w:szCs w:val="24"/>
        </w:rPr>
        <w:t>elec</w:t>
      </w:r>
      <w:proofErr w:type="spellEnd"/>
      <w:r w:rsidR="004B5CAC">
        <w:rPr>
          <w:rFonts w:ascii="Arial" w:hAnsi="Arial" w:cs="Arial"/>
          <w:sz w:val="24"/>
          <w:szCs w:val="24"/>
        </w:rPr>
        <w:t>-</w:t>
      </w:r>
      <w:proofErr w:type="spellStart"/>
      <w:r w:rsidR="004B5CAC">
        <w:rPr>
          <w:rFonts w:ascii="Arial" w:hAnsi="Arial" w:cs="Arial"/>
          <w:sz w:val="24"/>
          <w:szCs w:val="24"/>
        </w:rPr>
        <w:t>heat-comp</w:t>
      </w:r>
      <w:proofErr w:type="spellEnd"/>
      <w:r w:rsidR="004B5CAC">
        <w:rPr>
          <w:rFonts w:ascii="Arial" w:hAnsi="Arial" w:cs="Arial"/>
          <w:sz w:val="24"/>
          <w:szCs w:val="24"/>
        </w:rPr>
        <w:t xml:space="preserve">, et en augmentant </w:t>
      </w:r>
      <w:proofErr w:type="spellStart"/>
      <w:r w:rsidR="004B5CAC">
        <w:rPr>
          <w:rFonts w:ascii="Arial" w:hAnsi="Arial" w:cs="Arial"/>
          <w:sz w:val="24"/>
          <w:szCs w:val="24"/>
        </w:rPr>
        <w:t>progressisement</w:t>
      </w:r>
      <w:proofErr w:type="spellEnd"/>
      <w:r w:rsidR="004B5CAC">
        <w:rPr>
          <w:rFonts w:ascii="Arial" w:hAnsi="Arial" w:cs="Arial"/>
          <w:sz w:val="24"/>
          <w:szCs w:val="24"/>
        </w:rPr>
        <w:t xml:space="preserve"> les flux envoyés en compostage individuel et </w:t>
      </w:r>
      <w:r w:rsidR="004B5CAC">
        <w:rPr>
          <w:rFonts w:ascii="Arial" w:hAnsi="Arial" w:cs="Arial"/>
          <w:sz w:val="24"/>
          <w:szCs w:val="24"/>
        </w:rPr>
        <w:lastRenderedPageBreak/>
        <w:t>industriel. Les impacts passent de -2.03</w:t>
      </w:r>
      <w:r w:rsidR="004B5CAC" w:rsidRPr="004B5CAC">
        <w:rPr>
          <w:rFonts w:ascii="Arial" w:hAnsi="Arial" w:cs="Arial"/>
          <w:sz w:val="24"/>
          <w:szCs w:val="24"/>
          <w:vertAlign w:val="superscript"/>
        </w:rPr>
        <w:t>e</w:t>
      </w:r>
      <w:r w:rsidR="004B5CAC">
        <w:rPr>
          <w:rFonts w:ascii="Arial" w:hAnsi="Arial" w:cs="Arial"/>
          <w:sz w:val="24"/>
          <w:szCs w:val="24"/>
        </w:rPr>
        <w:t>5 à -2.72</w:t>
      </w:r>
      <w:r w:rsidR="004B5CAC" w:rsidRPr="004B5CAC">
        <w:rPr>
          <w:rFonts w:ascii="Arial" w:hAnsi="Arial" w:cs="Arial"/>
          <w:sz w:val="24"/>
          <w:szCs w:val="24"/>
          <w:vertAlign w:val="superscript"/>
        </w:rPr>
        <w:t>e</w:t>
      </w:r>
      <w:r w:rsidR="004B5CAC">
        <w:rPr>
          <w:rFonts w:ascii="Arial" w:hAnsi="Arial" w:cs="Arial"/>
          <w:sz w:val="24"/>
          <w:szCs w:val="24"/>
        </w:rPr>
        <w:t>5 kgCO2eq en CC, et de 0.365 à 0.415 en HHexcl.CC.</w:t>
      </w:r>
      <w:r>
        <w:rPr>
          <w:rFonts w:ascii="Arial" w:hAnsi="Arial" w:cs="Arial"/>
          <w:sz w:val="24"/>
          <w:szCs w:val="24"/>
        </w:rPr>
        <w:t xml:space="preserve"> </w:t>
      </w:r>
      <w:r w:rsidR="004B5CAC">
        <w:rPr>
          <w:rFonts w:ascii="Arial" w:hAnsi="Arial" w:cs="Arial"/>
          <w:sz w:val="24"/>
          <w:szCs w:val="24"/>
        </w:rPr>
        <w:t>A</w:t>
      </w:r>
      <w:r>
        <w:rPr>
          <w:rFonts w:ascii="Arial" w:hAnsi="Arial" w:cs="Arial"/>
          <w:sz w:val="24"/>
          <w:szCs w:val="24"/>
        </w:rPr>
        <w:t xml:space="preserve"> un poids 0.75 et 1, </w:t>
      </w:r>
      <w:r w:rsidR="004B5CAC">
        <w:rPr>
          <w:rFonts w:ascii="Arial" w:hAnsi="Arial" w:cs="Arial"/>
          <w:sz w:val="24"/>
          <w:szCs w:val="24"/>
        </w:rPr>
        <w:t>la configuration change complètement en AD</w:t>
      </w:r>
      <w:r w:rsidR="0006427B">
        <w:rPr>
          <w:rFonts w:ascii="Arial" w:hAnsi="Arial" w:cs="Arial"/>
          <w:sz w:val="24"/>
          <w:szCs w:val="24"/>
        </w:rPr>
        <w:t>-</w:t>
      </w:r>
      <w:proofErr w:type="spellStart"/>
      <w:r w:rsidR="0006427B">
        <w:rPr>
          <w:rFonts w:ascii="Arial" w:hAnsi="Arial" w:cs="Arial"/>
          <w:sz w:val="24"/>
          <w:szCs w:val="24"/>
        </w:rPr>
        <w:t>biomet</w:t>
      </w:r>
      <w:proofErr w:type="spellEnd"/>
      <w:r w:rsidR="0006427B">
        <w:rPr>
          <w:rFonts w:ascii="Arial" w:hAnsi="Arial" w:cs="Arial"/>
          <w:sz w:val="24"/>
          <w:szCs w:val="24"/>
        </w:rPr>
        <w:t>-</w:t>
      </w:r>
      <w:proofErr w:type="spellStart"/>
      <w:r w:rsidR="0006427B">
        <w:rPr>
          <w:rFonts w:ascii="Arial" w:hAnsi="Arial" w:cs="Arial"/>
          <w:sz w:val="24"/>
          <w:szCs w:val="24"/>
        </w:rPr>
        <w:t>dig</w:t>
      </w:r>
      <w:proofErr w:type="spellEnd"/>
      <w:r w:rsidR="0006427B">
        <w:rPr>
          <w:rFonts w:ascii="Arial" w:hAnsi="Arial" w:cs="Arial"/>
          <w:sz w:val="24"/>
          <w:szCs w:val="24"/>
        </w:rPr>
        <w:t xml:space="preserve"> à 70.62%, du IC à 16.11% et du HC à13.28%. En passant d’un poids de 0 à 0.75 et 1, l’impact en CC passe de -2.03</w:t>
      </w:r>
      <w:r w:rsidR="0006427B" w:rsidRPr="0006427B">
        <w:rPr>
          <w:rFonts w:ascii="Arial" w:hAnsi="Arial" w:cs="Arial"/>
          <w:sz w:val="24"/>
          <w:szCs w:val="24"/>
          <w:vertAlign w:val="superscript"/>
        </w:rPr>
        <w:t>e</w:t>
      </w:r>
      <w:r w:rsidR="0006427B">
        <w:rPr>
          <w:rFonts w:ascii="Arial" w:hAnsi="Arial" w:cs="Arial"/>
          <w:sz w:val="24"/>
          <w:szCs w:val="24"/>
        </w:rPr>
        <w:t>5 à -5.45</w:t>
      </w:r>
      <w:r w:rsidR="0006427B" w:rsidRPr="0006427B">
        <w:rPr>
          <w:rFonts w:ascii="Arial" w:hAnsi="Arial" w:cs="Arial"/>
          <w:sz w:val="24"/>
          <w:szCs w:val="24"/>
          <w:vertAlign w:val="superscript"/>
        </w:rPr>
        <w:t>e</w:t>
      </w:r>
      <w:r w:rsidR="0006427B">
        <w:rPr>
          <w:rFonts w:ascii="Arial" w:hAnsi="Arial" w:cs="Arial"/>
          <w:sz w:val="24"/>
          <w:szCs w:val="24"/>
        </w:rPr>
        <w:t xml:space="preserve">5 kgCO2eq, tandis qu’en terme de </w:t>
      </w:r>
      <w:proofErr w:type="spellStart"/>
      <w:r w:rsidR="0006427B">
        <w:rPr>
          <w:rFonts w:ascii="Arial" w:hAnsi="Arial" w:cs="Arial"/>
          <w:sz w:val="24"/>
          <w:szCs w:val="24"/>
        </w:rPr>
        <w:t>HHexclCC</w:t>
      </w:r>
      <w:proofErr w:type="spellEnd"/>
      <w:r w:rsidR="0006427B">
        <w:rPr>
          <w:rFonts w:ascii="Arial" w:hAnsi="Arial" w:cs="Arial"/>
          <w:sz w:val="24"/>
          <w:szCs w:val="24"/>
        </w:rPr>
        <w:t>, on passe de -0.365 à 2.3 DALY.</w:t>
      </w:r>
    </w:p>
    <w:p w:rsidR="0006427B" w:rsidRDefault="0006427B" w:rsidP="00FA31E5">
      <w:pPr>
        <w:spacing w:line="480" w:lineRule="auto"/>
        <w:rPr>
          <w:rFonts w:ascii="Arial" w:hAnsi="Arial" w:cs="Arial"/>
          <w:sz w:val="24"/>
          <w:szCs w:val="24"/>
        </w:rPr>
      </w:pPr>
      <w:r>
        <w:rPr>
          <w:rFonts w:ascii="Arial" w:hAnsi="Arial" w:cs="Arial"/>
          <w:sz w:val="24"/>
          <w:szCs w:val="24"/>
        </w:rPr>
        <w:t>Quand on autorise l’investissement</w:t>
      </w:r>
      <w:r w:rsidR="00785659">
        <w:rPr>
          <w:rFonts w:ascii="Arial" w:hAnsi="Arial" w:cs="Arial"/>
          <w:sz w:val="24"/>
          <w:szCs w:val="24"/>
        </w:rPr>
        <w:t xml:space="preserve"> et</w:t>
      </w:r>
      <w:r>
        <w:rPr>
          <w:rFonts w:ascii="Arial" w:hAnsi="Arial" w:cs="Arial"/>
          <w:sz w:val="24"/>
          <w:szCs w:val="24"/>
        </w:rPr>
        <w:t xml:space="preserve"> quand </w:t>
      </w:r>
      <w:r w:rsidR="00785659">
        <w:rPr>
          <w:rFonts w:ascii="Arial" w:hAnsi="Arial" w:cs="Arial"/>
          <w:sz w:val="24"/>
          <w:szCs w:val="24"/>
        </w:rPr>
        <w:t>le poids en CC est à 0, l’AD-</w:t>
      </w:r>
      <w:proofErr w:type="spellStart"/>
      <w:r w:rsidR="00785659">
        <w:rPr>
          <w:rFonts w:ascii="Arial" w:hAnsi="Arial" w:cs="Arial"/>
          <w:sz w:val="24"/>
          <w:szCs w:val="24"/>
        </w:rPr>
        <w:t>elec</w:t>
      </w:r>
      <w:proofErr w:type="spellEnd"/>
      <w:r w:rsidR="00785659">
        <w:rPr>
          <w:rFonts w:ascii="Arial" w:hAnsi="Arial" w:cs="Arial"/>
          <w:sz w:val="24"/>
          <w:szCs w:val="24"/>
        </w:rPr>
        <w:t>-</w:t>
      </w:r>
      <w:proofErr w:type="spellStart"/>
      <w:r w:rsidR="00785659">
        <w:rPr>
          <w:rFonts w:ascii="Arial" w:hAnsi="Arial" w:cs="Arial"/>
          <w:sz w:val="24"/>
          <w:szCs w:val="24"/>
        </w:rPr>
        <w:t>heat-comp</w:t>
      </w:r>
      <w:proofErr w:type="spellEnd"/>
      <w:r w:rsidR="00785659">
        <w:rPr>
          <w:rFonts w:ascii="Arial" w:hAnsi="Arial" w:cs="Arial"/>
          <w:sz w:val="24"/>
          <w:szCs w:val="24"/>
        </w:rPr>
        <w:t xml:space="preserve"> existante est favorisée en y envoyant 93.5% des flux, tandis que le reste est envoyé en HC. L’impact en CC est ainsi à -2.03</w:t>
      </w:r>
      <w:r w:rsidR="00785659" w:rsidRPr="00785659">
        <w:rPr>
          <w:rFonts w:ascii="Arial" w:hAnsi="Arial" w:cs="Arial"/>
          <w:sz w:val="24"/>
          <w:szCs w:val="24"/>
          <w:vertAlign w:val="superscript"/>
        </w:rPr>
        <w:t>e</w:t>
      </w:r>
      <w:r w:rsidR="00785659">
        <w:rPr>
          <w:rFonts w:ascii="Arial" w:hAnsi="Arial" w:cs="Arial"/>
          <w:sz w:val="24"/>
          <w:szCs w:val="24"/>
        </w:rPr>
        <w:t>5 kgCO2 eq et le HHexcl.CC est de -0.365 DALY. A un poids de 0.25, l’AD-</w:t>
      </w:r>
      <w:proofErr w:type="spellStart"/>
      <w:r w:rsidR="00785659">
        <w:rPr>
          <w:rFonts w:ascii="Arial" w:hAnsi="Arial" w:cs="Arial"/>
          <w:sz w:val="24"/>
          <w:szCs w:val="24"/>
        </w:rPr>
        <w:t>elec</w:t>
      </w:r>
      <w:proofErr w:type="spellEnd"/>
      <w:r w:rsidR="00785659">
        <w:rPr>
          <w:rFonts w:ascii="Arial" w:hAnsi="Arial" w:cs="Arial"/>
          <w:sz w:val="24"/>
          <w:szCs w:val="24"/>
        </w:rPr>
        <w:t>-</w:t>
      </w:r>
      <w:proofErr w:type="spellStart"/>
      <w:r w:rsidR="00785659">
        <w:rPr>
          <w:rFonts w:ascii="Arial" w:hAnsi="Arial" w:cs="Arial"/>
          <w:sz w:val="24"/>
          <w:szCs w:val="24"/>
        </w:rPr>
        <w:t>heat-comp</w:t>
      </w:r>
      <w:proofErr w:type="spellEnd"/>
      <w:r w:rsidR="00785659">
        <w:rPr>
          <w:rFonts w:ascii="Arial" w:hAnsi="Arial" w:cs="Arial"/>
          <w:sz w:val="24"/>
          <w:szCs w:val="24"/>
        </w:rPr>
        <w:t xml:space="preserve"> est remplacé par l’AD-</w:t>
      </w:r>
      <w:proofErr w:type="spellStart"/>
      <w:r w:rsidR="00785659">
        <w:rPr>
          <w:rFonts w:ascii="Arial" w:hAnsi="Arial" w:cs="Arial"/>
          <w:sz w:val="24"/>
          <w:szCs w:val="24"/>
        </w:rPr>
        <w:t>heat</w:t>
      </w:r>
      <w:proofErr w:type="spellEnd"/>
      <w:r w:rsidR="00785659">
        <w:rPr>
          <w:rFonts w:ascii="Arial" w:hAnsi="Arial" w:cs="Arial"/>
          <w:sz w:val="24"/>
          <w:szCs w:val="24"/>
        </w:rPr>
        <w:t>-</w:t>
      </w:r>
      <w:proofErr w:type="spellStart"/>
      <w:r w:rsidR="00785659">
        <w:rPr>
          <w:rFonts w:ascii="Arial" w:hAnsi="Arial" w:cs="Arial"/>
          <w:sz w:val="24"/>
          <w:szCs w:val="24"/>
        </w:rPr>
        <w:t>comp</w:t>
      </w:r>
      <w:proofErr w:type="spellEnd"/>
      <w:r w:rsidR="00785659">
        <w:rPr>
          <w:rFonts w:ascii="Arial" w:hAnsi="Arial" w:cs="Arial"/>
          <w:sz w:val="24"/>
          <w:szCs w:val="24"/>
        </w:rPr>
        <w:t>, et l’impact en CC s’améliore en atteignant -5.97</w:t>
      </w:r>
      <w:r w:rsidR="00785659" w:rsidRPr="00785659">
        <w:rPr>
          <w:rFonts w:ascii="Arial" w:hAnsi="Arial" w:cs="Arial"/>
          <w:sz w:val="24"/>
          <w:szCs w:val="24"/>
          <w:vertAlign w:val="superscript"/>
        </w:rPr>
        <w:t>e</w:t>
      </w:r>
      <w:r w:rsidR="00785659">
        <w:rPr>
          <w:rFonts w:ascii="Arial" w:hAnsi="Arial" w:cs="Arial"/>
          <w:sz w:val="24"/>
          <w:szCs w:val="24"/>
        </w:rPr>
        <w:t xml:space="preserve">5kgCO2eq, et le </w:t>
      </w:r>
      <w:proofErr w:type="spellStart"/>
      <w:r w:rsidR="00785659">
        <w:rPr>
          <w:rFonts w:ascii="Arial" w:hAnsi="Arial" w:cs="Arial"/>
          <w:sz w:val="24"/>
          <w:szCs w:val="24"/>
        </w:rPr>
        <w:t>HHexlCC</w:t>
      </w:r>
      <w:proofErr w:type="spellEnd"/>
      <w:r w:rsidR="00785659">
        <w:rPr>
          <w:rFonts w:ascii="Arial" w:hAnsi="Arial" w:cs="Arial"/>
          <w:sz w:val="24"/>
          <w:szCs w:val="24"/>
        </w:rPr>
        <w:t xml:space="preserve"> passe à 0.62 DALY. L</w:t>
      </w:r>
      <w:r>
        <w:rPr>
          <w:rFonts w:ascii="Arial" w:hAnsi="Arial" w:cs="Arial"/>
          <w:sz w:val="24"/>
          <w:szCs w:val="24"/>
        </w:rPr>
        <w:t>a configuration du système</w:t>
      </w:r>
      <w:r w:rsidR="00785659">
        <w:rPr>
          <w:rFonts w:ascii="Arial" w:hAnsi="Arial" w:cs="Arial"/>
          <w:sz w:val="24"/>
          <w:szCs w:val="24"/>
        </w:rPr>
        <w:t xml:space="preserve"> change et</w:t>
      </w:r>
      <w:r>
        <w:rPr>
          <w:rFonts w:ascii="Arial" w:hAnsi="Arial" w:cs="Arial"/>
          <w:sz w:val="24"/>
          <w:szCs w:val="24"/>
        </w:rPr>
        <w:t xml:space="preserve"> se stabilise dès que le poids du CC est à 0.5, e</w:t>
      </w:r>
      <w:r w:rsidR="00785659">
        <w:rPr>
          <w:rFonts w:ascii="Arial" w:hAnsi="Arial" w:cs="Arial"/>
          <w:sz w:val="24"/>
          <w:szCs w:val="24"/>
        </w:rPr>
        <w:t>n remplaçant la technologie principale</w:t>
      </w:r>
      <w:r w:rsidR="004B5CAC">
        <w:rPr>
          <w:rFonts w:ascii="Arial" w:hAnsi="Arial" w:cs="Arial"/>
          <w:sz w:val="24"/>
          <w:szCs w:val="24"/>
        </w:rPr>
        <w:t xml:space="preserve"> par l’AD-</w:t>
      </w:r>
      <w:proofErr w:type="spellStart"/>
      <w:r w:rsidR="004B5CAC">
        <w:rPr>
          <w:rFonts w:ascii="Arial" w:hAnsi="Arial" w:cs="Arial"/>
          <w:sz w:val="24"/>
          <w:szCs w:val="24"/>
        </w:rPr>
        <w:t>biomet</w:t>
      </w:r>
      <w:proofErr w:type="spellEnd"/>
      <w:r w:rsidR="004B5CAC">
        <w:rPr>
          <w:rFonts w:ascii="Arial" w:hAnsi="Arial" w:cs="Arial"/>
          <w:sz w:val="24"/>
          <w:szCs w:val="24"/>
        </w:rPr>
        <w:t>-</w:t>
      </w:r>
      <w:proofErr w:type="spellStart"/>
      <w:r w:rsidR="004B5CAC">
        <w:rPr>
          <w:rFonts w:ascii="Arial" w:hAnsi="Arial" w:cs="Arial"/>
          <w:sz w:val="24"/>
          <w:szCs w:val="24"/>
        </w:rPr>
        <w:t>comp</w:t>
      </w:r>
      <w:proofErr w:type="spellEnd"/>
      <w:r w:rsidR="004B5CAC">
        <w:rPr>
          <w:rFonts w:ascii="Arial" w:hAnsi="Arial" w:cs="Arial"/>
          <w:sz w:val="24"/>
          <w:szCs w:val="24"/>
        </w:rPr>
        <w:t>. L’impact en CC est ainsi de -6.51</w:t>
      </w:r>
      <w:r w:rsidR="004B5CAC" w:rsidRPr="004B5CAC">
        <w:rPr>
          <w:rFonts w:ascii="Arial" w:hAnsi="Arial" w:cs="Arial"/>
          <w:sz w:val="24"/>
          <w:szCs w:val="24"/>
          <w:vertAlign w:val="superscript"/>
        </w:rPr>
        <w:t>e</w:t>
      </w:r>
      <w:r w:rsidR="004B5CAC">
        <w:rPr>
          <w:rFonts w:ascii="Arial" w:hAnsi="Arial" w:cs="Arial"/>
          <w:sz w:val="24"/>
          <w:szCs w:val="24"/>
        </w:rPr>
        <w:t>5 kgCO2eq, et celui du HHexcl.CC est de 0.88 DALY.</w:t>
      </w:r>
    </w:p>
    <w:p w:rsidR="005F585C" w:rsidRPr="00FA31E5" w:rsidRDefault="005F585C" w:rsidP="00FA31E5">
      <w:pPr>
        <w:spacing w:line="480" w:lineRule="auto"/>
        <w:rPr>
          <w:rFonts w:ascii="Arial" w:hAnsi="Arial" w:cs="Arial"/>
          <w:sz w:val="24"/>
          <w:szCs w:val="24"/>
        </w:rPr>
      </w:pPr>
    </w:p>
    <w:p w:rsidR="006C74E2" w:rsidRDefault="006C74E2" w:rsidP="00094613">
      <w:pPr>
        <w:pStyle w:val="Paragraphedeliste"/>
        <w:numPr>
          <w:ilvl w:val="0"/>
          <w:numId w:val="1"/>
        </w:numPr>
        <w:spacing w:line="480" w:lineRule="auto"/>
        <w:rPr>
          <w:rFonts w:ascii="Arial" w:hAnsi="Arial" w:cs="Arial"/>
          <w:sz w:val="24"/>
          <w:szCs w:val="24"/>
        </w:rPr>
      </w:pPr>
      <w:proofErr w:type="spellStart"/>
      <w:r>
        <w:rPr>
          <w:rFonts w:ascii="Arial" w:hAnsi="Arial" w:cs="Arial"/>
          <w:sz w:val="24"/>
          <w:szCs w:val="24"/>
        </w:rPr>
        <w:t>Sensitivity</w:t>
      </w:r>
      <w:proofErr w:type="spellEnd"/>
      <w:r>
        <w:rPr>
          <w:rFonts w:ascii="Arial" w:hAnsi="Arial" w:cs="Arial"/>
          <w:sz w:val="24"/>
          <w:szCs w:val="24"/>
        </w:rPr>
        <w:t xml:space="preserve"> </w:t>
      </w:r>
      <w:proofErr w:type="spellStart"/>
      <w:r>
        <w:rPr>
          <w:rFonts w:ascii="Arial" w:hAnsi="Arial" w:cs="Arial"/>
          <w:sz w:val="24"/>
          <w:szCs w:val="24"/>
        </w:rPr>
        <w:t>analysis</w:t>
      </w:r>
      <w:proofErr w:type="spellEnd"/>
    </w:p>
    <w:p w:rsidR="00B64E21" w:rsidRDefault="00185217" w:rsidP="00B64E21">
      <w:pPr>
        <w:spacing w:line="480" w:lineRule="auto"/>
        <w:rPr>
          <w:rFonts w:ascii="Arial" w:hAnsi="Arial" w:cs="Arial"/>
          <w:sz w:val="24"/>
          <w:szCs w:val="24"/>
        </w:rPr>
      </w:pPr>
      <w:proofErr w:type="spellStart"/>
      <w:r>
        <w:rPr>
          <w:rFonts w:ascii="Arial" w:hAnsi="Arial" w:cs="Arial"/>
          <w:sz w:val="24"/>
          <w:szCs w:val="24"/>
        </w:rPr>
        <w:t>Sorting</w:t>
      </w:r>
      <w:proofErr w:type="spellEnd"/>
      <w:r>
        <w:rPr>
          <w:rFonts w:ascii="Arial" w:hAnsi="Arial" w:cs="Arial"/>
          <w:sz w:val="24"/>
          <w:szCs w:val="24"/>
        </w:rPr>
        <w:t xml:space="preserve"> rate</w:t>
      </w:r>
    </w:p>
    <w:p w:rsidR="007C6CA0" w:rsidRDefault="007C6CA0" w:rsidP="00B64E21">
      <w:pPr>
        <w:spacing w:line="480" w:lineRule="auto"/>
        <w:rPr>
          <w:rFonts w:ascii="Arial" w:hAnsi="Arial" w:cs="Arial"/>
          <w:sz w:val="24"/>
          <w:szCs w:val="24"/>
        </w:rPr>
      </w:pPr>
      <w:r>
        <w:rPr>
          <w:rFonts w:ascii="Arial" w:hAnsi="Arial" w:cs="Arial"/>
          <w:sz w:val="24"/>
          <w:szCs w:val="24"/>
        </w:rPr>
        <w:t>Dans cette analyse de sensibilité, nous avons fait varié le taux de tri nominal de -50% et +50</w:t>
      </w:r>
      <w:proofErr w:type="gramStart"/>
      <w:r>
        <w:rPr>
          <w:rFonts w:ascii="Arial" w:hAnsi="Arial" w:cs="Arial"/>
          <w:sz w:val="24"/>
          <w:szCs w:val="24"/>
        </w:rPr>
        <w:t>%(</w:t>
      </w:r>
      <w:proofErr w:type="gramEnd"/>
      <w:r>
        <w:rPr>
          <w:rFonts w:ascii="Arial" w:hAnsi="Arial" w:cs="Arial"/>
          <w:sz w:val="24"/>
          <w:szCs w:val="24"/>
        </w:rPr>
        <w:t xml:space="preserve">figure xx). </w:t>
      </w:r>
    </w:p>
    <w:p w:rsidR="00381032" w:rsidRDefault="007C6CA0" w:rsidP="00B64E21">
      <w:pPr>
        <w:spacing w:line="480" w:lineRule="auto"/>
        <w:rPr>
          <w:rFonts w:ascii="Arial" w:hAnsi="Arial" w:cs="Arial"/>
          <w:sz w:val="24"/>
          <w:szCs w:val="24"/>
        </w:rPr>
      </w:pPr>
      <w:r>
        <w:rPr>
          <w:rFonts w:ascii="Arial" w:hAnsi="Arial" w:cs="Arial"/>
          <w:sz w:val="24"/>
          <w:szCs w:val="24"/>
        </w:rPr>
        <w:t>Lorsqu’il n’y a pas d’investissement, et lorsque le taux de tri est de 30%</w:t>
      </w:r>
      <w:r w:rsidR="00381032">
        <w:rPr>
          <w:rFonts w:ascii="Arial" w:hAnsi="Arial" w:cs="Arial"/>
          <w:sz w:val="24"/>
          <w:szCs w:val="24"/>
        </w:rPr>
        <w:t>, l</w:t>
      </w:r>
      <w:r w:rsidR="00981063">
        <w:rPr>
          <w:rFonts w:ascii="Arial" w:hAnsi="Arial" w:cs="Arial"/>
          <w:sz w:val="24"/>
          <w:szCs w:val="24"/>
        </w:rPr>
        <w:t>es quantités de matières envoyées en compostage restent la même, pour atteindre le maximum de matière qui peut substituer la tourbe</w:t>
      </w:r>
      <w:r w:rsidR="00381032">
        <w:rPr>
          <w:rFonts w:ascii="Arial" w:hAnsi="Arial" w:cs="Arial"/>
          <w:sz w:val="24"/>
          <w:szCs w:val="24"/>
        </w:rPr>
        <w:t>. C’est</w:t>
      </w:r>
      <w:r w:rsidR="00981063">
        <w:rPr>
          <w:rFonts w:ascii="Arial" w:hAnsi="Arial" w:cs="Arial"/>
          <w:sz w:val="24"/>
          <w:szCs w:val="24"/>
        </w:rPr>
        <w:t xml:space="preserve"> la quantité de matière envoyée en méthanisation qui diminue. </w:t>
      </w:r>
      <w:r w:rsidR="00381032">
        <w:rPr>
          <w:rFonts w:ascii="Arial" w:hAnsi="Arial" w:cs="Arial"/>
          <w:sz w:val="24"/>
          <w:szCs w:val="24"/>
        </w:rPr>
        <w:t>Par ailleurs, l</w:t>
      </w:r>
      <w:r w:rsidR="00DF66F6">
        <w:rPr>
          <w:rFonts w:ascii="Arial" w:hAnsi="Arial" w:cs="Arial"/>
          <w:sz w:val="24"/>
          <w:szCs w:val="24"/>
        </w:rPr>
        <w:t>es scores d’impact de chaque objectif minimisé varient de -65%, -67% et -78% respectivement pour le CC, EQ et HH.</w:t>
      </w:r>
    </w:p>
    <w:p w:rsidR="00185217" w:rsidRDefault="00FA2BA1" w:rsidP="00B64E21">
      <w:pPr>
        <w:spacing w:line="480" w:lineRule="auto"/>
        <w:rPr>
          <w:rFonts w:ascii="Arial" w:hAnsi="Arial" w:cs="Arial"/>
          <w:sz w:val="24"/>
          <w:szCs w:val="24"/>
        </w:rPr>
      </w:pPr>
      <w:r>
        <w:rPr>
          <w:rFonts w:ascii="Arial" w:hAnsi="Arial" w:cs="Arial"/>
          <w:sz w:val="24"/>
          <w:szCs w:val="24"/>
        </w:rPr>
        <w:lastRenderedPageBreak/>
        <w:t xml:space="preserve">Quand </w:t>
      </w:r>
      <w:r w:rsidR="00AE33DE">
        <w:rPr>
          <w:rFonts w:ascii="Arial" w:hAnsi="Arial" w:cs="Arial"/>
          <w:sz w:val="24"/>
          <w:szCs w:val="24"/>
        </w:rPr>
        <w:t xml:space="preserve">le taux de tri augmente à 90%, la technologie principale (c-à-d celle qui a reçu le plus de matière au taux de tri nominal) reçoit plus de flux pour atteindre sa capacité maximale. Il s’agit </w:t>
      </w:r>
      <w:proofErr w:type="gramStart"/>
      <w:r w:rsidR="00AE33DE">
        <w:rPr>
          <w:rFonts w:ascii="Arial" w:hAnsi="Arial" w:cs="Arial"/>
          <w:sz w:val="24"/>
          <w:szCs w:val="24"/>
        </w:rPr>
        <w:t>de AD</w:t>
      </w:r>
      <w:proofErr w:type="gramEnd"/>
      <w:r w:rsidR="00AE33DE">
        <w:rPr>
          <w:rFonts w:ascii="Arial" w:hAnsi="Arial" w:cs="Arial"/>
          <w:sz w:val="24"/>
          <w:szCs w:val="24"/>
        </w:rPr>
        <w:t>-</w:t>
      </w:r>
      <w:proofErr w:type="spellStart"/>
      <w:r w:rsidR="00AE33DE">
        <w:rPr>
          <w:rFonts w:ascii="Arial" w:hAnsi="Arial" w:cs="Arial"/>
          <w:sz w:val="24"/>
          <w:szCs w:val="24"/>
        </w:rPr>
        <w:t>biomet</w:t>
      </w:r>
      <w:proofErr w:type="spellEnd"/>
      <w:r w:rsidR="00AE33DE">
        <w:rPr>
          <w:rFonts w:ascii="Arial" w:hAnsi="Arial" w:cs="Arial"/>
          <w:sz w:val="24"/>
          <w:szCs w:val="24"/>
        </w:rPr>
        <w:t>-</w:t>
      </w:r>
      <w:proofErr w:type="spellStart"/>
      <w:r w:rsidR="00AE33DE">
        <w:rPr>
          <w:rFonts w:ascii="Arial" w:hAnsi="Arial" w:cs="Arial"/>
          <w:sz w:val="24"/>
          <w:szCs w:val="24"/>
        </w:rPr>
        <w:t>digestate</w:t>
      </w:r>
      <w:proofErr w:type="spellEnd"/>
      <w:r w:rsidR="00AE33DE">
        <w:rPr>
          <w:rFonts w:ascii="Arial" w:hAnsi="Arial" w:cs="Arial"/>
          <w:sz w:val="24"/>
          <w:szCs w:val="24"/>
        </w:rPr>
        <w:t xml:space="preserve"> pour le scénario de minimisation du CC, et de l’AD-</w:t>
      </w:r>
      <w:proofErr w:type="spellStart"/>
      <w:r w:rsidR="00AE33DE">
        <w:rPr>
          <w:rFonts w:ascii="Arial" w:hAnsi="Arial" w:cs="Arial"/>
          <w:sz w:val="24"/>
          <w:szCs w:val="24"/>
        </w:rPr>
        <w:t>elec</w:t>
      </w:r>
      <w:proofErr w:type="spellEnd"/>
      <w:r w:rsidR="00AE33DE">
        <w:rPr>
          <w:rFonts w:ascii="Arial" w:hAnsi="Arial" w:cs="Arial"/>
          <w:sz w:val="24"/>
          <w:szCs w:val="24"/>
        </w:rPr>
        <w:t>-</w:t>
      </w:r>
      <w:proofErr w:type="spellStart"/>
      <w:r w:rsidR="00AE33DE">
        <w:rPr>
          <w:rFonts w:ascii="Arial" w:hAnsi="Arial" w:cs="Arial"/>
          <w:sz w:val="24"/>
          <w:szCs w:val="24"/>
        </w:rPr>
        <w:t>heat</w:t>
      </w:r>
      <w:proofErr w:type="spellEnd"/>
      <w:r w:rsidR="00AE33DE">
        <w:rPr>
          <w:rFonts w:ascii="Arial" w:hAnsi="Arial" w:cs="Arial"/>
          <w:sz w:val="24"/>
          <w:szCs w:val="24"/>
        </w:rPr>
        <w:t>-compost pour les deux autres scénarios. D’autres technologies sont</w:t>
      </w:r>
      <w:r w:rsidR="00381032">
        <w:rPr>
          <w:rFonts w:ascii="Arial" w:hAnsi="Arial" w:cs="Arial"/>
          <w:sz w:val="24"/>
          <w:szCs w:val="24"/>
        </w:rPr>
        <w:t xml:space="preserve"> ensuite</w:t>
      </w:r>
      <w:r w:rsidR="00AE33DE">
        <w:rPr>
          <w:rFonts w:ascii="Arial" w:hAnsi="Arial" w:cs="Arial"/>
          <w:sz w:val="24"/>
          <w:szCs w:val="24"/>
        </w:rPr>
        <w:t xml:space="preserve"> mobilisées afin de traiter la totalité de matière triée.</w:t>
      </w:r>
      <w:r w:rsidR="00DF66F6">
        <w:rPr>
          <w:rFonts w:ascii="Arial" w:hAnsi="Arial" w:cs="Arial"/>
          <w:sz w:val="24"/>
          <w:szCs w:val="24"/>
        </w:rPr>
        <w:t xml:space="preserve"> Les scores d’impact de chaque objectif minimisé augmentent à +35%,</w:t>
      </w:r>
      <w:r w:rsidR="006066B1">
        <w:rPr>
          <w:rFonts w:ascii="Arial" w:hAnsi="Arial" w:cs="Arial"/>
          <w:sz w:val="24"/>
          <w:szCs w:val="24"/>
        </w:rPr>
        <w:t xml:space="preserve"> </w:t>
      </w:r>
      <w:r w:rsidR="00DF66F6">
        <w:rPr>
          <w:rFonts w:ascii="Arial" w:hAnsi="Arial" w:cs="Arial"/>
          <w:sz w:val="24"/>
          <w:szCs w:val="24"/>
        </w:rPr>
        <w:t>+40% et +70% respectivement pour le CC, EQ et HH.</w:t>
      </w:r>
    </w:p>
    <w:p w:rsidR="00381032" w:rsidRDefault="00381032" w:rsidP="00B64E21">
      <w:pPr>
        <w:spacing w:line="480" w:lineRule="auto"/>
        <w:rPr>
          <w:rFonts w:ascii="Arial" w:hAnsi="Arial" w:cs="Arial"/>
          <w:sz w:val="24"/>
          <w:szCs w:val="24"/>
        </w:rPr>
      </w:pPr>
      <w:r>
        <w:rPr>
          <w:rFonts w:ascii="Arial" w:hAnsi="Arial" w:cs="Arial"/>
          <w:sz w:val="24"/>
          <w:szCs w:val="24"/>
        </w:rPr>
        <w:t>A un taux de tri de 30%, même si on autorise l’investissement, la quantité de flux n’est pas suffisante pour ouvrir une nouvelle installation.</w:t>
      </w:r>
      <w:r w:rsidR="00DF66F6">
        <w:rPr>
          <w:rFonts w:ascii="Arial" w:hAnsi="Arial" w:cs="Arial"/>
          <w:sz w:val="24"/>
          <w:szCs w:val="24"/>
        </w:rPr>
        <w:t xml:space="preserve"> Les technologies et répartitions de flux sont ainsi les mêmes que dans le scénario sans investissement au même taux de tri. Les scores d’impact de chaque objectif minimisé diminuent </w:t>
      </w:r>
      <w:r w:rsidR="006066B1">
        <w:rPr>
          <w:rFonts w:ascii="Arial" w:hAnsi="Arial" w:cs="Arial"/>
          <w:sz w:val="24"/>
          <w:szCs w:val="24"/>
        </w:rPr>
        <w:t>à</w:t>
      </w:r>
      <w:r w:rsidR="00DF66F6">
        <w:rPr>
          <w:rFonts w:ascii="Arial" w:hAnsi="Arial" w:cs="Arial"/>
          <w:sz w:val="24"/>
          <w:szCs w:val="24"/>
        </w:rPr>
        <w:t xml:space="preserve"> -71%, -77% et -87% respectivement pour le CC, EQ et HH.</w:t>
      </w:r>
      <w:r w:rsidR="006066B1">
        <w:rPr>
          <w:rFonts w:ascii="Arial" w:hAnsi="Arial" w:cs="Arial"/>
          <w:sz w:val="24"/>
          <w:szCs w:val="24"/>
        </w:rPr>
        <w:t xml:space="preserve"> A un taux de tri de 90%, les nouveaux investissements reçoivent plus de matière, et les scores d’impact varient de +67</w:t>
      </w:r>
      <w:proofErr w:type="gramStart"/>
      <w:r w:rsidR="006066B1">
        <w:rPr>
          <w:rFonts w:ascii="Arial" w:hAnsi="Arial" w:cs="Arial"/>
          <w:sz w:val="24"/>
          <w:szCs w:val="24"/>
        </w:rPr>
        <w:t>% ,</w:t>
      </w:r>
      <w:proofErr w:type="gramEnd"/>
      <w:r w:rsidR="006066B1">
        <w:rPr>
          <w:rFonts w:ascii="Arial" w:hAnsi="Arial" w:cs="Arial"/>
          <w:sz w:val="24"/>
          <w:szCs w:val="24"/>
        </w:rPr>
        <w:t xml:space="preserve"> +63% et +70% respectivement pour le CC, EQ et HH.</w:t>
      </w:r>
    </w:p>
    <w:p w:rsidR="007F49FA" w:rsidRDefault="001E0E39" w:rsidP="00B64E21">
      <w:pPr>
        <w:spacing w:line="480" w:lineRule="auto"/>
        <w:rPr>
          <w:rFonts w:ascii="Arial" w:hAnsi="Arial" w:cs="Arial"/>
          <w:sz w:val="24"/>
          <w:szCs w:val="24"/>
        </w:rPr>
      </w:pPr>
      <w:r>
        <w:rPr>
          <w:rFonts w:ascii="Arial" w:hAnsi="Arial" w:cs="Arial"/>
          <w:sz w:val="24"/>
          <w:szCs w:val="24"/>
        </w:rPr>
        <w:t>Marché de la tourbe</w:t>
      </w:r>
    </w:p>
    <w:p w:rsidR="001E0E39" w:rsidRDefault="00515CA2" w:rsidP="00C46D88">
      <w:pPr>
        <w:pStyle w:val="Paragraphedeliste"/>
        <w:numPr>
          <w:ilvl w:val="0"/>
          <w:numId w:val="6"/>
        </w:numPr>
        <w:spacing w:line="480" w:lineRule="auto"/>
        <w:rPr>
          <w:rFonts w:ascii="Arial" w:hAnsi="Arial" w:cs="Arial"/>
          <w:sz w:val="24"/>
          <w:szCs w:val="24"/>
        </w:rPr>
      </w:pPr>
      <w:r>
        <w:rPr>
          <w:rFonts w:ascii="Arial" w:hAnsi="Arial" w:cs="Arial"/>
          <w:sz w:val="24"/>
          <w:szCs w:val="24"/>
        </w:rPr>
        <w:t>Sans investissement</w:t>
      </w:r>
    </w:p>
    <w:p w:rsidR="000A54EA" w:rsidRDefault="000A54EA" w:rsidP="000A54EA">
      <w:pPr>
        <w:pStyle w:val="Paragraphedeliste"/>
        <w:numPr>
          <w:ilvl w:val="0"/>
          <w:numId w:val="3"/>
        </w:numPr>
        <w:spacing w:line="480" w:lineRule="auto"/>
        <w:rPr>
          <w:rFonts w:ascii="Arial" w:hAnsi="Arial" w:cs="Arial"/>
          <w:sz w:val="24"/>
          <w:szCs w:val="24"/>
        </w:rPr>
      </w:pPr>
      <w:proofErr w:type="spellStart"/>
      <w:r w:rsidRPr="008F58BD">
        <w:rPr>
          <w:rFonts w:ascii="Arial" w:hAnsi="Arial" w:cs="Arial"/>
          <w:sz w:val="24"/>
          <w:szCs w:val="24"/>
        </w:rPr>
        <w:t>MinCC</w:t>
      </w:r>
      <w:proofErr w:type="spellEnd"/>
      <w:r w:rsidRPr="008F58BD">
        <w:rPr>
          <w:rFonts w:ascii="Arial" w:hAnsi="Arial" w:cs="Arial"/>
          <w:sz w:val="24"/>
          <w:szCs w:val="24"/>
        </w:rPr>
        <w:t xml:space="preserve"> : </w:t>
      </w:r>
      <w:r w:rsidR="008F58BD">
        <w:rPr>
          <w:rFonts w:ascii="Arial" w:hAnsi="Arial" w:cs="Arial"/>
          <w:sz w:val="24"/>
          <w:szCs w:val="24"/>
        </w:rPr>
        <w:t xml:space="preserve">Les flux envoyés en </w:t>
      </w:r>
      <w:r w:rsidR="008F58BD" w:rsidRPr="008F58BD">
        <w:rPr>
          <w:rFonts w:ascii="Arial" w:hAnsi="Arial" w:cs="Arial"/>
          <w:sz w:val="24"/>
          <w:szCs w:val="24"/>
        </w:rPr>
        <w:t>AD-</w:t>
      </w:r>
      <w:proofErr w:type="spellStart"/>
      <w:r w:rsidR="008F58BD" w:rsidRPr="008F58BD">
        <w:rPr>
          <w:rFonts w:ascii="Arial" w:hAnsi="Arial" w:cs="Arial"/>
          <w:sz w:val="24"/>
          <w:szCs w:val="24"/>
        </w:rPr>
        <w:t>biomet</w:t>
      </w:r>
      <w:proofErr w:type="spellEnd"/>
      <w:r w:rsidR="008F58BD" w:rsidRPr="008F58BD">
        <w:rPr>
          <w:rFonts w:ascii="Arial" w:hAnsi="Arial" w:cs="Arial"/>
          <w:sz w:val="24"/>
          <w:szCs w:val="24"/>
        </w:rPr>
        <w:t>-</w:t>
      </w:r>
      <w:proofErr w:type="spellStart"/>
      <w:r w:rsidR="008F58BD" w:rsidRPr="008F58BD">
        <w:rPr>
          <w:rFonts w:ascii="Arial" w:hAnsi="Arial" w:cs="Arial"/>
          <w:sz w:val="24"/>
          <w:szCs w:val="24"/>
        </w:rPr>
        <w:t>dig</w:t>
      </w:r>
      <w:proofErr w:type="spellEnd"/>
      <w:r w:rsidR="008F58BD" w:rsidRPr="008F58BD">
        <w:rPr>
          <w:rFonts w:ascii="Arial" w:hAnsi="Arial" w:cs="Arial"/>
          <w:sz w:val="24"/>
          <w:szCs w:val="24"/>
        </w:rPr>
        <w:t xml:space="preserve"> </w:t>
      </w:r>
      <w:r w:rsidR="008F58BD">
        <w:rPr>
          <w:rFonts w:ascii="Arial" w:hAnsi="Arial" w:cs="Arial"/>
          <w:sz w:val="24"/>
          <w:szCs w:val="24"/>
        </w:rPr>
        <w:t xml:space="preserve">ont augmenté jusqu’à </w:t>
      </w:r>
      <w:r w:rsidR="008F58BD" w:rsidRPr="008F58BD">
        <w:rPr>
          <w:rFonts w:ascii="Arial" w:hAnsi="Arial" w:cs="Arial"/>
          <w:sz w:val="24"/>
          <w:szCs w:val="24"/>
        </w:rPr>
        <w:t>attein</w:t>
      </w:r>
      <w:r w:rsidR="008F58BD">
        <w:rPr>
          <w:rFonts w:ascii="Arial" w:hAnsi="Arial" w:cs="Arial"/>
          <w:sz w:val="24"/>
          <w:szCs w:val="24"/>
        </w:rPr>
        <w:t>dre</w:t>
      </w:r>
      <w:r w:rsidR="008F58BD" w:rsidRPr="008F58BD">
        <w:rPr>
          <w:rFonts w:ascii="Arial" w:hAnsi="Arial" w:cs="Arial"/>
          <w:sz w:val="24"/>
          <w:szCs w:val="24"/>
        </w:rPr>
        <w:t xml:space="preserve"> sa capa</w:t>
      </w:r>
      <w:r w:rsidR="008F58BD">
        <w:rPr>
          <w:rFonts w:ascii="Arial" w:hAnsi="Arial" w:cs="Arial"/>
          <w:sz w:val="24"/>
          <w:szCs w:val="24"/>
        </w:rPr>
        <w:t>cité max. Les flux envoyés en IC et HC ont aussi diminué significativement, avec l’ajout l’AD-</w:t>
      </w:r>
      <w:proofErr w:type="spellStart"/>
      <w:r w:rsidR="008F58BD">
        <w:rPr>
          <w:rFonts w:ascii="Arial" w:hAnsi="Arial" w:cs="Arial"/>
          <w:sz w:val="24"/>
          <w:szCs w:val="24"/>
        </w:rPr>
        <w:t>elec</w:t>
      </w:r>
      <w:proofErr w:type="spellEnd"/>
      <w:r w:rsidR="008F58BD">
        <w:rPr>
          <w:rFonts w:ascii="Arial" w:hAnsi="Arial" w:cs="Arial"/>
          <w:sz w:val="24"/>
          <w:szCs w:val="24"/>
        </w:rPr>
        <w:t>-</w:t>
      </w:r>
      <w:proofErr w:type="spellStart"/>
      <w:r w:rsidR="008F58BD">
        <w:rPr>
          <w:rFonts w:ascii="Arial" w:hAnsi="Arial" w:cs="Arial"/>
          <w:sz w:val="24"/>
          <w:szCs w:val="24"/>
        </w:rPr>
        <w:t>heat-comp</w:t>
      </w:r>
      <w:proofErr w:type="spellEnd"/>
      <w:r w:rsidR="008F58BD">
        <w:rPr>
          <w:rFonts w:ascii="Arial" w:hAnsi="Arial" w:cs="Arial"/>
          <w:sz w:val="24"/>
          <w:szCs w:val="24"/>
        </w:rPr>
        <w:t xml:space="preserve"> de manière à ce que les marché hobby et mark soient saturés. Inversement, lorsque le marché augmente de +80%, les flux envoyés en HC et IC augmentent significativement jusqu’à atteindre le seuil du marché. </w:t>
      </w:r>
      <w:r w:rsidR="00B65743">
        <w:rPr>
          <w:rFonts w:ascii="Arial" w:hAnsi="Arial" w:cs="Arial"/>
          <w:sz w:val="24"/>
          <w:szCs w:val="24"/>
        </w:rPr>
        <w:t xml:space="preserve">Le score du CC diminue de -18% lorsqu’on diminue le marché de tourbe à -80%, et augmente de 6% dans lorsqu’on augmente </w:t>
      </w:r>
      <w:r w:rsidR="00A91D93">
        <w:rPr>
          <w:rFonts w:ascii="Arial" w:hAnsi="Arial" w:cs="Arial"/>
          <w:sz w:val="24"/>
          <w:szCs w:val="24"/>
        </w:rPr>
        <w:t>à</w:t>
      </w:r>
      <w:r w:rsidR="00B65743">
        <w:rPr>
          <w:rFonts w:ascii="Arial" w:hAnsi="Arial" w:cs="Arial"/>
          <w:sz w:val="24"/>
          <w:szCs w:val="24"/>
        </w:rPr>
        <w:t xml:space="preserve"> +80%.</w:t>
      </w:r>
    </w:p>
    <w:p w:rsidR="00B65743" w:rsidRDefault="00B65743" w:rsidP="000A54EA">
      <w:pPr>
        <w:pStyle w:val="Paragraphedeliste"/>
        <w:numPr>
          <w:ilvl w:val="0"/>
          <w:numId w:val="3"/>
        </w:numPr>
        <w:spacing w:line="480" w:lineRule="auto"/>
        <w:rPr>
          <w:rFonts w:ascii="Arial" w:hAnsi="Arial" w:cs="Arial"/>
          <w:sz w:val="24"/>
          <w:szCs w:val="24"/>
        </w:rPr>
      </w:pPr>
      <w:proofErr w:type="spellStart"/>
      <w:r>
        <w:rPr>
          <w:rFonts w:ascii="Arial" w:hAnsi="Arial" w:cs="Arial"/>
          <w:sz w:val="24"/>
          <w:szCs w:val="24"/>
        </w:rPr>
        <w:lastRenderedPageBreak/>
        <w:t>MinEQ</w:t>
      </w:r>
      <w:proofErr w:type="spellEnd"/>
      <w:r>
        <w:rPr>
          <w:rFonts w:ascii="Arial" w:hAnsi="Arial" w:cs="Arial"/>
          <w:sz w:val="24"/>
          <w:szCs w:val="24"/>
        </w:rPr>
        <w:t> : à -80% du marché de tourbe, HC disparaît. Les flux sont principalement envoyés en AD-</w:t>
      </w:r>
      <w:proofErr w:type="spellStart"/>
      <w:r>
        <w:rPr>
          <w:rFonts w:ascii="Arial" w:hAnsi="Arial" w:cs="Arial"/>
          <w:sz w:val="24"/>
          <w:szCs w:val="24"/>
        </w:rPr>
        <w:t>elec</w:t>
      </w:r>
      <w:proofErr w:type="spellEnd"/>
      <w:r>
        <w:rPr>
          <w:rFonts w:ascii="Arial" w:hAnsi="Arial" w:cs="Arial"/>
          <w:sz w:val="24"/>
          <w:szCs w:val="24"/>
        </w:rPr>
        <w:t>-</w:t>
      </w:r>
      <w:proofErr w:type="spellStart"/>
      <w:r>
        <w:rPr>
          <w:rFonts w:ascii="Arial" w:hAnsi="Arial" w:cs="Arial"/>
          <w:sz w:val="24"/>
          <w:szCs w:val="24"/>
        </w:rPr>
        <w:t>heat</w:t>
      </w:r>
      <w:proofErr w:type="spellEnd"/>
      <w:r>
        <w:rPr>
          <w:rFonts w:ascii="Arial" w:hAnsi="Arial" w:cs="Arial"/>
          <w:sz w:val="24"/>
          <w:szCs w:val="24"/>
        </w:rPr>
        <w:t>-compost, jusqu’à atteindre sa capacité d’accueil, et même si pour cela, une partie de la valeur amendant du compost n’est pas valorisé (pas de bénéfice environnemental lié à la substitution) car le marché hobby et pro de tourbe sera déjà atteint. Inversement, si on augmente de +80% le marché, les flux envoyés en HC augmentent j</w:t>
      </w:r>
      <w:r w:rsidR="00D15FE1">
        <w:rPr>
          <w:rFonts w:ascii="Arial" w:hAnsi="Arial" w:cs="Arial"/>
          <w:sz w:val="24"/>
          <w:szCs w:val="24"/>
        </w:rPr>
        <w:t xml:space="preserve">usqu’à atteindre la capacité max du marché de tourbe hobby. Le score du EQ a baissé de -12% et a augmenté de 12% lorsqu’on a fait </w:t>
      </w:r>
      <w:r w:rsidR="00A91D93">
        <w:rPr>
          <w:rFonts w:ascii="Arial" w:hAnsi="Arial" w:cs="Arial"/>
          <w:sz w:val="24"/>
          <w:szCs w:val="24"/>
        </w:rPr>
        <w:t>varier</w:t>
      </w:r>
      <w:r w:rsidR="00D15FE1">
        <w:rPr>
          <w:rFonts w:ascii="Arial" w:hAnsi="Arial" w:cs="Arial"/>
          <w:sz w:val="24"/>
          <w:szCs w:val="24"/>
        </w:rPr>
        <w:t xml:space="preserve"> le marché respectivement à -80% et +80%.</w:t>
      </w:r>
    </w:p>
    <w:p w:rsidR="00D15FE1" w:rsidRDefault="00D15FE1" w:rsidP="000A54EA">
      <w:pPr>
        <w:pStyle w:val="Paragraphedeliste"/>
        <w:numPr>
          <w:ilvl w:val="0"/>
          <w:numId w:val="3"/>
        </w:numPr>
        <w:spacing w:line="480" w:lineRule="auto"/>
        <w:rPr>
          <w:rFonts w:ascii="Arial" w:hAnsi="Arial" w:cs="Arial"/>
          <w:sz w:val="24"/>
          <w:szCs w:val="24"/>
        </w:rPr>
      </w:pPr>
      <w:proofErr w:type="gramStart"/>
      <w:r>
        <w:rPr>
          <w:rFonts w:ascii="Arial" w:hAnsi="Arial" w:cs="Arial"/>
          <w:sz w:val="24"/>
          <w:szCs w:val="24"/>
        </w:rPr>
        <w:t>minHH</w:t>
      </w:r>
      <w:proofErr w:type="gramEnd"/>
      <w:r>
        <w:rPr>
          <w:rFonts w:ascii="Arial" w:hAnsi="Arial" w:cs="Arial"/>
          <w:sz w:val="24"/>
          <w:szCs w:val="24"/>
        </w:rPr>
        <w:t xml:space="preserve"> : à -80% du marché, le HC disparait. </w:t>
      </w:r>
      <w:r w:rsidR="00A91D93">
        <w:rPr>
          <w:rFonts w:ascii="Arial" w:hAnsi="Arial" w:cs="Arial"/>
          <w:sz w:val="24"/>
          <w:szCs w:val="24"/>
        </w:rPr>
        <w:t>Les flux sont envoyés principalement en AD-</w:t>
      </w:r>
      <w:proofErr w:type="spellStart"/>
      <w:r w:rsidR="00A91D93">
        <w:rPr>
          <w:rFonts w:ascii="Arial" w:hAnsi="Arial" w:cs="Arial"/>
          <w:sz w:val="24"/>
          <w:szCs w:val="24"/>
        </w:rPr>
        <w:t>elec</w:t>
      </w:r>
      <w:proofErr w:type="spellEnd"/>
      <w:r w:rsidR="00A91D93">
        <w:rPr>
          <w:rFonts w:ascii="Arial" w:hAnsi="Arial" w:cs="Arial"/>
          <w:sz w:val="24"/>
          <w:szCs w:val="24"/>
        </w:rPr>
        <w:t>-</w:t>
      </w:r>
      <w:proofErr w:type="spellStart"/>
      <w:r w:rsidR="00A91D93">
        <w:rPr>
          <w:rFonts w:ascii="Arial" w:hAnsi="Arial" w:cs="Arial"/>
          <w:sz w:val="24"/>
          <w:szCs w:val="24"/>
        </w:rPr>
        <w:t>heat</w:t>
      </w:r>
      <w:proofErr w:type="spellEnd"/>
      <w:r w:rsidR="00A91D93">
        <w:rPr>
          <w:rFonts w:ascii="Arial" w:hAnsi="Arial" w:cs="Arial"/>
          <w:sz w:val="24"/>
          <w:szCs w:val="24"/>
        </w:rPr>
        <w:t xml:space="preserve">-compost, et la valeur </w:t>
      </w:r>
      <w:proofErr w:type="spellStart"/>
      <w:r w:rsidR="00A91D93">
        <w:rPr>
          <w:rFonts w:ascii="Arial" w:hAnsi="Arial" w:cs="Arial"/>
          <w:sz w:val="24"/>
          <w:szCs w:val="24"/>
        </w:rPr>
        <w:t>amendente</w:t>
      </w:r>
      <w:proofErr w:type="spellEnd"/>
      <w:r w:rsidR="00A91D93">
        <w:rPr>
          <w:rFonts w:ascii="Arial" w:hAnsi="Arial" w:cs="Arial"/>
          <w:sz w:val="24"/>
          <w:szCs w:val="24"/>
        </w:rPr>
        <w:t xml:space="preserve"> du compost dépasse le marché hobby et pro, et donc n’attribue pas en totalité au système du bénéfice environnemental lié à la subsitution. 12% des flux sont préférentiellement envoyés en AD-</w:t>
      </w:r>
      <w:proofErr w:type="spellStart"/>
      <w:r w:rsidR="00A91D93">
        <w:rPr>
          <w:rFonts w:ascii="Arial" w:hAnsi="Arial" w:cs="Arial"/>
          <w:sz w:val="24"/>
          <w:szCs w:val="24"/>
        </w:rPr>
        <w:t>biomet</w:t>
      </w:r>
      <w:proofErr w:type="spellEnd"/>
      <w:r w:rsidR="00A91D93">
        <w:rPr>
          <w:rFonts w:ascii="Arial" w:hAnsi="Arial" w:cs="Arial"/>
          <w:sz w:val="24"/>
          <w:szCs w:val="24"/>
        </w:rPr>
        <w:t>-</w:t>
      </w:r>
      <w:proofErr w:type="spellStart"/>
      <w:r w:rsidR="00A91D93">
        <w:rPr>
          <w:rFonts w:ascii="Arial" w:hAnsi="Arial" w:cs="Arial"/>
          <w:sz w:val="24"/>
          <w:szCs w:val="24"/>
        </w:rPr>
        <w:t>digestate</w:t>
      </w:r>
      <w:proofErr w:type="spellEnd"/>
      <w:r w:rsidR="00A91D93">
        <w:rPr>
          <w:rFonts w:ascii="Arial" w:hAnsi="Arial" w:cs="Arial"/>
          <w:sz w:val="24"/>
          <w:szCs w:val="24"/>
        </w:rPr>
        <w:t xml:space="preserve">. Le score de HH diminue de -19% et augmente de 8% lorsqu’on fait varier les marchés de -80% et +80% respectivement. </w:t>
      </w:r>
    </w:p>
    <w:p w:rsidR="00607344" w:rsidRDefault="00607344" w:rsidP="00607344">
      <w:pPr>
        <w:spacing w:line="480" w:lineRule="auto"/>
        <w:rPr>
          <w:rFonts w:ascii="Arial" w:hAnsi="Arial" w:cs="Arial"/>
          <w:sz w:val="24"/>
          <w:szCs w:val="24"/>
        </w:rPr>
      </w:pPr>
      <w:r>
        <w:rPr>
          <w:rFonts w:ascii="Arial" w:hAnsi="Arial" w:cs="Arial"/>
          <w:sz w:val="24"/>
          <w:szCs w:val="24"/>
        </w:rPr>
        <w:t>Avec investissement</w:t>
      </w:r>
    </w:p>
    <w:p w:rsidR="005E1D1D" w:rsidRDefault="005E1D1D" w:rsidP="00607344">
      <w:pPr>
        <w:pStyle w:val="Paragraphedeliste"/>
        <w:numPr>
          <w:ilvl w:val="0"/>
          <w:numId w:val="14"/>
        </w:numPr>
        <w:spacing w:line="480" w:lineRule="auto"/>
        <w:rPr>
          <w:rFonts w:ascii="Arial" w:hAnsi="Arial" w:cs="Arial"/>
          <w:sz w:val="24"/>
          <w:szCs w:val="24"/>
        </w:rPr>
      </w:pPr>
      <w:r>
        <w:rPr>
          <w:rFonts w:ascii="Arial" w:hAnsi="Arial" w:cs="Arial"/>
          <w:sz w:val="24"/>
          <w:szCs w:val="24"/>
        </w:rPr>
        <w:t>Lorsqu’on augmente le marché à +80%, dans tous les scénarios de minimisation, cela n’affecte pas les configurations des systèmes.</w:t>
      </w:r>
    </w:p>
    <w:p w:rsidR="00AE33DE" w:rsidRPr="00B55931" w:rsidRDefault="005E1D1D" w:rsidP="00B64E21">
      <w:pPr>
        <w:pStyle w:val="Paragraphedeliste"/>
        <w:numPr>
          <w:ilvl w:val="0"/>
          <w:numId w:val="14"/>
        </w:numPr>
        <w:spacing w:line="480" w:lineRule="auto"/>
        <w:rPr>
          <w:rFonts w:ascii="Arial" w:hAnsi="Arial" w:cs="Arial"/>
          <w:sz w:val="24"/>
          <w:szCs w:val="24"/>
        </w:rPr>
      </w:pPr>
      <w:r>
        <w:rPr>
          <w:rFonts w:ascii="Arial" w:hAnsi="Arial" w:cs="Arial"/>
          <w:sz w:val="24"/>
          <w:szCs w:val="24"/>
        </w:rPr>
        <w:t xml:space="preserve">Quand on abaisse à -80%, la technologie HC disparait dans le scénario </w:t>
      </w:r>
      <w:proofErr w:type="spellStart"/>
      <w:r>
        <w:rPr>
          <w:rFonts w:ascii="Arial" w:hAnsi="Arial" w:cs="Arial"/>
          <w:sz w:val="24"/>
          <w:szCs w:val="24"/>
        </w:rPr>
        <w:t>minCC</w:t>
      </w:r>
      <w:proofErr w:type="spellEnd"/>
      <w:r>
        <w:rPr>
          <w:rFonts w:ascii="Arial" w:hAnsi="Arial" w:cs="Arial"/>
          <w:sz w:val="24"/>
          <w:szCs w:val="24"/>
        </w:rPr>
        <w:t xml:space="preserve"> et minHH. La configuration reste inchangée quand on minimise EQ. Dans tous les cas, La valeur </w:t>
      </w:r>
      <w:proofErr w:type="spellStart"/>
      <w:r>
        <w:rPr>
          <w:rFonts w:ascii="Arial" w:hAnsi="Arial" w:cs="Arial"/>
          <w:sz w:val="24"/>
          <w:szCs w:val="24"/>
        </w:rPr>
        <w:t>amendante</w:t>
      </w:r>
      <w:proofErr w:type="spellEnd"/>
      <w:r>
        <w:rPr>
          <w:rFonts w:ascii="Arial" w:hAnsi="Arial" w:cs="Arial"/>
          <w:sz w:val="24"/>
          <w:szCs w:val="24"/>
        </w:rPr>
        <w:t xml:space="preserve"> du compost produit par les AD n’est pas valorisé en entier en bénéfice environnementale, car la quantité dépasse le marché de tourbe pro et hobby. L’impact du CC diminue de -9% quand on </w:t>
      </w:r>
      <w:r>
        <w:rPr>
          <w:rFonts w:ascii="Arial" w:hAnsi="Arial" w:cs="Arial"/>
          <w:sz w:val="24"/>
          <w:szCs w:val="24"/>
        </w:rPr>
        <w:lastRenderedPageBreak/>
        <w:t>minimise le CC, le EQ diminue de -5% quand on minimise EQ, et HH diminue de -5% quand on minimise le HH.</w:t>
      </w:r>
    </w:p>
    <w:p w:rsidR="00185217" w:rsidRDefault="00185217" w:rsidP="00B64E21">
      <w:pPr>
        <w:spacing w:line="480" w:lineRule="auto"/>
        <w:rPr>
          <w:rFonts w:ascii="Arial" w:hAnsi="Arial" w:cs="Arial"/>
          <w:sz w:val="24"/>
          <w:szCs w:val="24"/>
        </w:rPr>
      </w:pPr>
      <w:r>
        <w:rPr>
          <w:rFonts w:ascii="Arial" w:hAnsi="Arial" w:cs="Arial"/>
          <w:sz w:val="24"/>
          <w:szCs w:val="24"/>
        </w:rPr>
        <w:t xml:space="preserve">Future </w:t>
      </w:r>
      <w:proofErr w:type="spellStart"/>
      <w:r>
        <w:rPr>
          <w:rFonts w:ascii="Arial" w:hAnsi="Arial" w:cs="Arial"/>
          <w:sz w:val="24"/>
          <w:szCs w:val="24"/>
        </w:rPr>
        <w:t>electricity</w:t>
      </w:r>
      <w:proofErr w:type="spellEnd"/>
      <w:r>
        <w:rPr>
          <w:rFonts w:ascii="Arial" w:hAnsi="Arial" w:cs="Arial"/>
          <w:sz w:val="24"/>
          <w:szCs w:val="24"/>
        </w:rPr>
        <w:t xml:space="preserve"> mix</w:t>
      </w:r>
    </w:p>
    <w:p w:rsidR="00D8437C" w:rsidRPr="00B64E21" w:rsidRDefault="00B55931" w:rsidP="00B64E21">
      <w:pPr>
        <w:spacing w:line="480" w:lineRule="auto"/>
        <w:rPr>
          <w:rFonts w:ascii="Arial" w:hAnsi="Arial" w:cs="Arial"/>
          <w:sz w:val="24"/>
          <w:szCs w:val="24"/>
        </w:rPr>
      </w:pPr>
      <w:r>
        <w:rPr>
          <w:rFonts w:ascii="Arial" w:hAnsi="Arial" w:cs="Arial"/>
          <w:sz w:val="24"/>
          <w:szCs w:val="24"/>
        </w:rPr>
        <w:t xml:space="preserve">Nous avons étudié l’effet du marginal d’électricité sur les résultats d’optimisation, en simulant un scénario pessimiste ou le marginal serait du </w:t>
      </w:r>
      <w:proofErr w:type="spellStart"/>
      <w:r>
        <w:rPr>
          <w:rFonts w:ascii="Arial" w:hAnsi="Arial" w:cs="Arial"/>
          <w:sz w:val="24"/>
          <w:szCs w:val="24"/>
        </w:rPr>
        <w:t>fossil</w:t>
      </w:r>
      <w:proofErr w:type="spellEnd"/>
      <w:r>
        <w:rPr>
          <w:rFonts w:ascii="Arial" w:hAnsi="Arial" w:cs="Arial"/>
          <w:sz w:val="24"/>
          <w:szCs w:val="24"/>
        </w:rPr>
        <w:t>, et un scénario optimiste où le marginal serait du 100% éolien. Dans le premier cas, l’optimisation dirige vers des configurations qui priorisent l’AD-</w:t>
      </w:r>
      <w:proofErr w:type="spellStart"/>
      <w:r w:rsidR="00D8437C">
        <w:rPr>
          <w:rFonts w:ascii="Arial" w:hAnsi="Arial" w:cs="Arial"/>
          <w:sz w:val="24"/>
          <w:szCs w:val="24"/>
        </w:rPr>
        <w:t>elec</w:t>
      </w:r>
      <w:proofErr w:type="spellEnd"/>
      <w:r w:rsidR="00D8437C">
        <w:rPr>
          <w:rFonts w:ascii="Arial" w:hAnsi="Arial" w:cs="Arial"/>
          <w:sz w:val="24"/>
          <w:szCs w:val="24"/>
        </w:rPr>
        <w:t>-</w:t>
      </w:r>
      <w:proofErr w:type="spellStart"/>
      <w:r w:rsidR="00D8437C">
        <w:rPr>
          <w:rFonts w:ascii="Arial" w:hAnsi="Arial" w:cs="Arial"/>
          <w:sz w:val="24"/>
          <w:szCs w:val="24"/>
        </w:rPr>
        <w:t>heat</w:t>
      </w:r>
      <w:proofErr w:type="spellEnd"/>
      <w:r w:rsidR="00D8437C">
        <w:rPr>
          <w:rFonts w:ascii="Arial" w:hAnsi="Arial" w:cs="Arial"/>
          <w:sz w:val="24"/>
          <w:szCs w:val="24"/>
        </w:rPr>
        <w:t>-compost. Tandis que dans le second scénario, il n’y a pratiquement pas de variation par rapport au scénario de référence, car le mix marginal de l’électricité en France est déjà très « vert ».</w:t>
      </w:r>
    </w:p>
    <w:p w:rsidR="00317F42" w:rsidRDefault="00317F42" w:rsidP="00094613">
      <w:pPr>
        <w:pStyle w:val="Paragraphedeliste"/>
        <w:numPr>
          <w:ilvl w:val="0"/>
          <w:numId w:val="1"/>
        </w:numPr>
        <w:spacing w:line="480" w:lineRule="auto"/>
        <w:rPr>
          <w:rFonts w:ascii="Arial" w:hAnsi="Arial" w:cs="Arial"/>
          <w:sz w:val="24"/>
          <w:szCs w:val="24"/>
        </w:rPr>
      </w:pPr>
      <w:r w:rsidRPr="00556D5A">
        <w:rPr>
          <w:rFonts w:ascii="Arial" w:hAnsi="Arial" w:cs="Arial"/>
          <w:sz w:val="24"/>
          <w:szCs w:val="24"/>
        </w:rPr>
        <w:t>Discussion</w:t>
      </w:r>
    </w:p>
    <w:p w:rsidR="00BE0909" w:rsidRDefault="00BE0909" w:rsidP="00BE0909">
      <w:pPr>
        <w:pStyle w:val="Paragraphedeliste"/>
        <w:numPr>
          <w:ilvl w:val="1"/>
          <w:numId w:val="1"/>
        </w:numPr>
        <w:spacing w:line="480" w:lineRule="auto"/>
        <w:rPr>
          <w:rFonts w:ascii="Arial" w:hAnsi="Arial" w:cs="Arial"/>
          <w:sz w:val="24"/>
          <w:szCs w:val="24"/>
        </w:rPr>
      </w:pPr>
      <w:r>
        <w:rPr>
          <w:rFonts w:ascii="Arial" w:hAnsi="Arial" w:cs="Arial"/>
          <w:sz w:val="24"/>
          <w:szCs w:val="24"/>
        </w:rPr>
        <w:t>Discussion des résultats</w:t>
      </w:r>
    </w:p>
    <w:p w:rsidR="001A731F" w:rsidRDefault="001A731F" w:rsidP="00DC2D2C">
      <w:pPr>
        <w:pStyle w:val="Paragraphedeliste"/>
        <w:numPr>
          <w:ilvl w:val="0"/>
          <w:numId w:val="15"/>
        </w:numPr>
        <w:spacing w:line="480" w:lineRule="auto"/>
        <w:rPr>
          <w:rFonts w:ascii="Arial" w:hAnsi="Arial" w:cs="Arial"/>
          <w:sz w:val="24"/>
          <w:szCs w:val="24"/>
        </w:rPr>
      </w:pPr>
      <w:r>
        <w:rPr>
          <w:rFonts w:ascii="Arial" w:hAnsi="Arial" w:cs="Arial"/>
          <w:sz w:val="24"/>
          <w:szCs w:val="24"/>
        </w:rPr>
        <w:t>ACV classique VS optimisation</w:t>
      </w:r>
    </w:p>
    <w:p w:rsidR="008306A2" w:rsidRDefault="00DC2D2C" w:rsidP="001A731F">
      <w:pPr>
        <w:pStyle w:val="Paragraphedeliste"/>
        <w:spacing w:line="480" w:lineRule="auto"/>
        <w:rPr>
          <w:rFonts w:ascii="Arial" w:hAnsi="Arial" w:cs="Arial"/>
          <w:sz w:val="24"/>
          <w:szCs w:val="24"/>
        </w:rPr>
      </w:pPr>
      <w:r w:rsidRPr="00DC2D2C">
        <w:rPr>
          <w:rFonts w:ascii="Arial" w:hAnsi="Arial" w:cs="Arial"/>
          <w:sz w:val="24"/>
          <w:szCs w:val="24"/>
        </w:rPr>
        <w:t xml:space="preserve">Ce travail nous montre </w:t>
      </w:r>
      <w:r>
        <w:rPr>
          <w:rFonts w:ascii="Arial" w:hAnsi="Arial" w:cs="Arial"/>
          <w:sz w:val="24"/>
          <w:szCs w:val="24"/>
        </w:rPr>
        <w:t xml:space="preserve">que les résultats seuls d’une ACV classique ne peuvent être utilisées pour conclure sur un système de gestion de biodéchets sur un territoire. En effet, en optimisant sous des contraintes </w:t>
      </w:r>
      <w:r w:rsidR="000A7524">
        <w:rPr>
          <w:rFonts w:ascii="Arial" w:hAnsi="Arial" w:cs="Arial"/>
          <w:sz w:val="24"/>
          <w:szCs w:val="24"/>
        </w:rPr>
        <w:t xml:space="preserve">réelles </w:t>
      </w:r>
      <w:r>
        <w:rPr>
          <w:rFonts w:ascii="Arial" w:hAnsi="Arial" w:cs="Arial"/>
          <w:sz w:val="24"/>
          <w:szCs w:val="24"/>
        </w:rPr>
        <w:t xml:space="preserve">de marché et technologiques, on se retrouve dans des configurations qui peuvent </w:t>
      </w:r>
      <w:proofErr w:type="gramStart"/>
      <w:r>
        <w:rPr>
          <w:rFonts w:ascii="Arial" w:hAnsi="Arial" w:cs="Arial"/>
          <w:sz w:val="24"/>
          <w:szCs w:val="24"/>
        </w:rPr>
        <w:t>combiner</w:t>
      </w:r>
      <w:proofErr w:type="gramEnd"/>
      <w:r>
        <w:rPr>
          <w:rFonts w:ascii="Arial" w:hAnsi="Arial" w:cs="Arial"/>
          <w:sz w:val="24"/>
          <w:szCs w:val="24"/>
        </w:rPr>
        <w:t xml:space="preserve"> plusieurs technologies</w:t>
      </w:r>
      <w:r w:rsidR="00A3443A">
        <w:rPr>
          <w:rFonts w:ascii="Arial" w:hAnsi="Arial" w:cs="Arial"/>
          <w:sz w:val="24"/>
          <w:szCs w:val="24"/>
        </w:rPr>
        <w:t>, pas uniquement la meilleure donnée par une ACV</w:t>
      </w:r>
      <w:r>
        <w:rPr>
          <w:rFonts w:ascii="Arial" w:hAnsi="Arial" w:cs="Arial"/>
          <w:sz w:val="24"/>
          <w:szCs w:val="24"/>
        </w:rPr>
        <w:t xml:space="preserve">. L’outil a permis de préciser </w:t>
      </w:r>
      <w:r w:rsidR="00A4106C">
        <w:rPr>
          <w:rFonts w:ascii="Arial" w:hAnsi="Arial" w:cs="Arial"/>
          <w:sz w:val="24"/>
          <w:szCs w:val="24"/>
        </w:rPr>
        <w:t xml:space="preserve">exactement </w:t>
      </w:r>
      <w:r>
        <w:rPr>
          <w:rFonts w:ascii="Arial" w:hAnsi="Arial" w:cs="Arial"/>
          <w:sz w:val="24"/>
          <w:szCs w:val="24"/>
        </w:rPr>
        <w:t xml:space="preserve">les flux </w:t>
      </w:r>
      <w:r w:rsidR="00A4106C">
        <w:rPr>
          <w:rFonts w:ascii="Arial" w:hAnsi="Arial" w:cs="Arial"/>
          <w:sz w:val="24"/>
          <w:szCs w:val="24"/>
        </w:rPr>
        <w:t>à envoyer dans chaque technologie pour minimiser les impacts.</w:t>
      </w:r>
      <w:r w:rsidR="000A7524">
        <w:rPr>
          <w:rFonts w:ascii="Arial" w:hAnsi="Arial" w:cs="Arial"/>
          <w:sz w:val="24"/>
          <w:szCs w:val="24"/>
        </w:rPr>
        <w:t xml:space="preserve"> De plus, les résultats montrent l’importance de l’intégration des impacts du transport et de la collecte, car cela peut avoir un effet sur le choix d</w:t>
      </w:r>
      <w:r w:rsidR="00A3443A">
        <w:rPr>
          <w:rFonts w:ascii="Arial" w:hAnsi="Arial" w:cs="Arial"/>
          <w:sz w:val="24"/>
          <w:szCs w:val="24"/>
        </w:rPr>
        <w:t>e décentralisation du système de gestion de biodéchets sur le territoire.</w:t>
      </w:r>
    </w:p>
    <w:p w:rsidR="00A4106C" w:rsidRDefault="001A731F" w:rsidP="00DC2D2C">
      <w:pPr>
        <w:pStyle w:val="Paragraphedeliste"/>
        <w:numPr>
          <w:ilvl w:val="0"/>
          <w:numId w:val="15"/>
        </w:numPr>
        <w:spacing w:line="480" w:lineRule="auto"/>
        <w:rPr>
          <w:rFonts w:ascii="Arial" w:hAnsi="Arial" w:cs="Arial"/>
          <w:sz w:val="24"/>
          <w:szCs w:val="24"/>
        </w:rPr>
      </w:pPr>
      <w:r>
        <w:rPr>
          <w:rFonts w:ascii="Arial" w:hAnsi="Arial" w:cs="Arial"/>
          <w:sz w:val="24"/>
          <w:szCs w:val="24"/>
        </w:rPr>
        <w:t>Challenge sur les objectifs choisis</w:t>
      </w:r>
    </w:p>
    <w:p w:rsidR="00A3443A" w:rsidRPr="00A3443A" w:rsidRDefault="00521D68" w:rsidP="00A3443A">
      <w:pPr>
        <w:spacing w:line="480" w:lineRule="auto"/>
        <w:rPr>
          <w:rFonts w:ascii="Arial" w:hAnsi="Arial" w:cs="Arial"/>
          <w:sz w:val="24"/>
          <w:szCs w:val="24"/>
        </w:rPr>
      </w:pPr>
      <w:r>
        <w:rPr>
          <w:rFonts w:ascii="Arial" w:hAnsi="Arial" w:cs="Arial"/>
          <w:sz w:val="24"/>
          <w:szCs w:val="24"/>
        </w:rPr>
        <w:lastRenderedPageBreak/>
        <w:t xml:space="preserve">Le choix d’indicateur à minimiser affecte le résultat de système optimisé. </w:t>
      </w:r>
      <w:r w:rsidR="00A3443A">
        <w:rPr>
          <w:rFonts w:ascii="Arial" w:hAnsi="Arial" w:cs="Arial"/>
          <w:sz w:val="24"/>
          <w:szCs w:val="24"/>
        </w:rPr>
        <w:t xml:space="preserve">Alors que les scénarios de minimisation de la qualité des écosystèmes et de la santé humaine </w:t>
      </w:r>
      <w:r w:rsidR="00DF3FBB">
        <w:rPr>
          <w:rFonts w:ascii="Arial" w:hAnsi="Arial" w:cs="Arial"/>
          <w:sz w:val="24"/>
          <w:szCs w:val="24"/>
        </w:rPr>
        <w:t>conduisent à des configurations de système similaires, le scénario de minimisation du CC mène vers des choix de technologies bien différentes</w:t>
      </w:r>
      <w:r w:rsidR="00F439EC">
        <w:rPr>
          <w:rFonts w:ascii="Arial" w:hAnsi="Arial" w:cs="Arial"/>
          <w:sz w:val="24"/>
          <w:szCs w:val="24"/>
        </w:rPr>
        <w:t xml:space="preserve">. En effet, la technologie principale priorisée quand on minimise le CC est une AD avec production de biométhane, tandis qu’il s’agit d’une AD basée sur une production de chaleur </w:t>
      </w:r>
      <w:r w:rsidR="00FB329E">
        <w:rPr>
          <w:rFonts w:ascii="Arial" w:hAnsi="Arial" w:cs="Arial"/>
          <w:sz w:val="24"/>
          <w:szCs w:val="24"/>
        </w:rPr>
        <w:t>dans les scénarios de minimisation de EQ et HH. Ceci reflète entre autres l’importance du type d’énergie qui serait substitué. Par ailleurs</w:t>
      </w:r>
      <w:r w:rsidR="00F439EC">
        <w:rPr>
          <w:rFonts w:ascii="Arial" w:hAnsi="Arial" w:cs="Arial"/>
          <w:sz w:val="24"/>
          <w:szCs w:val="24"/>
        </w:rPr>
        <w:t>, l’optimisation multi-objectif (CC et un dommage) avec variation prog</w:t>
      </w:r>
      <w:r w:rsidR="00FB329E">
        <w:rPr>
          <w:rFonts w:ascii="Arial" w:hAnsi="Arial" w:cs="Arial"/>
          <w:sz w:val="24"/>
          <w:szCs w:val="24"/>
        </w:rPr>
        <w:t>r</w:t>
      </w:r>
      <w:r w:rsidR="00F439EC">
        <w:rPr>
          <w:rFonts w:ascii="Arial" w:hAnsi="Arial" w:cs="Arial"/>
          <w:sz w:val="24"/>
          <w:szCs w:val="24"/>
        </w:rPr>
        <w:t>essive du poids de chaque indicateur, permet de trouver un système de compromis.</w:t>
      </w:r>
    </w:p>
    <w:p w:rsidR="001A731F" w:rsidRDefault="001A731F" w:rsidP="00DC2D2C">
      <w:pPr>
        <w:pStyle w:val="Paragraphedeliste"/>
        <w:numPr>
          <w:ilvl w:val="0"/>
          <w:numId w:val="15"/>
        </w:numPr>
        <w:spacing w:line="480" w:lineRule="auto"/>
        <w:rPr>
          <w:rFonts w:ascii="Arial" w:hAnsi="Arial" w:cs="Arial"/>
          <w:sz w:val="24"/>
          <w:szCs w:val="24"/>
        </w:rPr>
      </w:pPr>
      <w:r>
        <w:rPr>
          <w:rFonts w:ascii="Arial" w:hAnsi="Arial" w:cs="Arial"/>
          <w:sz w:val="24"/>
          <w:szCs w:val="24"/>
        </w:rPr>
        <w:t>Investissement VS sans investissement</w:t>
      </w:r>
    </w:p>
    <w:p w:rsidR="00F439EC" w:rsidRPr="00F439EC" w:rsidRDefault="00FB329E" w:rsidP="00F439EC">
      <w:pPr>
        <w:spacing w:line="480" w:lineRule="auto"/>
        <w:rPr>
          <w:rFonts w:ascii="Arial" w:hAnsi="Arial" w:cs="Arial"/>
          <w:sz w:val="24"/>
          <w:szCs w:val="24"/>
        </w:rPr>
      </w:pPr>
      <w:r>
        <w:rPr>
          <w:rFonts w:ascii="Arial" w:hAnsi="Arial" w:cs="Arial"/>
          <w:sz w:val="24"/>
          <w:szCs w:val="24"/>
        </w:rPr>
        <w:t xml:space="preserve">Lorsqu’on autorise l’investissement, on voit que les installations existantes ne sont plus sollicitées. Cela reflète que les technologies qui sont actuellement disponibles ne sont pas les plus performantes environnementalement. </w:t>
      </w:r>
      <w:r w:rsidR="008B0B6D">
        <w:rPr>
          <w:rFonts w:ascii="Arial" w:hAnsi="Arial" w:cs="Arial"/>
          <w:sz w:val="24"/>
          <w:szCs w:val="24"/>
        </w:rPr>
        <w:t>De plus, on passe vers une configuration très centralisée. Pour les scénarios minEQ et HH, il s’agit d’un choix de la meilleure technologie, mais dans le cas de la min du CC, cette configuration centralisée résulte plutôt de la contrainte en flux à combler pour ouvrir une nouvelle installation, même si une configuration décentralisée aurait été mieux pour certaines communes.</w:t>
      </w:r>
    </w:p>
    <w:p w:rsidR="00BE0909" w:rsidRDefault="00BE0909" w:rsidP="00BE0909">
      <w:pPr>
        <w:pStyle w:val="Paragraphedeliste"/>
        <w:numPr>
          <w:ilvl w:val="1"/>
          <w:numId w:val="1"/>
        </w:numPr>
        <w:spacing w:line="480" w:lineRule="auto"/>
        <w:rPr>
          <w:rFonts w:ascii="Arial" w:hAnsi="Arial" w:cs="Arial"/>
          <w:sz w:val="24"/>
          <w:szCs w:val="24"/>
        </w:rPr>
      </w:pPr>
      <w:r>
        <w:rPr>
          <w:rFonts w:ascii="Arial" w:hAnsi="Arial" w:cs="Arial"/>
          <w:sz w:val="24"/>
          <w:szCs w:val="24"/>
        </w:rPr>
        <w:t>Limites de l’étude</w:t>
      </w:r>
    </w:p>
    <w:p w:rsidR="00440ED7" w:rsidRDefault="00440ED7" w:rsidP="00440ED7">
      <w:pPr>
        <w:spacing w:line="480" w:lineRule="auto"/>
        <w:rPr>
          <w:rFonts w:ascii="Arial" w:hAnsi="Arial" w:cs="Arial"/>
          <w:sz w:val="24"/>
          <w:szCs w:val="24"/>
        </w:rPr>
      </w:pPr>
      <w:r w:rsidRPr="00440ED7">
        <w:rPr>
          <w:rFonts w:ascii="Arial" w:hAnsi="Arial" w:cs="Arial"/>
          <w:sz w:val="24"/>
          <w:szCs w:val="24"/>
        </w:rPr>
        <w:t>La première limite de cette étude concerne les données et hypothèses qui ont été utilisées, notamment dans le cas d’étude.</w:t>
      </w:r>
      <w:r>
        <w:rPr>
          <w:rFonts w:ascii="Arial" w:hAnsi="Arial" w:cs="Arial"/>
          <w:sz w:val="24"/>
          <w:szCs w:val="24"/>
        </w:rPr>
        <w:t xml:space="preserve"> L’analyse de sensibilité a montré que les résultats sont sensibles à la taille du marché de la tourbe, particulièrement dans le scénario sans investissement. Cependant, ces données proviennent de source </w:t>
      </w:r>
      <w:r>
        <w:rPr>
          <w:rFonts w:ascii="Arial" w:hAnsi="Arial" w:cs="Arial"/>
          <w:sz w:val="24"/>
          <w:szCs w:val="24"/>
        </w:rPr>
        <w:lastRenderedPageBreak/>
        <w:t>datant de plusieurs années, et calculées à partir d’une consommation à l’échelle nationale. Dans un tel cas d’étude, une étude du marché plus locale devrait être faite mieux représenter la réalité du territoire.</w:t>
      </w:r>
    </w:p>
    <w:p w:rsidR="00440ED7" w:rsidRDefault="00440ED7" w:rsidP="00440ED7">
      <w:pPr>
        <w:spacing w:line="480" w:lineRule="auto"/>
        <w:rPr>
          <w:rFonts w:ascii="Arial" w:hAnsi="Arial" w:cs="Arial"/>
          <w:sz w:val="24"/>
          <w:szCs w:val="24"/>
        </w:rPr>
      </w:pPr>
      <w:r>
        <w:rPr>
          <w:rFonts w:ascii="Arial" w:hAnsi="Arial" w:cs="Arial"/>
          <w:sz w:val="24"/>
          <w:szCs w:val="24"/>
        </w:rPr>
        <w:t>D’autre part, le</w:t>
      </w:r>
      <w:r w:rsidR="00065B65">
        <w:rPr>
          <w:rFonts w:ascii="Arial" w:hAnsi="Arial" w:cs="Arial"/>
          <w:sz w:val="24"/>
          <w:szCs w:val="24"/>
        </w:rPr>
        <w:t>s résultats sont également sensibles au taux de tri</w:t>
      </w:r>
      <w:r>
        <w:rPr>
          <w:rFonts w:ascii="Arial" w:hAnsi="Arial" w:cs="Arial"/>
          <w:sz w:val="24"/>
          <w:szCs w:val="24"/>
        </w:rPr>
        <w:t xml:space="preserve"> </w:t>
      </w:r>
      <w:r w:rsidR="00065B65">
        <w:rPr>
          <w:rFonts w:ascii="Arial" w:hAnsi="Arial" w:cs="Arial"/>
          <w:sz w:val="24"/>
          <w:szCs w:val="24"/>
        </w:rPr>
        <w:t>des biodéchets. Dans cette étude, ce paramètre relève d’une hypothèse brute, mais pourrait être mieux estimé à partir d’un proxy qui serait proche de la réalité territoire.</w:t>
      </w:r>
    </w:p>
    <w:p w:rsidR="00065B65" w:rsidRDefault="00065B65" w:rsidP="00440ED7">
      <w:pPr>
        <w:spacing w:line="480" w:lineRule="auto"/>
        <w:rPr>
          <w:rFonts w:ascii="Arial" w:hAnsi="Arial" w:cs="Arial"/>
          <w:sz w:val="24"/>
          <w:szCs w:val="24"/>
        </w:rPr>
      </w:pPr>
      <w:r>
        <w:rPr>
          <w:rFonts w:ascii="Arial" w:hAnsi="Arial" w:cs="Arial"/>
          <w:sz w:val="24"/>
          <w:szCs w:val="24"/>
        </w:rPr>
        <w:t xml:space="preserve">Dans un contexte plus large, l’étude tente de planifier un système pour le futur, mais assume que les données actuelles sont encore valables dans ce futur. Il s’agit par exemple de la quantité de biodéchets qui pourrait évoluer dans les prochaines années.  </w:t>
      </w:r>
    </w:p>
    <w:p w:rsidR="00C66C11" w:rsidRDefault="00065B65" w:rsidP="00C66C11">
      <w:pPr>
        <w:spacing w:line="480" w:lineRule="auto"/>
        <w:rPr>
          <w:rFonts w:ascii="Arial" w:hAnsi="Arial" w:cs="Arial"/>
          <w:sz w:val="24"/>
          <w:szCs w:val="24"/>
        </w:rPr>
      </w:pPr>
      <w:r>
        <w:rPr>
          <w:rFonts w:ascii="Arial" w:hAnsi="Arial" w:cs="Arial"/>
          <w:sz w:val="24"/>
          <w:szCs w:val="24"/>
        </w:rPr>
        <w:t xml:space="preserve">Finalement, il est juste d’admettre que ce cadre d’optimisation ne recouvre pas toutes les possibilités </w:t>
      </w:r>
      <w:proofErr w:type="gramStart"/>
      <w:r>
        <w:rPr>
          <w:rFonts w:ascii="Arial" w:hAnsi="Arial" w:cs="Arial"/>
          <w:sz w:val="24"/>
          <w:szCs w:val="24"/>
        </w:rPr>
        <w:t>en terme de</w:t>
      </w:r>
      <w:proofErr w:type="gramEnd"/>
      <w:r>
        <w:rPr>
          <w:rFonts w:ascii="Arial" w:hAnsi="Arial" w:cs="Arial"/>
          <w:sz w:val="24"/>
          <w:szCs w:val="24"/>
        </w:rPr>
        <w:t xml:space="preserve"> procédés. Des technologies matures pourraient être ajoutées, comme le compostage communautaire. Les technologies les moins </w:t>
      </w:r>
      <w:r w:rsidR="00B2126E">
        <w:rPr>
          <w:rFonts w:ascii="Arial" w:hAnsi="Arial" w:cs="Arial"/>
          <w:sz w:val="24"/>
          <w:szCs w:val="24"/>
        </w:rPr>
        <w:t>matures</w:t>
      </w:r>
      <w:r>
        <w:rPr>
          <w:rFonts w:ascii="Arial" w:hAnsi="Arial" w:cs="Arial"/>
          <w:sz w:val="24"/>
          <w:szCs w:val="24"/>
        </w:rPr>
        <w:t xml:space="preserve"> devraient également être intégrées</w:t>
      </w:r>
      <w:r w:rsidR="00B2126E">
        <w:rPr>
          <w:rFonts w:ascii="Arial" w:hAnsi="Arial" w:cs="Arial"/>
          <w:sz w:val="24"/>
          <w:szCs w:val="24"/>
        </w:rPr>
        <w:t>, dans un contexte qui planifie le futur</w:t>
      </w:r>
      <w:r>
        <w:rPr>
          <w:rFonts w:ascii="Arial" w:hAnsi="Arial" w:cs="Arial"/>
          <w:sz w:val="24"/>
          <w:szCs w:val="24"/>
        </w:rPr>
        <w:t> : comme la gazéification</w:t>
      </w:r>
      <w:r w:rsidR="00B2126E">
        <w:rPr>
          <w:rFonts w:ascii="Arial" w:hAnsi="Arial" w:cs="Arial"/>
          <w:sz w:val="24"/>
          <w:szCs w:val="24"/>
        </w:rPr>
        <w:t>.</w:t>
      </w:r>
      <w:r>
        <w:rPr>
          <w:rFonts w:ascii="Arial" w:hAnsi="Arial" w:cs="Arial"/>
          <w:sz w:val="24"/>
          <w:szCs w:val="24"/>
        </w:rPr>
        <w:t xml:space="preserve"> </w:t>
      </w:r>
    </w:p>
    <w:p w:rsidR="00081074" w:rsidRDefault="00081074" w:rsidP="00C66C11">
      <w:pPr>
        <w:spacing w:line="480" w:lineRule="auto"/>
        <w:rPr>
          <w:rFonts w:ascii="Arial" w:hAnsi="Arial" w:cs="Arial"/>
          <w:sz w:val="24"/>
          <w:szCs w:val="24"/>
        </w:rPr>
      </w:pPr>
      <w:r>
        <w:rPr>
          <w:rFonts w:ascii="Arial" w:hAnsi="Arial" w:cs="Arial"/>
          <w:sz w:val="24"/>
          <w:szCs w:val="24"/>
        </w:rPr>
        <w:t>Conclusion</w:t>
      </w:r>
    </w:p>
    <w:p w:rsidR="00081074" w:rsidRDefault="00995831" w:rsidP="00C66C11">
      <w:pPr>
        <w:spacing w:line="480" w:lineRule="auto"/>
        <w:rPr>
          <w:rFonts w:ascii="Arial" w:hAnsi="Arial" w:cs="Arial"/>
          <w:sz w:val="24"/>
          <w:szCs w:val="24"/>
        </w:rPr>
      </w:pPr>
      <w:r>
        <w:rPr>
          <w:rFonts w:ascii="Arial" w:hAnsi="Arial" w:cs="Arial"/>
          <w:sz w:val="24"/>
          <w:szCs w:val="24"/>
        </w:rPr>
        <w:t>Atteinte des objectifs ?</w:t>
      </w:r>
    </w:p>
    <w:p w:rsidR="00D9778B" w:rsidRDefault="00941F93" w:rsidP="007A2621">
      <w:pPr>
        <w:pStyle w:val="Paragraphedeliste"/>
        <w:numPr>
          <w:ilvl w:val="0"/>
          <w:numId w:val="15"/>
        </w:numPr>
        <w:spacing w:line="480" w:lineRule="auto"/>
        <w:rPr>
          <w:rFonts w:ascii="Arial" w:hAnsi="Arial" w:cs="Arial"/>
          <w:sz w:val="24"/>
          <w:szCs w:val="24"/>
        </w:rPr>
      </w:pPr>
      <w:r w:rsidRPr="00D9778B">
        <w:rPr>
          <w:rFonts w:ascii="Arial" w:hAnsi="Arial" w:cs="Arial"/>
          <w:sz w:val="24"/>
          <w:szCs w:val="24"/>
        </w:rPr>
        <w:t xml:space="preserve">Nous avons pu développer un outil qui dépasse la limite des ACV comparatifs grâce à un cadre d’optimisation </w:t>
      </w:r>
      <w:r w:rsidR="00D234AE">
        <w:rPr>
          <w:rFonts w:ascii="Arial" w:hAnsi="Arial" w:cs="Arial"/>
          <w:sz w:val="24"/>
          <w:szCs w:val="24"/>
        </w:rPr>
        <w:t>permettant d’identifier le « </w:t>
      </w:r>
      <w:proofErr w:type="spellStart"/>
      <w:r w:rsidR="00D234AE">
        <w:rPr>
          <w:rFonts w:ascii="Arial" w:hAnsi="Arial" w:cs="Arial"/>
          <w:sz w:val="24"/>
          <w:szCs w:val="24"/>
        </w:rPr>
        <w:t>pathway</w:t>
      </w:r>
      <w:proofErr w:type="spellEnd"/>
      <w:r w:rsidR="00D234AE">
        <w:rPr>
          <w:rFonts w:ascii="Arial" w:hAnsi="Arial" w:cs="Arial"/>
          <w:sz w:val="24"/>
          <w:szCs w:val="24"/>
        </w:rPr>
        <w:t xml:space="preserve"> » avec le moindre impact, qui serait adapté au territoire. Ce système </w:t>
      </w:r>
      <w:r w:rsidR="00D9778B">
        <w:rPr>
          <w:rFonts w:ascii="Arial" w:hAnsi="Arial" w:cs="Arial"/>
          <w:sz w:val="24"/>
          <w:szCs w:val="24"/>
        </w:rPr>
        <w:t>peut être une combinaison de technologies comme le montre notre cas d’étude.</w:t>
      </w:r>
    </w:p>
    <w:p w:rsidR="00941F93" w:rsidRPr="00D9778B" w:rsidRDefault="00941F93" w:rsidP="007A2621">
      <w:pPr>
        <w:pStyle w:val="Paragraphedeliste"/>
        <w:numPr>
          <w:ilvl w:val="0"/>
          <w:numId w:val="15"/>
        </w:numPr>
        <w:spacing w:line="480" w:lineRule="auto"/>
        <w:rPr>
          <w:rFonts w:ascii="Arial" w:hAnsi="Arial" w:cs="Arial"/>
          <w:sz w:val="24"/>
          <w:szCs w:val="24"/>
        </w:rPr>
      </w:pPr>
      <w:r w:rsidRPr="00D9778B">
        <w:rPr>
          <w:rFonts w:ascii="Arial" w:hAnsi="Arial" w:cs="Arial"/>
          <w:sz w:val="24"/>
          <w:szCs w:val="24"/>
        </w:rPr>
        <w:t>Le cadre permet d’intégrer des contraintes réelles de marché dans un territoire, ce qui permet d’éviter une surestimation des impacts positifs d’une technologie sur le territoire.</w:t>
      </w:r>
    </w:p>
    <w:p w:rsidR="00D234AE" w:rsidRPr="00D234AE" w:rsidRDefault="00D9778B" w:rsidP="00D234AE">
      <w:pPr>
        <w:pStyle w:val="Paragraphedeliste"/>
        <w:numPr>
          <w:ilvl w:val="0"/>
          <w:numId w:val="15"/>
        </w:numPr>
        <w:spacing w:line="480" w:lineRule="auto"/>
        <w:rPr>
          <w:rFonts w:ascii="Arial" w:hAnsi="Arial" w:cs="Arial"/>
          <w:sz w:val="24"/>
          <w:szCs w:val="24"/>
        </w:rPr>
      </w:pPr>
      <w:r>
        <w:rPr>
          <w:rFonts w:ascii="Arial" w:hAnsi="Arial" w:cs="Arial"/>
          <w:sz w:val="24"/>
          <w:szCs w:val="24"/>
        </w:rPr>
        <w:lastRenderedPageBreak/>
        <w:t>L’optimiseur est capable de planification logistique plus fine des systèmes, c’est-à-d donner l’information sur quels flux de quelles communes vont vers quelles technologies.</w:t>
      </w:r>
    </w:p>
    <w:p w:rsidR="00D9778B" w:rsidRPr="00941F93" w:rsidRDefault="00D234AE" w:rsidP="00941F93">
      <w:pPr>
        <w:pStyle w:val="Paragraphedeliste"/>
        <w:numPr>
          <w:ilvl w:val="0"/>
          <w:numId w:val="15"/>
        </w:numPr>
        <w:spacing w:line="480" w:lineRule="auto"/>
        <w:rPr>
          <w:rFonts w:ascii="Arial" w:hAnsi="Arial" w:cs="Arial"/>
          <w:sz w:val="24"/>
          <w:szCs w:val="24"/>
        </w:rPr>
      </w:pPr>
      <w:r>
        <w:rPr>
          <w:rFonts w:ascii="Arial" w:hAnsi="Arial" w:cs="Arial"/>
          <w:sz w:val="24"/>
          <w:szCs w:val="24"/>
        </w:rPr>
        <w:t xml:space="preserve">Bien que plusieurs ont dû être posées, le cas d’étude démonstratif montre pour une première fois les capacités du cadre d’optimisation. </w:t>
      </w:r>
    </w:p>
    <w:p w:rsidR="00995831" w:rsidRDefault="00995831" w:rsidP="00C66C11">
      <w:pPr>
        <w:spacing w:line="480" w:lineRule="auto"/>
        <w:rPr>
          <w:rFonts w:ascii="Arial" w:hAnsi="Arial" w:cs="Arial"/>
          <w:sz w:val="24"/>
          <w:szCs w:val="24"/>
        </w:rPr>
      </w:pPr>
      <w:r>
        <w:rPr>
          <w:rFonts w:ascii="Arial" w:hAnsi="Arial" w:cs="Arial"/>
          <w:sz w:val="24"/>
          <w:szCs w:val="24"/>
        </w:rPr>
        <w:t>Implications pour les parties prenantes</w:t>
      </w:r>
    </w:p>
    <w:p w:rsidR="00995831" w:rsidRDefault="00995831" w:rsidP="00BA5E9F">
      <w:pPr>
        <w:pStyle w:val="Paragraphedeliste"/>
        <w:numPr>
          <w:ilvl w:val="0"/>
          <w:numId w:val="15"/>
        </w:numPr>
        <w:spacing w:line="480" w:lineRule="auto"/>
        <w:rPr>
          <w:rFonts w:ascii="Arial" w:hAnsi="Arial" w:cs="Arial"/>
          <w:sz w:val="24"/>
          <w:szCs w:val="24"/>
        </w:rPr>
      </w:pPr>
      <w:r>
        <w:rPr>
          <w:rFonts w:ascii="Arial" w:hAnsi="Arial" w:cs="Arial"/>
          <w:sz w:val="24"/>
          <w:szCs w:val="24"/>
        </w:rPr>
        <w:t>Communauté ACV</w:t>
      </w:r>
      <w:r w:rsidR="00D234AE">
        <w:rPr>
          <w:rFonts w:ascii="Arial" w:hAnsi="Arial" w:cs="Arial"/>
          <w:sz w:val="24"/>
          <w:szCs w:val="24"/>
        </w:rPr>
        <w:t xml:space="preserve"> : besoin affiner les hypothèses, notamment par rapport aux substitutions, pour ne pas </w:t>
      </w:r>
      <w:r w:rsidR="00BA5E9F">
        <w:rPr>
          <w:rFonts w:ascii="Arial" w:hAnsi="Arial" w:cs="Arial"/>
          <w:sz w:val="24"/>
          <w:szCs w:val="24"/>
        </w:rPr>
        <w:t>induire en erreur la décision des responsables territoriales.</w:t>
      </w:r>
    </w:p>
    <w:p w:rsidR="00BA5E9F" w:rsidRDefault="00BA5E9F" w:rsidP="00BA5E9F">
      <w:pPr>
        <w:pStyle w:val="Paragraphedeliste"/>
        <w:numPr>
          <w:ilvl w:val="0"/>
          <w:numId w:val="15"/>
        </w:numPr>
        <w:spacing w:line="480" w:lineRule="auto"/>
        <w:rPr>
          <w:rFonts w:ascii="Arial" w:hAnsi="Arial" w:cs="Arial"/>
          <w:sz w:val="24"/>
          <w:szCs w:val="24"/>
        </w:rPr>
      </w:pPr>
      <w:r>
        <w:rPr>
          <w:rFonts w:ascii="Arial" w:hAnsi="Arial" w:cs="Arial"/>
          <w:sz w:val="24"/>
          <w:szCs w:val="24"/>
        </w:rPr>
        <w:t xml:space="preserve">Collectivité locale : Devrait être conscient du choix d’objectif à atteindre, et que cela peut déplacer les impacts dans d’autres indicateurs. Ils doivent être aussi conscients que le choix d’un système ne s’arrête pas au traitement des déchets à l’usine, mais devraient être aussi responsable jusqu’à l’utilisation des coproduits. </w:t>
      </w:r>
    </w:p>
    <w:p w:rsidR="00995831" w:rsidRDefault="00995831" w:rsidP="00995831">
      <w:pPr>
        <w:spacing w:line="480" w:lineRule="auto"/>
        <w:rPr>
          <w:rFonts w:ascii="Arial" w:hAnsi="Arial" w:cs="Arial"/>
          <w:sz w:val="24"/>
          <w:szCs w:val="24"/>
        </w:rPr>
      </w:pPr>
      <w:r>
        <w:rPr>
          <w:rFonts w:ascii="Arial" w:hAnsi="Arial" w:cs="Arial"/>
          <w:sz w:val="24"/>
          <w:szCs w:val="24"/>
        </w:rPr>
        <w:t>Perspectives</w:t>
      </w:r>
    </w:p>
    <w:p w:rsidR="00F206F8" w:rsidRDefault="00BA5E9F" w:rsidP="00F206F8">
      <w:pPr>
        <w:pStyle w:val="Paragraphedeliste"/>
        <w:numPr>
          <w:ilvl w:val="0"/>
          <w:numId w:val="15"/>
        </w:numPr>
        <w:spacing w:line="480" w:lineRule="auto"/>
        <w:rPr>
          <w:rFonts w:ascii="Arial" w:hAnsi="Arial" w:cs="Arial"/>
          <w:sz w:val="24"/>
          <w:szCs w:val="24"/>
        </w:rPr>
      </w:pPr>
      <w:r>
        <w:rPr>
          <w:rFonts w:ascii="Arial" w:hAnsi="Arial" w:cs="Arial"/>
          <w:sz w:val="24"/>
          <w:szCs w:val="24"/>
        </w:rPr>
        <w:t>Ajout d’autres technologies</w:t>
      </w:r>
    </w:p>
    <w:p w:rsidR="00BA5E9F" w:rsidRDefault="00BA5E9F" w:rsidP="00F206F8">
      <w:pPr>
        <w:pStyle w:val="Paragraphedeliste"/>
        <w:numPr>
          <w:ilvl w:val="0"/>
          <w:numId w:val="15"/>
        </w:numPr>
        <w:spacing w:line="480" w:lineRule="auto"/>
        <w:rPr>
          <w:rFonts w:ascii="Arial" w:hAnsi="Arial" w:cs="Arial"/>
          <w:sz w:val="24"/>
          <w:szCs w:val="24"/>
        </w:rPr>
      </w:pPr>
      <w:r w:rsidRPr="00F206F8">
        <w:rPr>
          <w:rFonts w:ascii="Arial" w:hAnsi="Arial" w:cs="Arial"/>
          <w:sz w:val="24"/>
          <w:szCs w:val="24"/>
        </w:rPr>
        <w:t>Etudier des scénarios futurs pour s’</w:t>
      </w:r>
      <w:proofErr w:type="spellStart"/>
      <w:r w:rsidRPr="00F206F8">
        <w:rPr>
          <w:rFonts w:ascii="Arial" w:hAnsi="Arial" w:cs="Arial"/>
          <w:sz w:val="24"/>
          <w:szCs w:val="24"/>
        </w:rPr>
        <w:t>assuser</w:t>
      </w:r>
      <w:proofErr w:type="spellEnd"/>
      <w:r w:rsidRPr="00F206F8">
        <w:rPr>
          <w:rFonts w:ascii="Arial" w:hAnsi="Arial" w:cs="Arial"/>
          <w:sz w:val="24"/>
          <w:szCs w:val="24"/>
        </w:rPr>
        <w:t xml:space="preserve"> que les systèmes planifiés aujourd’hui seraient adaptés à une société de demain qui évolue.</w:t>
      </w:r>
    </w:p>
    <w:p w:rsidR="00F206F8" w:rsidRPr="00F206F8" w:rsidRDefault="00F206F8" w:rsidP="00F206F8">
      <w:pPr>
        <w:pStyle w:val="Paragraphedeliste"/>
        <w:numPr>
          <w:ilvl w:val="0"/>
          <w:numId w:val="15"/>
        </w:numPr>
        <w:spacing w:line="480" w:lineRule="auto"/>
        <w:rPr>
          <w:rFonts w:ascii="Arial" w:hAnsi="Arial" w:cs="Arial"/>
          <w:sz w:val="24"/>
          <w:szCs w:val="24"/>
        </w:rPr>
      </w:pPr>
      <w:r>
        <w:rPr>
          <w:rFonts w:ascii="Arial" w:hAnsi="Arial" w:cs="Arial"/>
          <w:sz w:val="24"/>
          <w:szCs w:val="24"/>
        </w:rPr>
        <w:t>Planification d’une bioéconomie territoriale… autres que les biodéchets …</w:t>
      </w:r>
    </w:p>
    <w:p w:rsidR="00DF3FBB" w:rsidRPr="00DF3FBB" w:rsidRDefault="00DF3FBB" w:rsidP="00DF3FBB">
      <w:pPr>
        <w:spacing w:line="480" w:lineRule="auto"/>
        <w:rPr>
          <w:rFonts w:ascii="Arial" w:hAnsi="Arial" w:cs="Arial"/>
          <w:sz w:val="24"/>
          <w:szCs w:val="24"/>
        </w:rPr>
      </w:pPr>
    </w:p>
    <w:p w:rsidR="001A731F" w:rsidRPr="001A731F" w:rsidRDefault="001A731F" w:rsidP="001A731F">
      <w:pPr>
        <w:spacing w:line="480" w:lineRule="auto"/>
        <w:rPr>
          <w:rFonts w:ascii="Arial" w:hAnsi="Arial" w:cs="Arial"/>
          <w:sz w:val="24"/>
          <w:szCs w:val="24"/>
        </w:rPr>
      </w:pPr>
    </w:p>
    <w:p w:rsidR="00317F42" w:rsidRPr="00556D5A" w:rsidRDefault="00317F42" w:rsidP="00094613">
      <w:pPr>
        <w:spacing w:line="480" w:lineRule="auto"/>
        <w:rPr>
          <w:rFonts w:ascii="Arial" w:hAnsi="Arial" w:cs="Arial"/>
          <w:sz w:val="24"/>
          <w:szCs w:val="24"/>
        </w:rPr>
      </w:pPr>
    </w:p>
    <w:sectPr w:rsidR="00317F42" w:rsidRPr="00556D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75995"/>
    <w:multiLevelType w:val="hybridMultilevel"/>
    <w:tmpl w:val="E210396A"/>
    <w:lvl w:ilvl="0" w:tplc="3D206FD0">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466099"/>
    <w:multiLevelType w:val="hybridMultilevel"/>
    <w:tmpl w:val="81564A7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 w15:restartNumberingAfterBreak="0">
    <w:nsid w:val="1B68298D"/>
    <w:multiLevelType w:val="hybridMultilevel"/>
    <w:tmpl w:val="6CE4F58E"/>
    <w:lvl w:ilvl="0" w:tplc="3D206FD0">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844F43"/>
    <w:multiLevelType w:val="hybridMultilevel"/>
    <w:tmpl w:val="FB08FFF2"/>
    <w:lvl w:ilvl="0" w:tplc="3D206FD0">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7E6C39"/>
    <w:multiLevelType w:val="hybridMultilevel"/>
    <w:tmpl w:val="462A2D6E"/>
    <w:lvl w:ilvl="0" w:tplc="3D206FD0">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E02513"/>
    <w:multiLevelType w:val="hybridMultilevel"/>
    <w:tmpl w:val="64686B7E"/>
    <w:lvl w:ilvl="0" w:tplc="3D206FD0">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4A152AE"/>
    <w:multiLevelType w:val="multilevel"/>
    <w:tmpl w:val="31923DD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DEC4DAF"/>
    <w:multiLevelType w:val="multilevel"/>
    <w:tmpl w:val="D02CAF8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EFA30C8"/>
    <w:multiLevelType w:val="hybridMultilevel"/>
    <w:tmpl w:val="90989E6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 w15:restartNumberingAfterBreak="0">
    <w:nsid w:val="45DA7B49"/>
    <w:multiLevelType w:val="hybridMultilevel"/>
    <w:tmpl w:val="DA7A0A98"/>
    <w:lvl w:ilvl="0" w:tplc="3D206FD0">
      <w:start w:val="1"/>
      <w:numFmt w:val="bullet"/>
      <w:lvlText w:val="-"/>
      <w:lvlJc w:val="left"/>
      <w:pPr>
        <w:ind w:left="360" w:hanging="360"/>
      </w:pPr>
      <w:rPr>
        <w:rFonts w:ascii="Arial" w:eastAsiaTheme="minorHAnsi" w:hAnsi="Arial"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4EDF7E39"/>
    <w:multiLevelType w:val="hybridMultilevel"/>
    <w:tmpl w:val="2C52BF18"/>
    <w:lvl w:ilvl="0" w:tplc="3D206FD0">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4CC708D"/>
    <w:multiLevelType w:val="hybridMultilevel"/>
    <w:tmpl w:val="A1C22D3E"/>
    <w:lvl w:ilvl="0" w:tplc="C7409E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7331A7F"/>
    <w:multiLevelType w:val="hybridMultilevel"/>
    <w:tmpl w:val="48FA2B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6227EC0"/>
    <w:multiLevelType w:val="hybridMultilevel"/>
    <w:tmpl w:val="F7BC67B0"/>
    <w:lvl w:ilvl="0" w:tplc="3D206FD0">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9BA5EF3"/>
    <w:multiLevelType w:val="hybridMultilevel"/>
    <w:tmpl w:val="2C82E1E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D827594"/>
    <w:multiLevelType w:val="hybridMultilevel"/>
    <w:tmpl w:val="F196B192"/>
    <w:lvl w:ilvl="0" w:tplc="3D206FD0">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9162396"/>
    <w:multiLevelType w:val="hybridMultilevel"/>
    <w:tmpl w:val="8C32C83E"/>
    <w:lvl w:ilvl="0" w:tplc="36A8496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E9D11CC"/>
    <w:multiLevelType w:val="hybridMultilevel"/>
    <w:tmpl w:val="78282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16"/>
  </w:num>
  <w:num w:numId="3">
    <w:abstractNumId w:val="13"/>
  </w:num>
  <w:num w:numId="4">
    <w:abstractNumId w:val="4"/>
  </w:num>
  <w:num w:numId="5">
    <w:abstractNumId w:val="12"/>
  </w:num>
  <w:num w:numId="6">
    <w:abstractNumId w:val="17"/>
  </w:num>
  <w:num w:numId="7">
    <w:abstractNumId w:val="5"/>
  </w:num>
  <w:num w:numId="8">
    <w:abstractNumId w:val="1"/>
  </w:num>
  <w:num w:numId="9">
    <w:abstractNumId w:val="8"/>
  </w:num>
  <w:num w:numId="10">
    <w:abstractNumId w:val="1"/>
  </w:num>
  <w:num w:numId="11">
    <w:abstractNumId w:val="10"/>
  </w:num>
  <w:num w:numId="12">
    <w:abstractNumId w:val="15"/>
  </w:num>
  <w:num w:numId="13">
    <w:abstractNumId w:val="9"/>
  </w:num>
  <w:num w:numId="14">
    <w:abstractNumId w:val="2"/>
  </w:num>
  <w:num w:numId="15">
    <w:abstractNumId w:val="3"/>
  </w:num>
  <w:num w:numId="16">
    <w:abstractNumId w:val="6"/>
  </w:num>
  <w:num w:numId="17">
    <w:abstractNumId w:val="7"/>
  </w:num>
  <w:num w:numId="18">
    <w:abstractNumId w:val="0"/>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84"/>
    <w:rsid w:val="0003366E"/>
    <w:rsid w:val="00041D1A"/>
    <w:rsid w:val="00053DA4"/>
    <w:rsid w:val="0006268F"/>
    <w:rsid w:val="0006427B"/>
    <w:rsid w:val="00065B65"/>
    <w:rsid w:val="000745C9"/>
    <w:rsid w:val="0007606E"/>
    <w:rsid w:val="000778EC"/>
    <w:rsid w:val="00081074"/>
    <w:rsid w:val="00093030"/>
    <w:rsid w:val="00094613"/>
    <w:rsid w:val="00095364"/>
    <w:rsid w:val="000A32F6"/>
    <w:rsid w:val="000A54EA"/>
    <w:rsid w:val="000A7524"/>
    <w:rsid w:val="000D001C"/>
    <w:rsid w:val="000F00FC"/>
    <w:rsid w:val="000F19AA"/>
    <w:rsid w:val="000F29B7"/>
    <w:rsid w:val="0010383B"/>
    <w:rsid w:val="00111571"/>
    <w:rsid w:val="0012492D"/>
    <w:rsid w:val="00165F1F"/>
    <w:rsid w:val="00185217"/>
    <w:rsid w:val="00193087"/>
    <w:rsid w:val="00195A5C"/>
    <w:rsid w:val="001A731F"/>
    <w:rsid w:val="001E0E39"/>
    <w:rsid w:val="001E2221"/>
    <w:rsid w:val="001F2A2E"/>
    <w:rsid w:val="001F2D90"/>
    <w:rsid w:val="001F5D0C"/>
    <w:rsid w:val="00213BFD"/>
    <w:rsid w:val="002154A9"/>
    <w:rsid w:val="002178EF"/>
    <w:rsid w:val="00223BA2"/>
    <w:rsid w:val="00242F75"/>
    <w:rsid w:val="00293A0C"/>
    <w:rsid w:val="002A28E3"/>
    <w:rsid w:val="002A310E"/>
    <w:rsid w:val="002A44FE"/>
    <w:rsid w:val="002B5475"/>
    <w:rsid w:val="002C318E"/>
    <w:rsid w:val="002D31E7"/>
    <w:rsid w:val="002E0AAC"/>
    <w:rsid w:val="002E0C74"/>
    <w:rsid w:val="002E1276"/>
    <w:rsid w:val="002E761E"/>
    <w:rsid w:val="002F1DDF"/>
    <w:rsid w:val="003028F7"/>
    <w:rsid w:val="00317F42"/>
    <w:rsid w:val="003373E5"/>
    <w:rsid w:val="00342B98"/>
    <w:rsid w:val="003616CF"/>
    <w:rsid w:val="003626EF"/>
    <w:rsid w:val="00365F2D"/>
    <w:rsid w:val="00381032"/>
    <w:rsid w:val="00394A82"/>
    <w:rsid w:val="00397B31"/>
    <w:rsid w:val="00397E10"/>
    <w:rsid w:val="003A1CC8"/>
    <w:rsid w:val="003A5E43"/>
    <w:rsid w:val="003E784D"/>
    <w:rsid w:val="003F3231"/>
    <w:rsid w:val="00403311"/>
    <w:rsid w:val="0041105D"/>
    <w:rsid w:val="00416E51"/>
    <w:rsid w:val="00427A74"/>
    <w:rsid w:val="004355E7"/>
    <w:rsid w:val="00440ED7"/>
    <w:rsid w:val="004462EA"/>
    <w:rsid w:val="0045409E"/>
    <w:rsid w:val="00474EC6"/>
    <w:rsid w:val="0048346D"/>
    <w:rsid w:val="00486BC2"/>
    <w:rsid w:val="00490CDD"/>
    <w:rsid w:val="004A3AD0"/>
    <w:rsid w:val="004B5CAC"/>
    <w:rsid w:val="004D7BB7"/>
    <w:rsid w:val="004F5142"/>
    <w:rsid w:val="00505184"/>
    <w:rsid w:val="00514983"/>
    <w:rsid w:val="00514DB9"/>
    <w:rsid w:val="00515CA2"/>
    <w:rsid w:val="00515E3B"/>
    <w:rsid w:val="00521D68"/>
    <w:rsid w:val="00524217"/>
    <w:rsid w:val="00526C5E"/>
    <w:rsid w:val="00542153"/>
    <w:rsid w:val="0055110B"/>
    <w:rsid w:val="005543A8"/>
    <w:rsid w:val="00556D5A"/>
    <w:rsid w:val="0056106D"/>
    <w:rsid w:val="00566920"/>
    <w:rsid w:val="00582647"/>
    <w:rsid w:val="00583462"/>
    <w:rsid w:val="005854A8"/>
    <w:rsid w:val="00596315"/>
    <w:rsid w:val="005B4121"/>
    <w:rsid w:val="005B5F78"/>
    <w:rsid w:val="005D44A6"/>
    <w:rsid w:val="005E1D1D"/>
    <w:rsid w:val="005F585C"/>
    <w:rsid w:val="006034B9"/>
    <w:rsid w:val="006066B1"/>
    <w:rsid w:val="00607344"/>
    <w:rsid w:val="00623E9A"/>
    <w:rsid w:val="00641472"/>
    <w:rsid w:val="00647B51"/>
    <w:rsid w:val="00653D12"/>
    <w:rsid w:val="00661D15"/>
    <w:rsid w:val="006673E9"/>
    <w:rsid w:val="006731A5"/>
    <w:rsid w:val="00674A17"/>
    <w:rsid w:val="006850DC"/>
    <w:rsid w:val="006900C0"/>
    <w:rsid w:val="006B2CD4"/>
    <w:rsid w:val="006C74E2"/>
    <w:rsid w:val="006E79F0"/>
    <w:rsid w:val="006F7736"/>
    <w:rsid w:val="00715B78"/>
    <w:rsid w:val="00741855"/>
    <w:rsid w:val="00755071"/>
    <w:rsid w:val="00776699"/>
    <w:rsid w:val="00785659"/>
    <w:rsid w:val="007A2621"/>
    <w:rsid w:val="007B13CE"/>
    <w:rsid w:val="007B176B"/>
    <w:rsid w:val="007B77D8"/>
    <w:rsid w:val="007B7BCE"/>
    <w:rsid w:val="007C178B"/>
    <w:rsid w:val="007C1868"/>
    <w:rsid w:val="007C30F9"/>
    <w:rsid w:val="007C6CA0"/>
    <w:rsid w:val="007D49CE"/>
    <w:rsid w:val="007D6EF1"/>
    <w:rsid w:val="007F49FA"/>
    <w:rsid w:val="007F7108"/>
    <w:rsid w:val="00801861"/>
    <w:rsid w:val="00805113"/>
    <w:rsid w:val="00820243"/>
    <w:rsid w:val="00826345"/>
    <w:rsid w:val="008306A2"/>
    <w:rsid w:val="008406E0"/>
    <w:rsid w:val="0084467F"/>
    <w:rsid w:val="00853F19"/>
    <w:rsid w:val="00864581"/>
    <w:rsid w:val="008801C6"/>
    <w:rsid w:val="00891B74"/>
    <w:rsid w:val="008B0B6D"/>
    <w:rsid w:val="008B2084"/>
    <w:rsid w:val="008C0210"/>
    <w:rsid w:val="008D33E3"/>
    <w:rsid w:val="008E02AD"/>
    <w:rsid w:val="008F4A8A"/>
    <w:rsid w:val="008F58BD"/>
    <w:rsid w:val="008F79B6"/>
    <w:rsid w:val="00900DEC"/>
    <w:rsid w:val="0090265F"/>
    <w:rsid w:val="00903911"/>
    <w:rsid w:val="00903E65"/>
    <w:rsid w:val="009250EA"/>
    <w:rsid w:val="009271F1"/>
    <w:rsid w:val="00941F93"/>
    <w:rsid w:val="0094350A"/>
    <w:rsid w:val="0094508C"/>
    <w:rsid w:val="00951119"/>
    <w:rsid w:val="00967564"/>
    <w:rsid w:val="00972408"/>
    <w:rsid w:val="00976721"/>
    <w:rsid w:val="00981063"/>
    <w:rsid w:val="009850BB"/>
    <w:rsid w:val="00991EC3"/>
    <w:rsid w:val="009920F0"/>
    <w:rsid w:val="00995831"/>
    <w:rsid w:val="009F2830"/>
    <w:rsid w:val="00A3443A"/>
    <w:rsid w:val="00A4106C"/>
    <w:rsid w:val="00A43BE3"/>
    <w:rsid w:val="00A463C8"/>
    <w:rsid w:val="00A52E57"/>
    <w:rsid w:val="00A662B6"/>
    <w:rsid w:val="00A83ED9"/>
    <w:rsid w:val="00A91D93"/>
    <w:rsid w:val="00AB7F73"/>
    <w:rsid w:val="00AD46D6"/>
    <w:rsid w:val="00AE33DE"/>
    <w:rsid w:val="00AF69DA"/>
    <w:rsid w:val="00B0111E"/>
    <w:rsid w:val="00B04526"/>
    <w:rsid w:val="00B06F15"/>
    <w:rsid w:val="00B2126E"/>
    <w:rsid w:val="00B3160D"/>
    <w:rsid w:val="00B32ABF"/>
    <w:rsid w:val="00B41BAF"/>
    <w:rsid w:val="00B55931"/>
    <w:rsid w:val="00B624E7"/>
    <w:rsid w:val="00B64E21"/>
    <w:rsid w:val="00B65743"/>
    <w:rsid w:val="00B70E8C"/>
    <w:rsid w:val="00BA1229"/>
    <w:rsid w:val="00BA5E9F"/>
    <w:rsid w:val="00BB24F6"/>
    <w:rsid w:val="00BC2AF3"/>
    <w:rsid w:val="00BD1D8C"/>
    <w:rsid w:val="00BE0909"/>
    <w:rsid w:val="00BE5190"/>
    <w:rsid w:val="00BE7013"/>
    <w:rsid w:val="00BF0371"/>
    <w:rsid w:val="00C06A00"/>
    <w:rsid w:val="00C26A7E"/>
    <w:rsid w:val="00C3114E"/>
    <w:rsid w:val="00C34565"/>
    <w:rsid w:val="00C459A5"/>
    <w:rsid w:val="00C46D88"/>
    <w:rsid w:val="00C47ADC"/>
    <w:rsid w:val="00C516EE"/>
    <w:rsid w:val="00C52FAE"/>
    <w:rsid w:val="00C66C11"/>
    <w:rsid w:val="00C86637"/>
    <w:rsid w:val="00CA5DC6"/>
    <w:rsid w:val="00CB3AEC"/>
    <w:rsid w:val="00CB3D9F"/>
    <w:rsid w:val="00CC03C8"/>
    <w:rsid w:val="00CD3944"/>
    <w:rsid w:val="00CD7087"/>
    <w:rsid w:val="00CE55A8"/>
    <w:rsid w:val="00CF3484"/>
    <w:rsid w:val="00D03927"/>
    <w:rsid w:val="00D05B87"/>
    <w:rsid w:val="00D147D8"/>
    <w:rsid w:val="00D15FE1"/>
    <w:rsid w:val="00D234AE"/>
    <w:rsid w:val="00D24E9A"/>
    <w:rsid w:val="00D262FE"/>
    <w:rsid w:val="00D34E54"/>
    <w:rsid w:val="00D61EB7"/>
    <w:rsid w:val="00D7333A"/>
    <w:rsid w:val="00D8437C"/>
    <w:rsid w:val="00D9778B"/>
    <w:rsid w:val="00DB42A3"/>
    <w:rsid w:val="00DB4537"/>
    <w:rsid w:val="00DB5AE5"/>
    <w:rsid w:val="00DC2D2C"/>
    <w:rsid w:val="00DC31B3"/>
    <w:rsid w:val="00DE1E4C"/>
    <w:rsid w:val="00DF3F9D"/>
    <w:rsid w:val="00DF3FBB"/>
    <w:rsid w:val="00DF66F6"/>
    <w:rsid w:val="00E131D7"/>
    <w:rsid w:val="00E25572"/>
    <w:rsid w:val="00E30517"/>
    <w:rsid w:val="00E318E2"/>
    <w:rsid w:val="00E3258E"/>
    <w:rsid w:val="00E43F3D"/>
    <w:rsid w:val="00E544D0"/>
    <w:rsid w:val="00E83AF5"/>
    <w:rsid w:val="00E92906"/>
    <w:rsid w:val="00EA3DD1"/>
    <w:rsid w:val="00EA41CF"/>
    <w:rsid w:val="00EB2F53"/>
    <w:rsid w:val="00EC722A"/>
    <w:rsid w:val="00EC7581"/>
    <w:rsid w:val="00ED2B03"/>
    <w:rsid w:val="00EF3814"/>
    <w:rsid w:val="00EF4033"/>
    <w:rsid w:val="00F02546"/>
    <w:rsid w:val="00F206F8"/>
    <w:rsid w:val="00F2135E"/>
    <w:rsid w:val="00F2405E"/>
    <w:rsid w:val="00F317BC"/>
    <w:rsid w:val="00F35991"/>
    <w:rsid w:val="00F439EC"/>
    <w:rsid w:val="00F466A6"/>
    <w:rsid w:val="00F51429"/>
    <w:rsid w:val="00F54CFC"/>
    <w:rsid w:val="00F553D7"/>
    <w:rsid w:val="00F66406"/>
    <w:rsid w:val="00F67AE0"/>
    <w:rsid w:val="00FA2A7A"/>
    <w:rsid w:val="00FA2BA1"/>
    <w:rsid w:val="00FA31E5"/>
    <w:rsid w:val="00FA72B8"/>
    <w:rsid w:val="00FB066B"/>
    <w:rsid w:val="00FB329E"/>
    <w:rsid w:val="00FB7D89"/>
    <w:rsid w:val="00FC6C3E"/>
    <w:rsid w:val="00FD2A1E"/>
    <w:rsid w:val="00FE0A1A"/>
    <w:rsid w:val="00FE0B3D"/>
    <w:rsid w:val="00FE35B6"/>
    <w:rsid w:val="00FE78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43C2C"/>
  <w15:chartTrackingRefBased/>
  <w15:docId w15:val="{B2B0D8F0-D371-4736-B2BE-71D047941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17F42"/>
    <w:pPr>
      <w:ind w:left="720"/>
      <w:contextualSpacing/>
    </w:pPr>
  </w:style>
  <w:style w:type="character" w:styleId="Textedelespacerserv">
    <w:name w:val="Placeholder Text"/>
    <w:basedOn w:val="Policepardfaut"/>
    <w:uiPriority w:val="99"/>
    <w:semiHidden/>
    <w:rsid w:val="00342B98"/>
    <w:rPr>
      <w:color w:val="808080"/>
    </w:rPr>
  </w:style>
  <w:style w:type="table" w:styleId="Grilledutableau">
    <w:name w:val="Table Grid"/>
    <w:basedOn w:val="TableauNormal"/>
    <w:uiPriority w:val="39"/>
    <w:rsid w:val="00A83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514983"/>
    <w:rPr>
      <w:color w:val="0563C1" w:themeColor="hyperlink"/>
      <w:u w:val="single"/>
    </w:rPr>
  </w:style>
  <w:style w:type="character" w:styleId="Mentionnonrsolue">
    <w:name w:val="Unresolved Mention"/>
    <w:basedOn w:val="Policepardfaut"/>
    <w:uiPriority w:val="99"/>
    <w:semiHidden/>
    <w:unhideWhenUsed/>
    <w:rsid w:val="00514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489166">
      <w:bodyDiv w:val="1"/>
      <w:marLeft w:val="0"/>
      <w:marRight w:val="0"/>
      <w:marTop w:val="0"/>
      <w:marBottom w:val="0"/>
      <w:divBdr>
        <w:top w:val="none" w:sz="0" w:space="0" w:color="auto"/>
        <w:left w:val="none" w:sz="0" w:space="0" w:color="auto"/>
        <w:bottom w:val="none" w:sz="0" w:space="0" w:color="auto"/>
        <w:right w:val="none" w:sz="0" w:space="0" w:color="auto"/>
      </w:divBdr>
    </w:div>
    <w:div w:id="204015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16317</TotalTime>
  <Pages>27</Pages>
  <Words>9411</Words>
  <Characters>51763</Characters>
  <Application>Microsoft Office Word</Application>
  <DocSecurity>0</DocSecurity>
  <Lines>431</Lines>
  <Paragraphs>122</Paragraphs>
  <ScaleCrop>false</ScaleCrop>
  <HeadingPairs>
    <vt:vector size="2" baseType="variant">
      <vt:variant>
        <vt:lpstr>Titre</vt:lpstr>
      </vt:variant>
      <vt:variant>
        <vt:i4>1</vt:i4>
      </vt:variant>
    </vt:vector>
  </HeadingPairs>
  <TitlesOfParts>
    <vt:vector size="1" baseType="lpstr">
      <vt:lpstr/>
    </vt:vector>
  </TitlesOfParts>
  <Company>UTC</Company>
  <LinksUpToDate>false</LinksUpToDate>
  <CharactersWithSpaces>61052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Nomena Ravoahangy</dc:creator>
  <cp:keywords/>
  <dc:description/>
  <cp:lastModifiedBy>Nomena Ravoahangy</cp:lastModifiedBy>
  <cp:revision>21</cp:revision>
  <dcterms:created xsi:type="dcterms:W3CDTF">2026-04-17T09:14:00Z</dcterms:created>
  <dcterms:modified xsi:type="dcterms:W3CDTF">2026-05-04T08:52:00Z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id="UwUuOIL3"/&gt;&lt;style id="http://www.zotero.org/styles/elsevier-harvard-without-titles" hasBibliography="1" bibliographyStyleHasBeenSet="0"/&gt;&lt;prefs&gt;&lt;pref name="fieldType" value="Field"/&gt;&lt;/prefs&gt;&lt;/dat</vt:lpwstr>
  </property>
  <property fmtid="{D5CDD505-2E9C-101B-9397-08002B2CF9AE}" pid="3" name="ZOTERO_PREF_2">
    <vt:lpwstr>a&gt;</vt:lpwstr>
  </property>
</Properties>
</file>