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1CA" w:rsidRDefault="00911D34">
      <w:r>
        <w:t>Modèle compostage</w:t>
      </w:r>
    </w:p>
    <w:p w:rsidR="00911D34" w:rsidRDefault="00911D34" w:rsidP="00911D34">
      <w:pPr>
        <w:pStyle w:val="Paragraphedeliste"/>
        <w:numPr>
          <w:ilvl w:val="0"/>
          <w:numId w:val="1"/>
        </w:numPr>
      </w:pPr>
      <w:r>
        <w:t xml:space="preserve">Débit d’air entrant </w:t>
      </w:r>
      <w:proofErr w:type="gramStart"/>
      <w:r>
        <w:t>( =</w:t>
      </w:r>
      <w:proofErr w:type="gramEnd"/>
      <w:r>
        <w:t xml:space="preserve"> sortant ?)</w:t>
      </w:r>
    </w:p>
    <w:p w:rsidR="00911D34" w:rsidRDefault="00911D34" w:rsidP="00911D34">
      <w:r w:rsidRPr="00911D34">
        <w:drawing>
          <wp:inline distT="0" distB="0" distL="0" distR="0" wp14:anchorId="660EF563" wp14:editId="09DEC8F9">
            <wp:extent cx="3419475" cy="742950"/>
            <wp:effectExtent l="0" t="0" r="9525" b="0"/>
            <wp:docPr id="11" name="Image 10">
              <a:extLst xmlns:a="http://schemas.openxmlformats.org/drawingml/2006/main">
                <a:ext uri="{FF2B5EF4-FFF2-40B4-BE49-F238E27FC236}">
                  <a16:creationId xmlns:a16="http://schemas.microsoft.com/office/drawing/2014/main" id="{344065AC-790C-40C0-826B-75CC30F0D7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>
                      <a:extLst>
                        <a:ext uri="{FF2B5EF4-FFF2-40B4-BE49-F238E27FC236}">
                          <a16:creationId xmlns:a16="http://schemas.microsoft.com/office/drawing/2014/main" id="{344065AC-790C-40C0-826B-75CC30F0D7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34" w:rsidRDefault="00911D34" w:rsidP="00911D34">
      <w:r>
        <w:t>K=f(porosité)</w:t>
      </w:r>
    </w:p>
    <w:p w:rsidR="00911D34" w:rsidRDefault="00911D34" w:rsidP="00911D34">
      <w:pPr>
        <w:pStyle w:val="Paragraphedeliste"/>
        <w:numPr>
          <w:ilvl w:val="0"/>
          <w:numId w:val="1"/>
        </w:numPr>
      </w:pPr>
      <w:r>
        <w:t>Emissions de NH3</w:t>
      </w:r>
    </w:p>
    <w:p w:rsidR="00D16F16" w:rsidRDefault="00D16F16" w:rsidP="00D16F16">
      <w:pPr>
        <w:ind w:left="360"/>
      </w:pPr>
      <w:r>
        <w:t>2.1. Calcul de l’azote disponible</w:t>
      </w:r>
    </w:p>
    <w:p w:rsidR="00911D34" w:rsidRDefault="00911D34" w:rsidP="00911D34">
      <w:pPr>
        <w:pStyle w:val="Paragraphedeliste"/>
        <w:numPr>
          <w:ilvl w:val="0"/>
          <w:numId w:val="2"/>
        </w:numPr>
      </w:pPr>
      <w:r>
        <w:t xml:space="preserve">Taux de croissance des </w:t>
      </w:r>
      <w:r w:rsidR="00C0160C">
        <w:t>micro-organismes hétérotrophes</w:t>
      </w:r>
    </w:p>
    <w:p w:rsidR="00C0160C" w:rsidRDefault="00C0160C" w:rsidP="00C0160C">
      <w:r w:rsidRPr="00C0160C">
        <w:drawing>
          <wp:inline distT="0" distB="0" distL="0" distR="0" wp14:anchorId="0B792DCA" wp14:editId="68E854B5">
            <wp:extent cx="4484481" cy="755073"/>
            <wp:effectExtent l="0" t="0" r="0" b="6985"/>
            <wp:docPr id="16" name="Image 15">
              <a:extLst xmlns:a="http://schemas.openxmlformats.org/drawingml/2006/main">
                <a:ext uri="{FF2B5EF4-FFF2-40B4-BE49-F238E27FC236}">
                  <a16:creationId xmlns:a16="http://schemas.microsoft.com/office/drawing/2014/main" id="{D1A43EC6-0CBC-40DD-BB53-A5CFEF21A9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5">
                      <a:extLst>
                        <a:ext uri="{FF2B5EF4-FFF2-40B4-BE49-F238E27FC236}">
                          <a16:creationId xmlns:a16="http://schemas.microsoft.com/office/drawing/2014/main" id="{D1A43EC6-0CBC-40DD-BB53-A5CFEF21A9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7478" cy="76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0C" w:rsidRDefault="00C0160C" w:rsidP="00C0160C">
      <w:pPr>
        <w:pStyle w:val="Paragraphedeliste"/>
        <w:numPr>
          <w:ilvl w:val="0"/>
          <w:numId w:val="2"/>
        </w:numPr>
      </w:pPr>
      <w:r>
        <w:t>Fonction de limitation de la croissance par l’azote disponible</w:t>
      </w:r>
    </w:p>
    <w:p w:rsidR="00C0160C" w:rsidRDefault="00C0160C" w:rsidP="00C0160C">
      <w:r>
        <w:rPr>
          <w:noProof/>
        </w:rPr>
        <w:drawing>
          <wp:inline distT="0" distB="0" distL="0" distR="0" wp14:anchorId="267C6C23" wp14:editId="4330F11E">
            <wp:extent cx="2105890" cy="925315"/>
            <wp:effectExtent l="0" t="0" r="889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8073" cy="93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0C" w:rsidRDefault="00C0160C" w:rsidP="00C0160C">
      <w:pPr>
        <w:pStyle w:val="Paragraphedeliste"/>
        <w:numPr>
          <w:ilvl w:val="0"/>
          <w:numId w:val="2"/>
        </w:numPr>
      </w:pPr>
      <w:r>
        <w:t>Dynamique de l’azote</w:t>
      </w:r>
      <w:r w:rsidR="00D16F16">
        <w:t xml:space="preserve"> disponible</w:t>
      </w:r>
    </w:p>
    <w:p w:rsidR="00C0160C" w:rsidRDefault="00C0160C" w:rsidP="00C0160C">
      <w:pPr>
        <w:ind w:left="360"/>
      </w:pPr>
      <w:r w:rsidRPr="00C0160C">
        <w:drawing>
          <wp:inline distT="0" distB="0" distL="0" distR="0" wp14:anchorId="2F36C7B6" wp14:editId="680A1928">
            <wp:extent cx="5760720" cy="547254"/>
            <wp:effectExtent l="0" t="0" r="0" b="5715"/>
            <wp:docPr id="12" name="Image 11">
              <a:extLst xmlns:a="http://schemas.openxmlformats.org/drawingml/2006/main">
                <a:ext uri="{FF2B5EF4-FFF2-40B4-BE49-F238E27FC236}">
                  <a16:creationId xmlns:a16="http://schemas.microsoft.com/office/drawing/2014/main" id="{A3D8072B-5CF0-4EF6-A345-CE38A0BC66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>
                      <a:extLst>
                        <a:ext uri="{FF2B5EF4-FFF2-40B4-BE49-F238E27FC236}">
                          <a16:creationId xmlns:a16="http://schemas.microsoft.com/office/drawing/2014/main" id="{A3D8072B-5CF0-4EF6-A345-CE38A0BC66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3858" cy="54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0C" w:rsidRDefault="00D16F16" w:rsidP="00D16F16">
      <w:pPr>
        <w:pStyle w:val="Paragraphedeliste"/>
        <w:numPr>
          <w:ilvl w:val="0"/>
          <w:numId w:val="2"/>
        </w:numPr>
      </w:pPr>
      <w:r>
        <w:t>Dynamique de la croissance de la biomasse microbienne</w:t>
      </w:r>
    </w:p>
    <w:p w:rsidR="00D16F16" w:rsidRDefault="00D16F16" w:rsidP="00D16F16">
      <w:pPr>
        <w:ind w:left="4248"/>
      </w:pPr>
      <w:r w:rsidRPr="00D16F16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A39FF" wp14:editId="565FBECE">
                <wp:simplePos x="0" y="0"/>
                <wp:positionH relativeFrom="column">
                  <wp:posOffset>287545</wp:posOffset>
                </wp:positionH>
                <wp:positionV relativeFrom="paragraph">
                  <wp:posOffset>33896</wp:posOffset>
                </wp:positionV>
                <wp:extent cx="2115836" cy="491288"/>
                <wp:effectExtent l="0" t="0" r="0" b="0"/>
                <wp:wrapNone/>
                <wp:docPr id="19" name="Rectangl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90B888-5799-4A22-8FD9-43DA60DC8B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36" cy="49128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16F16" w:rsidRDefault="00D16F16" w:rsidP="00D16F1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dX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h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.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-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.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A39FF" id="Rectangle 18" o:spid="_x0000_s1026" style="position:absolute;left:0;text-align:left;margin-left:22.65pt;margin-top:2.65pt;width:166.6pt;height:38.7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" filled="f" stroked="f">
                <v:textbox style="mso-fit-shape-to-text:t">
                  <w:txbxContent>
                    <w:p w:rsidR="00D16F16" w:rsidRDefault="00D16F16" w:rsidP="00D16F16">
                      <w:pPr>
                        <w:pStyle w:val="NormalWeb"/>
                        <w:spacing w:before="0" w:beforeAutospacing="0" w:after="0" w:afterAutospacing="0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dX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µ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h</m:t>
                            </m:r>
                          </m:sub>
                        </m:sSub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-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h</m:t>
                            </m:r>
                          </m:sub>
                        </m:sSub>
                      </m:oMath>
                    </w:p>
                  </w:txbxContent>
                </v:textbox>
              </v:rect>
            </w:pict>
          </mc:Fallback>
        </mc:AlternateContent>
      </w:r>
    </w:p>
    <w:p w:rsidR="00D16F16" w:rsidRDefault="00D16F16" w:rsidP="00D16F16"/>
    <w:p w:rsidR="00D16F16" w:rsidRDefault="00D16F16" w:rsidP="00D16F16">
      <w:r>
        <w:t>2.2. Fonction limite de la croissance de la biomasse hétérotrophe par l’oxygène</w:t>
      </w:r>
    </w:p>
    <w:p w:rsidR="00D16F16" w:rsidRDefault="00D16F16" w:rsidP="00D16F16">
      <w:r>
        <w:rPr>
          <w:noProof/>
        </w:rPr>
        <w:drawing>
          <wp:inline distT="0" distB="0" distL="0" distR="0" wp14:anchorId="27074DC3" wp14:editId="217794ED">
            <wp:extent cx="2385848" cy="80697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434" cy="82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16" w:rsidRDefault="00D16F16" w:rsidP="00D16F16">
      <w:r>
        <w:t xml:space="preserve">2.3. </w:t>
      </w:r>
      <w:r w:rsidR="00992150">
        <w:t>Dynamique de N dans les micro-organiques autotrophes</w:t>
      </w:r>
    </w:p>
    <w:p w:rsidR="00992150" w:rsidRDefault="00992150" w:rsidP="00D16F16">
      <w:r>
        <w:rPr>
          <w:noProof/>
        </w:rPr>
        <w:drawing>
          <wp:inline distT="0" distB="0" distL="0" distR="0" wp14:anchorId="77236F8A" wp14:editId="6C7D5F5C">
            <wp:extent cx="2330998" cy="759969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9081" cy="77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50" w:rsidRDefault="00992150" w:rsidP="00D16F16">
      <w:r>
        <w:lastRenderedPageBreak/>
        <w:t>2.4.  Cinétique de décès des micro-organismes autotrophes (le décès produit uniquement de l’azote) :</w:t>
      </w:r>
    </w:p>
    <w:p w:rsidR="00D16F16" w:rsidRDefault="00992150" w:rsidP="00D16F16">
      <w:r>
        <w:rPr>
          <w:noProof/>
        </w:rPr>
        <w:drawing>
          <wp:inline distT="0" distB="0" distL="0" distR="0" wp14:anchorId="08E6A969" wp14:editId="0E64EBD2">
            <wp:extent cx="1809048" cy="704193"/>
            <wp:effectExtent l="0" t="0" r="127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0112" cy="72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50" w:rsidRDefault="00992150" w:rsidP="00D16F16">
      <w:r>
        <w:t xml:space="preserve">2.5. </w:t>
      </w:r>
      <w:r>
        <w:t>Cinétique de décès des micro-organismes</w:t>
      </w:r>
      <w:r>
        <w:t xml:space="preserve"> hétérotrophes</w:t>
      </w:r>
    </w:p>
    <w:p w:rsidR="00992150" w:rsidRDefault="00992150" w:rsidP="00D16F16">
      <w:r>
        <w:rPr>
          <w:noProof/>
        </w:rPr>
        <w:drawing>
          <wp:inline distT="0" distB="0" distL="0" distR="0" wp14:anchorId="3DE55EFD" wp14:editId="188D4AF7">
            <wp:extent cx="1985645" cy="63628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9286" cy="67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50" w:rsidRDefault="00802CAA" w:rsidP="00D16F16">
      <w:r>
        <w:t>2.6. Azote dans la M.O inerte</w:t>
      </w:r>
    </w:p>
    <w:p w:rsidR="00992150" w:rsidRDefault="00802CAA" w:rsidP="00D16F16">
      <w:r>
        <w:rPr>
          <w:noProof/>
        </w:rPr>
        <w:drawing>
          <wp:inline distT="0" distB="0" distL="0" distR="0" wp14:anchorId="1AA31AFB" wp14:editId="53AE1AB8">
            <wp:extent cx="4046220" cy="116664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1216" cy="118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AA" w:rsidRDefault="00802CAA" w:rsidP="00D16F16">
      <w:r>
        <w:t>2.7. Dynamique de N dans la fraction RB de la M.O</w:t>
      </w:r>
    </w:p>
    <w:p w:rsidR="00802CAA" w:rsidRDefault="00802CAA" w:rsidP="00D16F16">
      <w:r>
        <w:rPr>
          <w:noProof/>
        </w:rPr>
        <w:drawing>
          <wp:inline distT="0" distB="0" distL="0" distR="0" wp14:anchorId="651C1D42" wp14:editId="1B75F08A">
            <wp:extent cx="5760720" cy="872358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7302" cy="87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AA" w:rsidRDefault="00802CAA" w:rsidP="00D16F16">
      <w:r>
        <w:t>2.8. Emissions de NH3</w:t>
      </w:r>
    </w:p>
    <w:p w:rsidR="00802CAA" w:rsidRDefault="00802CAA" w:rsidP="00D16F16">
      <w:r w:rsidRPr="00802CAA">
        <w:drawing>
          <wp:inline distT="0" distB="0" distL="0" distR="0" wp14:anchorId="6213975F" wp14:editId="19E99D2E">
            <wp:extent cx="2038350" cy="714375"/>
            <wp:effectExtent l="0" t="0" r="0" b="9525"/>
            <wp:docPr id="8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6DB79E00-652F-4BAD-B98D-B9A4EBC993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6DB79E00-652F-4BAD-B98D-B9A4EBC993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AA" w:rsidRDefault="00802CAA" w:rsidP="00D16F16">
      <w:r w:rsidRPr="00802CAA">
        <w:drawing>
          <wp:inline distT="0" distB="0" distL="0" distR="0" wp14:anchorId="6D5DECDB" wp14:editId="0D31D8AB">
            <wp:extent cx="2362200" cy="626838"/>
            <wp:effectExtent l="0" t="0" r="0" b="1905"/>
            <wp:docPr id="9" name="Image 8">
              <a:extLst xmlns:a="http://schemas.openxmlformats.org/drawingml/2006/main">
                <a:ext uri="{FF2B5EF4-FFF2-40B4-BE49-F238E27FC236}">
                  <a16:creationId xmlns:a16="http://schemas.microsoft.com/office/drawing/2014/main" id="{CBCAF7F9-0F0A-4CB0-A272-78C5277522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>
                      <a:extLst>
                        <a:ext uri="{FF2B5EF4-FFF2-40B4-BE49-F238E27FC236}">
                          <a16:creationId xmlns:a16="http://schemas.microsoft.com/office/drawing/2014/main" id="{CBCAF7F9-0F0A-4CB0-A272-78C5277522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2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AA" w:rsidRDefault="00802CAA" w:rsidP="00D16F16">
      <w:r w:rsidRPr="00802CA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A4C49" wp14:editId="6F8D76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18987" cy="215444"/>
                <wp:effectExtent l="0" t="0" r="0" b="0"/>
                <wp:wrapNone/>
                <wp:docPr id="10" name="ZoneTexte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987" cy="2154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2CAA" w:rsidRDefault="00802CAA" w:rsidP="00802CA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NH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=0.9Nav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3A4C49" id="_x0000_t202" coordsize="21600,21600" o:spt="202" path="m,l,21600r21600,l21600,xe">
                <v:stroke joinstyle="miter"/>
                <v:path gradientshapeok="t" o:connecttype="rect"/>
              </v:shapetype>
              <v:shape id="ZoneTexte 11" o:spid="_x0000_s1027" type="#_x0000_t202" style="position:absolute;margin-left:0;margin-top:0;width:96pt;height:16.9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" filled="f" stroked="f">
                <v:textbox style="mso-fit-shape-to-text:t" inset="0,0,0,0">
                  <w:txbxContent>
                    <w:p w:rsidR="00802CAA" w:rsidRDefault="00802CAA" w:rsidP="00802CAA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NH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+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=0.9Nav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</w:p>
    <w:p w:rsidR="00802CAA" w:rsidRDefault="00802CAA" w:rsidP="00D16F16"/>
    <w:p w:rsidR="00802CAA" w:rsidRDefault="00802CAA" w:rsidP="00802CAA">
      <w:pPr>
        <w:pStyle w:val="Paragraphedeliste"/>
        <w:numPr>
          <w:ilvl w:val="0"/>
          <w:numId w:val="1"/>
        </w:numPr>
      </w:pPr>
      <w:r>
        <w:t>Emissions de N2 et N2O</w:t>
      </w:r>
    </w:p>
    <w:p w:rsidR="00802CAA" w:rsidRDefault="00802CAA" w:rsidP="00802CAA">
      <w:r>
        <w:t>3.1. Production de nitrate NO3 associée à la croissance de la biomasse autotrophe</w:t>
      </w:r>
    </w:p>
    <w:p w:rsidR="00802CAA" w:rsidRDefault="00802CAA" w:rsidP="00802CAA">
      <w:r w:rsidRPr="00802CAA">
        <w:lastRenderedPageBreak/>
        <w:drawing>
          <wp:inline distT="0" distB="0" distL="0" distR="0" wp14:anchorId="26A2316B" wp14:editId="60C60A24">
            <wp:extent cx="2524125" cy="714375"/>
            <wp:effectExtent l="0" t="0" r="9525" b="9525"/>
            <wp:docPr id="17" name="Image 16">
              <a:extLst xmlns:a="http://schemas.openxmlformats.org/drawingml/2006/main">
                <a:ext uri="{FF2B5EF4-FFF2-40B4-BE49-F238E27FC236}">
                  <a16:creationId xmlns:a16="http://schemas.microsoft.com/office/drawing/2014/main" id="{571838CC-17E8-4B1C-9666-A2DA52EF1A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6">
                      <a:extLst>
                        <a:ext uri="{FF2B5EF4-FFF2-40B4-BE49-F238E27FC236}">
                          <a16:creationId xmlns:a16="http://schemas.microsoft.com/office/drawing/2014/main" id="{571838CC-17E8-4B1C-9666-A2DA52EF1A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AA" w:rsidRDefault="00802CAA" w:rsidP="00802CAA">
      <w:r>
        <w:t>3.2. Consommation de nitrate par dénitrification</w:t>
      </w:r>
    </w:p>
    <w:p w:rsidR="00802CAA" w:rsidRDefault="00802CAA" w:rsidP="00802CAA">
      <w:r w:rsidRPr="00802CAA">
        <w:drawing>
          <wp:inline distT="0" distB="0" distL="0" distR="0" wp14:anchorId="310E0A11" wp14:editId="10CF6C04">
            <wp:extent cx="3209925" cy="752475"/>
            <wp:effectExtent l="0" t="0" r="9525" b="9525"/>
            <wp:docPr id="13" name="Image 7">
              <a:extLst xmlns:a="http://schemas.openxmlformats.org/drawingml/2006/main">
                <a:ext uri="{FF2B5EF4-FFF2-40B4-BE49-F238E27FC236}">
                  <a16:creationId xmlns:a16="http://schemas.microsoft.com/office/drawing/2014/main" id="{0447FD3F-C0B7-4FA1-91CF-C86CB1AA36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>
                      <a:extLst>
                        <a:ext uri="{FF2B5EF4-FFF2-40B4-BE49-F238E27FC236}">
                          <a16:creationId xmlns:a16="http://schemas.microsoft.com/office/drawing/2014/main" id="{0447FD3F-C0B7-4FA1-91CF-C86CB1AA36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AA" w:rsidRDefault="00EE2325" w:rsidP="00802CAA">
      <w:r>
        <w:t>3.3. Production de nitrite</w:t>
      </w:r>
    </w:p>
    <w:p w:rsidR="00EE2325" w:rsidRDefault="00EE2325" w:rsidP="00802CAA">
      <w:r w:rsidRPr="00EE2325">
        <w:drawing>
          <wp:inline distT="0" distB="0" distL="0" distR="0" wp14:anchorId="3E8A8CBE" wp14:editId="734448AC">
            <wp:extent cx="5629275" cy="685800"/>
            <wp:effectExtent l="0" t="0" r="9525" b="0"/>
            <wp:docPr id="14" name="Image 10">
              <a:extLst xmlns:a="http://schemas.openxmlformats.org/drawingml/2006/main">
                <a:ext uri="{FF2B5EF4-FFF2-40B4-BE49-F238E27FC236}">
                  <a16:creationId xmlns:a16="http://schemas.microsoft.com/office/drawing/2014/main" id="{6FCE620E-0BC4-480C-B635-56E76FE6A5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>
                      <a:extLst>
                        <a:ext uri="{FF2B5EF4-FFF2-40B4-BE49-F238E27FC236}">
                          <a16:creationId xmlns:a16="http://schemas.microsoft.com/office/drawing/2014/main" id="{6FCE620E-0BC4-480C-B635-56E76FE6A5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25" w:rsidRDefault="00EE2325" w:rsidP="00802CAA">
      <w:r>
        <w:t>3.4. Production de diazote</w:t>
      </w:r>
    </w:p>
    <w:p w:rsidR="00EE2325" w:rsidRDefault="00EE2325" w:rsidP="00802CAA">
      <w:r w:rsidRPr="00EE2325">
        <w:drawing>
          <wp:inline distT="0" distB="0" distL="0" distR="0" wp14:anchorId="43EEDBA9" wp14:editId="32E9FD5A">
            <wp:extent cx="5760720" cy="557530"/>
            <wp:effectExtent l="0" t="0" r="0" b="0"/>
            <wp:docPr id="15" name="Image 11">
              <a:extLst xmlns:a="http://schemas.openxmlformats.org/drawingml/2006/main">
                <a:ext uri="{FF2B5EF4-FFF2-40B4-BE49-F238E27FC236}">
                  <a16:creationId xmlns:a16="http://schemas.microsoft.com/office/drawing/2014/main" id="{08B95959-97E5-4406-9BA4-2DFC234458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>
                      <a:extLst>
                        <a:ext uri="{FF2B5EF4-FFF2-40B4-BE49-F238E27FC236}">
                          <a16:creationId xmlns:a16="http://schemas.microsoft.com/office/drawing/2014/main" id="{08B95959-97E5-4406-9BA4-2DFC234458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25" w:rsidRDefault="00EE2325" w:rsidP="00802CAA"/>
    <w:p w:rsidR="00EE2325" w:rsidRDefault="00EE2325" w:rsidP="00EE2325">
      <w:pPr>
        <w:pStyle w:val="Paragraphedeliste"/>
        <w:numPr>
          <w:ilvl w:val="0"/>
          <w:numId w:val="1"/>
        </w:numPr>
      </w:pPr>
      <w:r>
        <w:t>Emissions de méthane</w:t>
      </w:r>
    </w:p>
    <w:p w:rsidR="00EE2325" w:rsidRDefault="00EE2325" w:rsidP="00EE2325">
      <w:r>
        <w:t>4.1. Taux d’hydrolyse du substrat insoluble</w:t>
      </w:r>
    </w:p>
    <w:p w:rsidR="00EE2325" w:rsidRDefault="00EE2325" w:rsidP="00EE2325">
      <w:r>
        <w:rPr>
          <w:noProof/>
        </w:rPr>
        <w:drawing>
          <wp:inline distT="0" distB="0" distL="0" distR="0" wp14:anchorId="10EBE0ED" wp14:editId="301C02D2">
            <wp:extent cx="1847850" cy="4000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25" w:rsidRDefault="00EE2325" w:rsidP="00EE2325">
      <w:r>
        <w:t>4.2. Production de méthane</w:t>
      </w:r>
    </w:p>
    <w:p w:rsidR="00EE2325" w:rsidRDefault="00EE2325" w:rsidP="00EE2325">
      <w:r>
        <w:rPr>
          <w:noProof/>
        </w:rPr>
        <w:drawing>
          <wp:inline distT="0" distB="0" distL="0" distR="0" wp14:anchorId="7A3870D5" wp14:editId="5DC064E2">
            <wp:extent cx="1314450" cy="39052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25" w:rsidRDefault="00EE2325" w:rsidP="00EE2325">
      <w:r>
        <w:t>4.3. Oxydation du méthane en CO2</w:t>
      </w:r>
    </w:p>
    <w:p w:rsidR="00EE2325" w:rsidRDefault="00EE2325" w:rsidP="00EE2325">
      <w:r>
        <w:rPr>
          <w:noProof/>
        </w:rPr>
        <w:drawing>
          <wp:inline distT="0" distB="0" distL="0" distR="0" wp14:anchorId="225AFCF3" wp14:editId="1D5431BD">
            <wp:extent cx="1990725" cy="77152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25" w:rsidRDefault="00EE2325" w:rsidP="00EE2325">
      <w:r>
        <w:t>4.4. Méthane émis</w:t>
      </w:r>
    </w:p>
    <w:p w:rsidR="00EE2325" w:rsidRDefault="00EE2325" w:rsidP="00EE2325">
      <w:r>
        <w:rPr>
          <w:noProof/>
        </w:rPr>
        <w:drawing>
          <wp:inline distT="0" distB="0" distL="0" distR="0" wp14:anchorId="3FBEF5C1" wp14:editId="5ACEB0EC">
            <wp:extent cx="3619500" cy="6572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25" w:rsidRDefault="00EE2325" w:rsidP="00EE2325">
      <w:r>
        <w:t>(</w:t>
      </w:r>
      <w:proofErr w:type="gramStart"/>
      <w:r w:rsidRPr="00EE2325">
        <w:t>l</w:t>
      </w:r>
      <w:r>
        <w:t>es</w:t>
      </w:r>
      <w:bookmarkStart w:id="0" w:name="_GoBack"/>
      <w:bookmarkEnd w:id="0"/>
      <w:proofErr w:type="gramEnd"/>
      <w:r w:rsidRPr="00EE2325">
        <w:t xml:space="preserve"> fonction</w:t>
      </w:r>
      <w:r>
        <w:t>s</w:t>
      </w:r>
      <w:r w:rsidRPr="00EE2325">
        <w:t xml:space="preserve"> de limitation par la température </w:t>
      </w:r>
      <w:r>
        <w:t>et l’oxygène sont à inclure)</w:t>
      </w:r>
    </w:p>
    <w:p w:rsidR="00EE2325" w:rsidRDefault="00EE2325" w:rsidP="00EE2325">
      <w:pPr>
        <w:pStyle w:val="Paragraphedeliste"/>
        <w:numPr>
          <w:ilvl w:val="0"/>
          <w:numId w:val="1"/>
        </w:numPr>
      </w:pPr>
      <w:r>
        <w:lastRenderedPageBreak/>
        <w:t>Emission de CO2</w:t>
      </w:r>
    </w:p>
    <w:p w:rsidR="00EE2325" w:rsidRDefault="009B38DA" w:rsidP="00EE2325">
      <w:r>
        <w:rPr>
          <w:noProof/>
        </w:rPr>
        <w:drawing>
          <wp:inline distT="0" distB="0" distL="0" distR="0" wp14:anchorId="1F6DDB82" wp14:editId="55525535">
            <wp:extent cx="1890220" cy="711702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3805" cy="72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DA" w:rsidRDefault="009B38DA" w:rsidP="00EE2325"/>
    <w:p w:rsidR="00EE2325" w:rsidRDefault="00EE2325" w:rsidP="00EE2325"/>
    <w:sectPr w:rsidR="00EE2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13347"/>
    <w:multiLevelType w:val="hybridMultilevel"/>
    <w:tmpl w:val="8836E6E8"/>
    <w:lvl w:ilvl="0" w:tplc="B746A2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16E34"/>
    <w:multiLevelType w:val="hybridMultilevel"/>
    <w:tmpl w:val="848E9D2A"/>
    <w:lvl w:ilvl="0" w:tplc="E84E9C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34"/>
    <w:rsid w:val="0003366E"/>
    <w:rsid w:val="007C30F9"/>
    <w:rsid w:val="00802CAA"/>
    <w:rsid w:val="00911D34"/>
    <w:rsid w:val="00992150"/>
    <w:rsid w:val="009B38DA"/>
    <w:rsid w:val="00C0160C"/>
    <w:rsid w:val="00D16F16"/>
    <w:rsid w:val="00DD33B1"/>
    <w:rsid w:val="00EE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B9FE4"/>
  <w15:chartTrackingRefBased/>
  <w15:docId w15:val="{427EEB26-B082-4D80-ACEE-4F1FB406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1D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F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UTC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Nomena Ravoahangy</dc:creator>
  <cp:keywords/>
  <dc:description/>
  <cp:lastModifiedBy>Nomena Ravoahangy</cp:lastModifiedBy>
  <cp:revision>3</cp:revision>
  <dcterms:created xsi:type="dcterms:W3CDTF">2022-11-02T09:43:00Z</dcterms:created>
  <dcterms:modified xsi:type="dcterms:W3CDTF">2022-11-02T11:04:00Z</dcterms:modified>
</cp:coreProperties>
</file>