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r w:rsidRPr="007F62A0">
              <w:t>Réactions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>Phase d’hydrolyses par les bactéries mésophiles MB</w:t>
            </w: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pPr>
              <w:rPr>
                <w:rFonts w:eastAsiaTheme="minorEastAsia"/>
              </w:rPr>
            </w:pPr>
            <w:r w:rsidRPr="007F62A0">
              <w:rPr>
                <w:rFonts w:eastAsiaTheme="minorEastAsia"/>
              </w:rPr>
              <w:t>Hydrolyse mésophile de C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C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mésophile de P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P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mésophile de L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L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>Phase d’hydrolyses par les bactéries thermophiles TB</w:t>
            </w: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thermophile de C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C→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thermophile de P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P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thermophile de L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L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 xml:space="preserve">Phase d’hydrolyses thermophiles des </w:t>
            </w:r>
            <w:proofErr w:type="spellStart"/>
            <w:r w:rsidRPr="007F62A0">
              <w:rPr>
                <w:b/>
              </w:rPr>
              <w:t>macro-molécules</w:t>
            </w:r>
            <w:proofErr w:type="spellEnd"/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de H par les actinomycètes thermophiles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H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de CE par les champignons thermophiles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CE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de LG par les champignons thermophiles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LG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LG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 xml:space="preserve">Phase d’hydrolyses mésophiles des </w:t>
            </w:r>
            <w:proofErr w:type="spellStart"/>
            <w:r w:rsidRPr="007F62A0">
              <w:rPr>
                <w:b/>
              </w:rPr>
              <w:t>macro-molécules</w:t>
            </w:r>
            <w:proofErr w:type="spellEnd"/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de H par les actinomycètes mésophiles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H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Hydrolyse de CE par les champignons mésophiles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CE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 xml:space="preserve">Hydrolyse de LG par les champignons </w:t>
            </w:r>
            <w:r w:rsidRPr="007F62A0">
              <w:rPr>
                <w:rFonts w:eastAsiaTheme="minorEastAsia"/>
              </w:rPr>
              <w:t>mésophiles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</w:rPr>
                  <m:t>LG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LG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r w:rsidRPr="007F62A0">
              <w:rPr>
                <w:b/>
              </w:rPr>
              <w:t>Phase de croissances des bactéries mésophiles</w:t>
            </w: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pPr>
              <w:rPr>
                <w:rFonts w:eastAsiaTheme="minorEastAsia"/>
              </w:rPr>
            </w:pPr>
            <w:r w:rsidRPr="007F62A0">
              <w:t xml:space="preserve">Croissance de MB sur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7F62A0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+(6-2a)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MB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Pr="007F62A0">
              <w:rPr>
                <w:rFonts w:eastAsiaTheme="minorEastAsia"/>
                <w:lang w:val="en-GB"/>
              </w:rPr>
              <w:t xml:space="preserve"> </w:t>
            </w:r>
            <w:r w:rsidRPr="007F62A0">
              <w:rPr>
                <w:rFonts w:eastAsiaTheme="minorEastAsia"/>
                <w:color w:val="FF0000"/>
                <w:lang w:val="en-GB"/>
              </w:rPr>
              <w:t>(ammonification)</w:t>
            </w:r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(4-b)S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MB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134/4-5c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45/2-2c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>Phase de croissances des bactéries thermophiles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TB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7F62A0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+(6-2a)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TB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(4-b)S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TB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134/4-5c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45/2-2c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>Phase de croissance des actinomycètes mésophiles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MA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7F62A0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+(6-2a)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MA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(4-b)S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MA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134/4-5c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45/2-2c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lang w:val="en-GB"/>
              </w:rPr>
            </w:pPr>
            <w:r w:rsidRPr="007F62A0">
              <w:rPr>
                <w:lang w:val="en-GB"/>
              </w:rPr>
              <w:lastRenderedPageBreak/>
              <w:t xml:space="preserve">Growth of MA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10-5d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10-5d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+(9-2d)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>Phase de croissances des actinomycètes thermophiles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TA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7F62A0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6-5a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+(6-2a)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TA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16-5b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6-2b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(4-b)S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TA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134/4-5c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25-5c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45/2-2c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lang w:val="en-GB"/>
              </w:rPr>
            </w:pPr>
            <w:r w:rsidRPr="007F62A0">
              <w:rPr>
                <w:lang w:val="en-GB"/>
              </w:rPr>
              <w:t xml:space="preserve">Growth of TA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10-5d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10-5d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+(9-2d)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>Phase de croissances des champignons mésophiles MF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MF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7F62A0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6-21/2e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6-10e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+(6-7e)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MF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33/2-21/2f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16-10f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6-7f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(4-f)S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MF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139/4-21/2g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25-10g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45/2-7g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lang w:val="en-GB"/>
              </w:rPr>
            </w:pPr>
            <w:r w:rsidRPr="007F62A0">
              <w:rPr>
                <w:lang w:val="en-GB"/>
              </w:rPr>
              <w:t xml:space="preserve">Growth of MF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10-21/2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10-10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+(9-7</m:t>
                </m:r>
                <m:r>
                  <w:rPr>
                    <w:rFonts w:ascii="Cambria Math" w:hAnsi="Cambria Math"/>
                  </w:rPr>
                  <m:t>h)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Growth</w:t>
            </w:r>
            <w:proofErr w:type="spellEnd"/>
            <w:r w:rsidRPr="007F62A0">
              <w:t xml:space="preserve"> of MF on LG</w:t>
            </w:r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49/2-21/2i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20-10i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+(15-7i)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>Phase de croissances des champignons thermophiles TF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TF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:rsidR="007F62A0" w:rsidRPr="007F62A0" w:rsidRDefault="007F62A0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6-21/2e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6-10e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+(6-7e)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TF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33/2-21/2f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16-10f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6-7f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(4-f)S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lang w:val="en-GB"/>
              </w:rPr>
              <w:t xml:space="preserve">Growth of TF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139/4-21/2g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25-10g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45/2-7g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lang w:val="en-GB"/>
              </w:rPr>
            </w:pPr>
            <w:r w:rsidRPr="007F62A0">
              <w:rPr>
                <w:lang w:val="en-GB"/>
              </w:rPr>
              <w:t xml:space="preserve">Growth of TF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10-21/2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10-10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+(9-7</m:t>
                </m:r>
                <m:r>
                  <w:rPr>
                    <w:rFonts w:ascii="Cambria Math" w:hAnsi="Cambria Math"/>
                  </w:rPr>
                  <m:t>h)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Growth</w:t>
            </w:r>
            <w:proofErr w:type="spellEnd"/>
            <w:r w:rsidRPr="007F62A0">
              <w:t xml:space="preserve"> of TF on LG</w:t>
            </w:r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49/2-21/2i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20-10i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+(15-7i)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proofErr w:type="spellStart"/>
            <w:r w:rsidRPr="007F62A0">
              <w:rPr>
                <w:b/>
              </w:rPr>
              <w:t>Death</w:t>
            </w:r>
            <w:proofErr w:type="spellEnd"/>
            <w:r w:rsidRPr="007F62A0">
              <w:rPr>
                <w:b/>
              </w:rPr>
              <w:t xml:space="preserve"> of </w:t>
            </w:r>
            <w:proofErr w:type="spellStart"/>
            <w:r w:rsidRPr="007F62A0">
              <w:rPr>
                <w:b/>
              </w:rPr>
              <w:t>micro-organisms</w:t>
            </w:r>
            <w:proofErr w:type="spellEnd"/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MB </w:t>
            </w:r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MB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TB </w:t>
            </w:r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TB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MA </w:t>
            </w:r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TA </w:t>
            </w:r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TA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MF </w:t>
            </w:r>
          </w:p>
          <w:p w:rsidR="007F62A0" w:rsidRPr="007F62A0" w:rsidRDefault="007F62A0" w:rsidP="007F62A0">
            <w:pPr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MF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DB</m:t>
                    </m:r>
                  </m:sub>
                </m:sSub>
              </m:oMath>
            </m:oMathPara>
          </w:p>
          <w:p w:rsidR="007F62A0" w:rsidRPr="007F62A0" w:rsidRDefault="007F62A0" w:rsidP="007F62A0">
            <w:r w:rsidRPr="007F62A0">
              <w:rPr>
                <w:color w:val="FF0000"/>
              </w:rPr>
              <w:t>(</w:t>
            </w:r>
            <w:proofErr w:type="gramStart"/>
            <w:r w:rsidRPr="007F62A0">
              <w:rPr>
                <w:color w:val="FF0000"/>
              </w:rPr>
              <w:t>le</w:t>
            </w:r>
            <w:proofErr w:type="gramEnd"/>
            <w:r w:rsidRPr="007F62A0">
              <w:rPr>
                <w:color w:val="FF0000"/>
              </w:rPr>
              <w:t xml:space="preserve"> </w:t>
            </w:r>
            <w:proofErr w:type="spellStart"/>
            <w:r w:rsidRPr="007F62A0">
              <w:rPr>
                <w:color w:val="FF0000"/>
              </w:rPr>
              <w:t>coefficienty</w:t>
            </w:r>
            <w:proofErr w:type="spellEnd"/>
            <w:r w:rsidRPr="007F62A0">
              <w:rPr>
                <w:color w:val="FF0000"/>
              </w:rPr>
              <w:t xml:space="preserve"> z pour équilibrer l’équation)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TF </w:t>
            </w:r>
          </w:p>
          <w:p w:rsidR="007F62A0" w:rsidRPr="007F62A0" w:rsidRDefault="007F62A0" w:rsidP="007F62A0">
            <m:oMathPara>
              <m:oMath>
                <m:r>
                  <w:rPr>
                    <w:rFonts w:ascii="Cambria Math" w:hAnsi="Cambria Math"/>
                    <w:color w:val="FF0000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TF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DB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proofErr w:type="spellStart"/>
            <w:r w:rsidRPr="007F62A0">
              <w:rPr>
                <w:b/>
              </w:rPr>
              <w:t>Lysis</w:t>
            </w:r>
            <w:proofErr w:type="spellEnd"/>
            <w:r w:rsidRPr="007F62A0">
              <w:rPr>
                <w:b/>
              </w:rPr>
              <w:t xml:space="preserve"> of </w:t>
            </w:r>
            <w:proofErr w:type="spellStart"/>
            <w:r w:rsidRPr="007F62A0">
              <w:rPr>
                <w:b/>
              </w:rPr>
              <w:t>micro-organisms</w:t>
            </w:r>
            <w:proofErr w:type="spellEnd"/>
            <w:r w:rsidRPr="007F62A0">
              <w:rPr>
                <w:b/>
              </w:rPr>
              <w:t xml:space="preserve"> (tiré de </w:t>
            </w:r>
            <w:proofErr w:type="spellStart"/>
            <w:r w:rsidRPr="007F62A0">
              <w:rPr>
                <w:b/>
              </w:rPr>
              <w:t>Oudart</w:t>
            </w:r>
            <w:proofErr w:type="spellEnd"/>
            <w:r w:rsidRPr="007F62A0">
              <w:rPr>
                <w:b/>
              </w:rPr>
              <w:t>)</w:t>
            </w:r>
          </w:p>
        </w:tc>
      </w:tr>
      <w:tr w:rsidR="007F62A0" w:rsidRPr="007F62A0" w:rsidTr="007F62A0">
        <w:trPr>
          <w:trHeight w:val="244"/>
        </w:trPr>
        <w:tc>
          <w:tcPr>
            <w:tcW w:w="9062" w:type="dxa"/>
            <w:vMerge w:val="restart"/>
          </w:tcPr>
          <w:p w:rsidR="007F62A0" w:rsidRPr="007F62A0" w:rsidRDefault="007F62A0" w:rsidP="007F62A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DB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</w:rPr>
                  <m:t>.P</m:t>
                </m:r>
              </m:oMath>
            </m:oMathPara>
          </w:p>
        </w:tc>
      </w:tr>
      <w:tr w:rsidR="007F62A0" w:rsidRPr="007F62A0" w:rsidTr="007F62A0">
        <w:trPr>
          <w:trHeight w:val="244"/>
        </w:trPr>
        <w:tc>
          <w:tcPr>
            <w:tcW w:w="9062" w:type="dxa"/>
            <w:vMerge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a, b, c, d, e, f, g, h, i=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x/s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M(S)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  <w:lang w:val="en-GB"/>
              </w:rPr>
            </w:pPr>
            <w:r w:rsidRPr="007F62A0">
              <w:rPr>
                <w:rFonts w:ascii="Calibri" w:eastAsia="Calibri" w:hAnsi="Calibri" w:cs="Times New Roman"/>
                <w:b/>
                <w:sz w:val="20"/>
                <w:lang w:val="en-GB"/>
              </w:rPr>
              <w:t>Growth limiting functions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Temperature</w:t>
            </w:r>
          </w:p>
          <w:p w:rsidR="007F62A0" w:rsidRPr="007F62A0" w:rsidRDefault="007F62A0" w:rsidP="007F62A0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proofErr w:type="spellStart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Mesophilics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i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= 1,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Thermophilics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i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=2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Ti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max,i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min,i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opt,i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min,i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)(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opt,i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min,i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opt,i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-((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opt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max,i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opt,i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min,i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-2T)</m:t>
                    </m:r>
                  </m:den>
                </m:f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lang w:val="en-GB"/>
              </w:rPr>
            </w:pP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lang w:val="en-GB"/>
              </w:rPr>
            </w:pP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Dissolved oxygen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O2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Moisture content 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IW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TM</m:t>
                    </m:r>
                  </m:den>
                </m:f>
              </m:oMath>
            </m:oMathPara>
          </w:p>
          <w:p w:rsidR="007F62A0" w:rsidRPr="007F62A0" w:rsidRDefault="007F62A0" w:rsidP="007F62A0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If </w:t>
            </w:r>
            <m:oMath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m≤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 xml:space="preserve"> :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=0</m:t>
              </m:r>
            </m:oMath>
          </w:p>
          <w:p w:rsidR="007F62A0" w:rsidRPr="007F62A0" w:rsidRDefault="007F62A0" w:rsidP="007F62A0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&lt;m≤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 xml:space="preserve"> :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(m-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)</m:t>
                  </m:r>
                </m:den>
              </m:f>
            </m:oMath>
          </w:p>
          <w:p w:rsidR="007F62A0" w:rsidRPr="007F62A0" w:rsidRDefault="007F62A0" w:rsidP="007F62A0">
            <w:pPr>
              <w:numPr>
                <w:ilvl w:val="0"/>
                <w:numId w:val="4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&lt;m :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=1</m:t>
              </m:r>
            </m:oMath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Ammonia -ammonium 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NH4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NH4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NH4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NH4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if substrate ≠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</m:sub>
                </m:sSub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NH4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=1 if substrate=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</m:sub>
                </m:sSub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Substrate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Si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Substrate availability</w:t>
            </w:r>
          </w:p>
          <w:p w:rsidR="007F62A0" w:rsidRPr="007F62A0" w:rsidRDefault="007F62A0" w:rsidP="007F62A0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Bacteria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aB,i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is i≠P</m:t>
                </m:r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aB,i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=1 is i=P</m:t>
                </m:r>
              </m:oMath>
            </m:oMathPara>
          </w:p>
          <w:p w:rsidR="007F62A0" w:rsidRPr="007F62A0" w:rsidRDefault="007F62A0" w:rsidP="007F62A0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Actinomycetes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aA,i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is i≠P</m:t>
                </m:r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aA,i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=1 is i=P</m:t>
                </m:r>
              </m:oMath>
            </m:oMathPara>
          </w:p>
          <w:p w:rsidR="007F62A0" w:rsidRPr="007F62A0" w:rsidRDefault="007F62A0" w:rsidP="007F62A0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Fungi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aF,i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LG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is i≠P</m:t>
                </m:r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aF,i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=1 is i=P</m:t>
                </m:r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</w:rPr>
            </w:pPr>
            <w:r w:rsidRPr="007F62A0">
              <w:rPr>
                <w:rFonts w:ascii="Calibri" w:eastAsia="Calibri" w:hAnsi="Calibri" w:cs="Times New Roman"/>
                <w:sz w:val="20"/>
              </w:rPr>
              <w:t>Processus physique : Transfert de masse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Liquid-gas transfer O2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O</m:t>
                      </m:r>
                      <m:r>
                        <w:rPr>
                          <w:rFonts w:ascii="Cambria Math" w:eastAsia="Calibri" w:hAnsi="Cambria Math" w:cs="Times New Roman"/>
                          <w:sz w:val="20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0"/>
                    </w:rPr>
                    <m:t>dt</m:t>
                  </m:r>
                </m:den>
              </m:f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kl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</w:rPr>
                    <m:t>O</m:t>
                  </m:r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.(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He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</w:rPr>
                    <m:t>O</m:t>
                  </m:r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.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</w:rPr>
                    <m:t>O</m:t>
                  </m:r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</w:rPr>
                    <m:t>O</m:t>
                  </m:r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.</m:t>
              </m:r>
              <m:r>
                <w:rPr>
                  <w:rFonts w:ascii="Cambria Math" w:eastAsia="Calibri" w:hAnsi="Cambria Math" w:cs="Times New Roman"/>
                  <w:sz w:val="20"/>
                </w:rPr>
                <m:t>R</m:t>
              </m:r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.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0"/>
                    </w:rPr>
                    <m:t>ϑ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)</m:t>
              </m:r>
            </m:oMath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 (mass of O2 transferred to gas phase) (coherence of unities m and n)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Liquid-gas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transfer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 xml:space="preserve"> CO2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CO2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kl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He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.R.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ϑ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Liquid-gas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transfer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> NH3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NH3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kl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He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.R.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ϑ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</w:rPr>
            </w:pPr>
            <w:r w:rsidRPr="007F62A0">
              <w:rPr>
                <w:rFonts w:ascii="Calibri" w:eastAsia="Calibri" w:hAnsi="Calibri" w:cs="Times New Roman"/>
                <w:sz w:val="20"/>
              </w:rPr>
              <w:t xml:space="preserve">Water </w:t>
            </w:r>
            <w:proofErr w:type="spellStart"/>
            <w:r w:rsidRPr="007F62A0">
              <w:rPr>
                <w:rFonts w:ascii="Calibri" w:eastAsia="Calibri" w:hAnsi="Calibri" w:cs="Times New Roman"/>
                <w:sz w:val="20"/>
              </w:rPr>
              <w:t>evaporation</w:t>
            </w:r>
            <w:proofErr w:type="spellEnd"/>
            <w:r w:rsidRPr="007F62A0">
              <w:rPr>
                <w:rFonts w:ascii="Calibri" w:eastAsia="Calibri" w:hAnsi="Calibri" w:cs="Times New Roman"/>
                <w:sz w:val="20"/>
              </w:rPr>
              <w:t>-condensation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H2O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kl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H2O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sat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(ϑ)-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H2O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.R.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ϑ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oMath>
            </m:oMathPara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b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b/>
                <w:sz w:val="20"/>
                <w:lang w:val="en-GB"/>
              </w:rPr>
              <w:t>Emission of gas component from gas phase to atmosphere</w:t>
            </w:r>
          </w:p>
          <w:p w:rsidR="007F62A0" w:rsidRPr="007F62A0" w:rsidRDefault="007F62A0" w:rsidP="007F62A0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O2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O2,em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Rϑ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g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k,in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ϑ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</m:oMath>
            </m:oMathPara>
          </w:p>
          <w:p w:rsidR="007F62A0" w:rsidRPr="007F62A0" w:rsidRDefault="007F62A0" w:rsidP="007F62A0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CO2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CO2,em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CO2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Rϑ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g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k,in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ϑ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</m:oMath>
            </m:oMathPara>
          </w:p>
          <w:p w:rsidR="007F62A0" w:rsidRPr="007F62A0" w:rsidRDefault="007F62A0" w:rsidP="007F62A0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NH3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NH3,em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NH3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.(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Rϑ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g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k,in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ϑ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.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ascii="Calibri" w:eastAsia="Calibri" w:hAnsi="Calibri" w:cs="Times New Roman"/>
                <w:b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b/>
                <w:sz w:val="20"/>
                <w:lang w:val="en-GB"/>
              </w:rPr>
              <w:t>Energy balance</w:t>
            </w:r>
          </w:p>
          <w:p w:rsidR="007F62A0" w:rsidRPr="007F62A0" w:rsidRDefault="007F62A0" w:rsidP="007F62A0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Temperature of gas phase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dϑ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-ϑ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k0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+(T-ϑ)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0,M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lang w:val="en-GB"/>
                                      </w:rPr>
                                      <m:t>Tk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d>
                  </m:den>
                </m:f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Tc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T-ϑ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:Convective heat transfer between solid-liquid and gas phase</m:t>
                </m:r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:slope of the linear relation between molar enthalpy of gas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 xml:space="preserve"> and the temperature</m:t>
                </m:r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 xml:space="preserve">(Verification if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 xml:space="preserve">k </m:t>
                  </m:r>
                </m:sub>
              </m:sSub>
            </m:oMath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can be equal to Cp capacité calorifique)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  <w:p w:rsidR="007F62A0" w:rsidRPr="007F62A0" w:rsidRDefault="007F62A0" w:rsidP="007F62A0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sz w:val="20"/>
                <w:lang w:val="en-GB"/>
              </w:rPr>
            </w:pPr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Temperature of solid-liquid phase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cw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Tc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k</m:t>
                        </m:r>
                      </m:sub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Tk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k*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-(T-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pw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14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)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con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pw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14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lang w:val="en-GB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cw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=UA(Ta-T)</m:t>
              </m:r>
            </m:oMath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: heat transfer through container’s wall</w:t>
            </w:r>
          </w:p>
          <w:p w:rsidR="007F62A0" w:rsidRPr="007F62A0" w:rsidRDefault="007F62A0" w:rsidP="007F62A0">
            <w:pPr>
              <w:rPr>
                <w:rFonts w:ascii="Calibri" w:eastAsia="Calibri" w:hAnsi="Calibri" w:cs="Times New Roman"/>
                <w:sz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G</m:t>
                  </m:r>
                </m:sub>
              </m:sSub>
            </m:oMath>
            <w:r w:rsidRPr="007F62A0">
              <w:rPr>
                <w:rFonts w:ascii="Calibri" w:eastAsia="Calibri" w:hAnsi="Calibri" w:cs="Times New Roman"/>
                <w:sz w:val="20"/>
                <w:lang w:val="en-GB"/>
              </w:rPr>
              <w:t>: biological heat generation, proportional to the oxygen consumption rate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proofErr w:type="spellStart"/>
            <w:r w:rsidRPr="007F62A0">
              <w:rPr>
                <w:rFonts w:ascii="Calibri" w:eastAsia="Calibri" w:hAnsi="Calibri" w:cs="Times New Roman"/>
                <w:b/>
                <w:sz w:val="20"/>
              </w:rPr>
              <w:t>Nitrogen</w:t>
            </w:r>
            <w:proofErr w:type="spellEnd"/>
            <w:r w:rsidRPr="007F62A0">
              <w:rPr>
                <w:rFonts w:ascii="Calibri" w:eastAsia="Calibri" w:hAnsi="Calibri" w:cs="Times New Roman"/>
                <w:b/>
                <w:sz w:val="20"/>
              </w:rPr>
              <w:t xml:space="preserve"> cycle</w:t>
            </w: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proofErr w:type="spellStart"/>
            <w:r w:rsidRPr="007F62A0">
              <w:t>Growth</w:t>
            </w:r>
            <w:proofErr w:type="spellEnd"/>
            <w:r w:rsidRPr="007F62A0">
              <w:t xml:space="preserve"> of </w:t>
            </w:r>
            <w:proofErr w:type="spellStart"/>
            <w:r w:rsidRPr="007F62A0">
              <w:t>autotroph</w:t>
            </w:r>
            <w:proofErr w:type="spellEnd"/>
            <w:r w:rsidRPr="007F62A0">
              <w:t xml:space="preserve"> </w:t>
            </w:r>
            <w:proofErr w:type="spellStart"/>
            <w:r w:rsidRPr="007F62A0">
              <w:t>microorganisms</w:t>
            </w:r>
            <w:proofErr w:type="spellEnd"/>
          </w:p>
          <w:p w:rsidR="007F62A0" w:rsidRPr="007F62A0" w:rsidRDefault="007F62A0" w:rsidP="007F62A0">
            <w:pPr>
              <w:numPr>
                <w:ilvl w:val="0"/>
                <w:numId w:val="3"/>
              </w:numPr>
              <w:contextualSpacing/>
            </w:pPr>
            <w:r w:rsidRPr="007F62A0">
              <w:t xml:space="preserve">Si WFPS &lt; </w:t>
            </w:r>
            <w:proofErr w:type="spellStart"/>
            <w:r w:rsidRPr="007F62A0">
              <w:t>pWFPSdenit</w:t>
            </w:r>
            <w:proofErr w:type="spellEnd"/>
            <w:r w:rsidRPr="007F62A0">
              <w:t> :</w:t>
            </w:r>
          </w:p>
          <w:p w:rsidR="007F62A0" w:rsidRPr="007F62A0" w:rsidRDefault="007F62A0" w:rsidP="007F62A0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→NXa+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NO3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nit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O</m:t>
                </m:r>
              </m:oMath>
            </m:oMathPara>
            <w:bookmarkStart w:id="0" w:name="_GoBack"/>
            <w:bookmarkEnd w:id="0"/>
          </w:p>
          <w:p w:rsidR="007F62A0" w:rsidRPr="007F62A0" w:rsidRDefault="007F62A0" w:rsidP="007F62A0">
            <w:pPr>
              <w:numPr>
                <w:ilvl w:val="0"/>
                <w:numId w:val="3"/>
              </w:numPr>
              <w:contextualSpacing/>
            </w:pPr>
            <w:r w:rsidRPr="007F62A0">
              <w:t xml:space="preserve">Si WFPS &gt;= </w:t>
            </w:r>
            <w:proofErr w:type="spellStart"/>
            <w:r w:rsidRPr="007F62A0">
              <w:t>pWFPSdenit</w:t>
            </w:r>
            <w:proofErr w:type="spellEnd"/>
            <w:r w:rsidRPr="007F62A0">
              <w:t> :</w:t>
            </w:r>
          </w:p>
          <w:p w:rsidR="007F62A0" w:rsidRPr="007F62A0" w:rsidRDefault="007F62A0" w:rsidP="007F62A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→NXa+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NO3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nit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denit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.N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O+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nit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(1-p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</w:rPr>
                          <m:t>denit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>
            <w:pPr>
              <w:contextualSpacing/>
            </w:pP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>
            <w:pPr>
              <w:contextualSpacing/>
            </w:pP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>
            <w:pPr>
              <w:contextualSpacing/>
            </w:pP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roofErr w:type="spellStart"/>
            <w:r w:rsidRPr="007F62A0">
              <w:t>Death</w:t>
            </w:r>
            <w:proofErr w:type="spellEnd"/>
            <w:r w:rsidRPr="007F62A0">
              <w:t xml:space="preserve"> of </w:t>
            </w:r>
            <w:proofErr w:type="spellStart"/>
            <w:r w:rsidRPr="007F62A0">
              <w:t>autotroph</w:t>
            </w:r>
            <w:proofErr w:type="spellEnd"/>
            <w:r w:rsidRPr="007F62A0">
              <w:t xml:space="preserve"> </w:t>
            </w:r>
            <w:proofErr w:type="spellStart"/>
            <w:r w:rsidRPr="007F62A0">
              <w:t>biomass</w:t>
            </w:r>
            <w:proofErr w:type="spellEnd"/>
          </w:p>
          <w:p w:rsidR="007F62A0" w:rsidRPr="007F62A0" w:rsidRDefault="007F62A0" w:rsidP="007F62A0">
            <w:pPr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.tN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Xh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.tN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Xh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RB</m:t>
                    </m:r>
                  </m:sub>
                </m:sSub>
              </m:oMath>
            </m:oMathPara>
          </w:p>
          <w:p w:rsidR="007F62A0" w:rsidRPr="007F62A0" w:rsidRDefault="007F62A0" w:rsidP="007F62A0">
            <w:pPr>
              <w:rPr>
                <w:rFonts w:eastAsiaTheme="minorEastAsia"/>
                <w:color w:val="FF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</w:rPr>
                  <m:t>+((1-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0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NX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</w:rPr>
                      <m:t>RB</m:t>
                    </m:r>
                  </m:sub>
                </m:sSub>
              </m:oMath>
            </m:oMathPara>
          </w:p>
          <w:p w:rsidR="007F62A0" w:rsidRPr="007F62A0" w:rsidRDefault="007F62A0" w:rsidP="007F62A0">
            <w:pPr>
              <w:rPr>
                <w:sz w:val="20"/>
              </w:rPr>
            </w:pPr>
          </w:p>
          <w:p w:rsidR="007F62A0" w:rsidRPr="007F62A0" w:rsidRDefault="007F62A0" w:rsidP="007F62A0">
            <w:pPr>
              <w:rPr>
                <w:sz w:val="20"/>
              </w:rPr>
            </w:pPr>
            <w:r w:rsidRPr="007F62A0">
              <w:rPr>
                <w:sz w:val="20"/>
              </w:rPr>
              <w:t>*La répartition du décès de la biomasse autotrophe entre M.I et RB est calculée dans les mêmes proportions que pour la biomasse hétérotrophe</w:t>
            </w:r>
          </w:p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 xml:space="preserve">Emission ammoniacale (transfert liquide – </w:t>
            </w:r>
            <w:proofErr w:type="spellStart"/>
            <w:r w:rsidRPr="007F62A0">
              <w:t>gas</w:t>
            </w:r>
            <w:proofErr w:type="spellEnd"/>
            <w:r w:rsidRPr="007F62A0">
              <w:t xml:space="preserve"> selon Sole-</w:t>
            </w:r>
            <w:proofErr w:type="spellStart"/>
            <w:r w:rsidRPr="007F62A0">
              <w:t>Mauri</w:t>
            </w:r>
            <w:proofErr w:type="spellEnd"/>
            <w:r w:rsidRPr="007F62A0">
              <w:t> ?)</w:t>
            </w:r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/>
        </w:tc>
      </w:tr>
      <w:tr w:rsidR="007F62A0" w:rsidRPr="007F62A0" w:rsidTr="007F62A0">
        <w:trPr>
          <w:trHeight w:val="269"/>
        </w:trPr>
        <w:tc>
          <w:tcPr>
            <w:tcW w:w="9062" w:type="dxa"/>
            <w:vMerge w:val="restart"/>
          </w:tcPr>
          <w:p w:rsidR="007F62A0" w:rsidRPr="007F62A0" w:rsidRDefault="007F62A0" w:rsidP="007F62A0">
            <w:r w:rsidRPr="007F62A0">
              <w:t>Dénitrification</w:t>
            </w:r>
          </w:p>
          <w:p w:rsidR="007F62A0" w:rsidRPr="007F62A0" w:rsidRDefault="007F62A0" w:rsidP="007F62A0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+(???)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  <w:sz w:val="20"/>
                  </w:rPr>
                  <m:t xml:space="preserve"> 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denit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O+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1-p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denit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  <w:p w:rsidR="007F62A0" w:rsidRPr="007F62A0" w:rsidRDefault="007F62A0" w:rsidP="007F62A0">
            <w:r w:rsidRPr="007F62A0">
              <w:rPr>
                <w:color w:val="FF0000"/>
              </w:rPr>
              <w:t>Accepteur d’électron</w:t>
            </w: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>
            <w:pPr>
              <w:contextualSpacing/>
              <w:rPr>
                <w:lang w:val="en-GB"/>
              </w:rPr>
            </w:pPr>
          </w:p>
        </w:tc>
      </w:tr>
      <w:tr w:rsidR="007F62A0" w:rsidRPr="007F62A0" w:rsidTr="007F62A0">
        <w:trPr>
          <w:trHeight w:val="269"/>
        </w:trPr>
        <w:tc>
          <w:tcPr>
            <w:tcW w:w="9062" w:type="dxa"/>
            <w:vMerge/>
          </w:tcPr>
          <w:p w:rsidR="007F62A0" w:rsidRPr="007F62A0" w:rsidRDefault="007F62A0" w:rsidP="007F62A0">
            <w:pPr>
              <w:contextualSpacing/>
            </w:pP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b/>
              </w:rPr>
            </w:pPr>
            <w:r w:rsidRPr="007F62A0">
              <w:rPr>
                <w:b/>
              </w:rPr>
              <w:t xml:space="preserve">CH4 </w:t>
            </w:r>
            <w:proofErr w:type="spellStart"/>
            <w:r w:rsidRPr="007F62A0">
              <w:rPr>
                <w:b/>
              </w:rPr>
              <w:t>emission</w:t>
            </w:r>
            <w:proofErr w:type="spellEnd"/>
            <w:r w:rsidRPr="007F62A0">
              <w:rPr>
                <w:b/>
              </w:rPr>
              <w:t xml:space="preserve"> </w:t>
            </w:r>
          </w:p>
        </w:tc>
      </w:tr>
      <w:tr w:rsidR="007F62A0" w:rsidRPr="007F62A0" w:rsidTr="007F62A0">
        <w:tc>
          <w:tcPr>
            <w:tcW w:w="9062" w:type="dxa"/>
          </w:tcPr>
          <w:p w:rsidR="007F62A0" w:rsidRPr="007F62A0" w:rsidRDefault="007F62A0" w:rsidP="007F62A0">
            <w:pPr>
              <w:rPr>
                <w:rFonts w:eastAsiaTheme="minorEastAsia"/>
              </w:rPr>
            </w:pPr>
          </w:p>
          <w:p w:rsidR="007F62A0" w:rsidRPr="007F62A0" w:rsidRDefault="007F62A0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4emitted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4gen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4oxi</m:t>
                    </m:r>
                  </m:sub>
                </m:sSub>
              </m:oMath>
            </m:oMathPara>
          </w:p>
          <w:p w:rsidR="007F62A0" w:rsidRPr="007F62A0" w:rsidRDefault="007F62A0" w:rsidP="007F62A0">
            <w:pPr>
              <w:rPr>
                <w:rFonts w:eastAsiaTheme="minorEastAsia"/>
              </w:rPr>
            </w:pPr>
            <w:proofErr w:type="spellStart"/>
            <w:r w:rsidRPr="007F62A0">
              <w:rPr>
                <w:rFonts w:eastAsiaTheme="minorEastAsia"/>
              </w:rPr>
              <w:t>Methane</w:t>
            </w:r>
            <w:proofErr w:type="spellEnd"/>
            <w:r w:rsidRPr="007F62A0">
              <w:rPr>
                <w:rFonts w:eastAsiaTheme="minorEastAsia"/>
              </w:rPr>
              <w:t xml:space="preserve"> </w:t>
            </w:r>
            <w:proofErr w:type="spellStart"/>
            <w:r w:rsidRPr="007F62A0">
              <w:rPr>
                <w:rFonts w:eastAsiaTheme="minorEastAsia"/>
              </w:rPr>
              <w:t>generation</w:t>
            </w:r>
            <w:proofErr w:type="spellEnd"/>
          </w:p>
          <w:p w:rsidR="007F62A0" w:rsidRPr="007F62A0" w:rsidRDefault="007F62A0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4gen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CH4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Si</m:t>
                    </m:r>
                  </m:sub>
                </m:sSub>
              </m:oMath>
            </m:oMathPara>
          </w:p>
          <w:p w:rsidR="007F62A0" w:rsidRPr="007F62A0" w:rsidRDefault="007F62A0" w:rsidP="007F62A0">
            <w:pPr>
              <w:rPr>
                <w:rFonts w:eastAsiaTheme="minorEastAsia"/>
              </w:rPr>
            </w:pPr>
          </w:p>
          <w:p w:rsidR="007F62A0" w:rsidRPr="007F62A0" w:rsidRDefault="007F62A0" w:rsidP="007F62A0">
            <w:pPr>
              <w:rPr>
                <w:rFonts w:eastAsiaTheme="minorEastAsia"/>
                <w:lang w:val="en-GB"/>
              </w:rPr>
            </w:pPr>
            <w:r w:rsidRPr="007F62A0">
              <w:rPr>
                <w:rFonts w:eastAsiaTheme="minorEastAsia"/>
                <w:lang w:val="en-GB"/>
              </w:rPr>
              <w:t>Oxidation of methane (limited by oxygen uptake rate)</w:t>
            </w:r>
          </w:p>
          <w:p w:rsidR="007F62A0" w:rsidRPr="007F62A0" w:rsidRDefault="007F62A0" w:rsidP="007F62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O</m:t>
                </m:r>
              </m:oMath>
            </m:oMathPara>
          </w:p>
          <w:p w:rsidR="007F62A0" w:rsidRPr="007F62A0" w:rsidRDefault="007F62A0" w:rsidP="007F62A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4oxi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.(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4gen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4gen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4E21CA" w:rsidRDefault="007F62A0"/>
    <w:sectPr w:rsidR="004E2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F71"/>
    <w:multiLevelType w:val="hybridMultilevel"/>
    <w:tmpl w:val="5D7CF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17E2"/>
    <w:multiLevelType w:val="hybridMultilevel"/>
    <w:tmpl w:val="C9ECF344"/>
    <w:lvl w:ilvl="0" w:tplc="C3763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90225A"/>
    <w:multiLevelType w:val="hybridMultilevel"/>
    <w:tmpl w:val="BF76B53A"/>
    <w:lvl w:ilvl="0" w:tplc="3AA4166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16E42"/>
    <w:multiLevelType w:val="hybridMultilevel"/>
    <w:tmpl w:val="9A36AC96"/>
    <w:lvl w:ilvl="0" w:tplc="81AC3C7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406B1"/>
    <w:multiLevelType w:val="hybridMultilevel"/>
    <w:tmpl w:val="59A8E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A0"/>
    <w:rsid w:val="0003366E"/>
    <w:rsid w:val="007C30F9"/>
    <w:rsid w:val="007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528C0-97B7-477E-9166-16902F89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7F62A0"/>
  </w:style>
  <w:style w:type="table" w:styleId="Grilledutableau">
    <w:name w:val="Table Grid"/>
    <w:basedOn w:val="TableauNormal"/>
    <w:uiPriority w:val="39"/>
    <w:rsid w:val="007F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F62A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F6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62A0"/>
  </w:style>
  <w:style w:type="paragraph" w:styleId="Pieddepage">
    <w:name w:val="footer"/>
    <w:basedOn w:val="Normal"/>
    <w:link w:val="PieddepageCar"/>
    <w:uiPriority w:val="99"/>
    <w:unhideWhenUsed/>
    <w:rsid w:val="007F6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62A0"/>
  </w:style>
  <w:style w:type="paragraph" w:styleId="Paragraphedeliste">
    <w:name w:val="List Paragraph"/>
    <w:basedOn w:val="Normal"/>
    <w:uiPriority w:val="34"/>
    <w:qFormat/>
    <w:rsid w:val="007F62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62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62A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F62A0"/>
    <w:rPr>
      <w:color w:val="954F72" w:themeColor="followedHyperlink"/>
      <w:u w:val="single"/>
    </w:rPr>
  </w:style>
  <w:style w:type="paragraph" w:styleId="Bibliographie">
    <w:name w:val="Bibliography"/>
    <w:basedOn w:val="Normal"/>
    <w:next w:val="Normal"/>
    <w:uiPriority w:val="37"/>
    <w:unhideWhenUsed/>
    <w:rsid w:val="007F62A0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1252</Words>
  <Characters>6890</Characters>
  <Application>Microsoft Office Word</Application>
  <DocSecurity>0</DocSecurity>
  <Lines>57</Lines>
  <Paragraphs>16</Paragraphs>
  <ScaleCrop>false</ScaleCrop>
  <Company>UTC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1</cp:revision>
  <dcterms:created xsi:type="dcterms:W3CDTF">2023-01-12T20:47:00Z</dcterms:created>
  <dcterms:modified xsi:type="dcterms:W3CDTF">2023-01-12T20:51:00Z</dcterms:modified>
</cp:coreProperties>
</file>