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Итоговый отчёт по групповому проекту</w:t>
      </w:r>
    </w:p>
    <w:p>
      <w:pPr>
        <w:pStyle w:val="Title"/>
        <w:spacing w:after="16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Полигон — продуктовая школа-симулятор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40"/>
        <w:gridCol w:w="8526"/>
      </w:tblGrid>
      <w:tr>
        <w:trPr>
          <w:cantSplit/>
          <w:tblHeader w:val="false"/>
        </w:trPr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Курс</w:t>
            </w:r>
          </w:p>
        </w:tc>
        <w:tc>
          <w:tcPr>
            <w:tcW w:type="dxa" w:w="85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«Принципы и подходы к разработке цифровых продуктов», НИУ ВШЭ, 2026; преподаватель Андрей Салтан</w:t>
            </w:r>
          </w:p>
        </w:tc>
      </w:tr>
      <w:tr>
        <w:trPr>
          <w:cantSplit/>
          <w:tblHeader w:val="false"/>
        </w:trPr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Команда</w:t>
            </w:r>
          </w:p>
        </w:tc>
        <w:tc>
          <w:tcPr>
            <w:tcW w:type="dxa" w:w="85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Мария Прегер, Ольга Федорова, Софа Ибрагимова, Роман Салимгареев</w:t>
            </w:r>
          </w:p>
        </w:tc>
      </w:tr>
      <w:tr>
        <w:trPr>
          <w:cantSplit/>
          <w:tblHeader w:val="false"/>
        </w:trPr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Дата</w:t>
            </w:r>
          </w:p>
        </w:tc>
        <w:tc>
          <w:tcPr>
            <w:tcW w:type="dxa" w:w="85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октябрь 2026</w:t>
            </w:r>
          </w:p>
        </w:tc>
      </w:tr>
      <w:tr>
        <w:trPr>
          <w:cantSplit/>
          <w:tblHeader w:val="false"/>
        </w:trPr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Продукт (MVP) и код</w:t>
            </w:r>
          </w:p>
        </w:tc>
        <w:tc>
          <w:tcPr>
            <w:tcW w:type="dxa" w:w="85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https://nominalnominalovich.github.io/polygon/ (вход без регистрации; материалы для жюри по адресу #/jury); код: https://github.com/nominalnominalovich/polygon</w:t>
            </w:r>
          </w:p>
        </w:tc>
      </w:tr>
    </w:tbl>
    <w:p>
      <w:pPr>
        <w:spacing w:after="120"/>
      </w:pP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В «Полигоне» кандидат на начальную продуктовую роль два месяца ведёт сервис «Накопления на цель» вымышленного банка «Кварц»: выбирает, что выпустить, видит последствия вместе с внешним событием, пересматривает план, получает разбор по шести критериям и решает новую задачу без подсказок. Эксперт банка видит только ту работу, которую кандидат сам ему передал, и разбирает её статусами по критериям, без итогового балла. Продукт вырос из двух проблем: кандидат знает инструменты, но теряется, когда данные противоречат друг другу, а эксперт оценивает подачу и не доходит до хода мысли. Обе проблемы мы проверили в шести интервью с персонами (метод занятия 15.10) и на прототипе: две гипотезы подтвердились, три пришлось переформулировать, появилось пять новых, а модель последствий мы ослабили, потому что практики сочли её слишком щедрой. MVP открыт по ссылке, считает последствия по открытым правилам, закреплён 17 автотестами, и в нём можно проиграть: после плохих решений проект замораживают. Чего MVP не доказывает: что симуляция учит лучше хорошего кейса с разбором и что банк за неё заплатит; это проверит пилот с числовыми порогами остановки.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Как читать.</w:t>
      </w:r>
      <w:r>
        <w:rPr>
          <w:rFonts w:ascii="Arial" w:cs="Arial" w:eastAsia="Arial" w:hAnsi="Arial"/>
          <w:sz w:val="19"/>
          <w:szCs w:val="19"/>
        </w:rPr>
        <w:t xml:space="preserve"> Н означает наблюдение с источником: кто что сказал или сделал. Г означает гипотезу, которая ещё не подтверждена. Цепочка Г → П (потребность) → И (история) → Ф (фича) → Э (экран) связывает каждый экран с причиной, ради которой он сделан; в терминах курса это прослеживаемость, traceability (L05, сл. 27). В разделе исследования П1…П6 означают собеседников, а не потребности. Банк «Кварц», его клиенты и цифры в симуляции вымышлены.</w:t>
      </w: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 Задача и аудитория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Задание.</w:t>
      </w:r>
      <w:r>
        <w:rPr>
          <w:rFonts w:ascii="Arial" w:cs="Arial" w:eastAsia="Arial" w:hAnsi="Arial"/>
          <w:sz w:val="19"/>
          <w:szCs w:val="19"/>
        </w:rPr>
        <w:t xml:space="preserve"> Концепция, стратегия и дорожная карта образовательного продукта для изучения продуктового менеджмента с опорой на ISPMA BoK (слайд задания, 17.09.2026, сл. 7).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Требование курса.</w:t>
      </w:r>
      <w:r>
        <w:rPr>
          <w:rFonts w:ascii="Arial" w:cs="Arial" w:eastAsia="Arial" w:hAnsi="Arial"/>
          <w:sz w:val="19"/>
          <w:szCs w:val="19"/>
        </w:rPr>
        <w:t xml:space="preserve"> На занятии 15.10 (L05, ч. 1, 00:26–00:29) преподаватель назвал две вещи, на которые будет смотреть: видно ли, как команда шла от потребностей аудитории к продукту, и сходится ли предложение с тем, для кого оно сделано. Это требование курса, и наблюдением об аудитории мы его не считаем. По нему построен отчёт: исследование, затем дерево проблем и развилки, концепция, истории и фичи, экраны, стратегия.</w:t>
      </w:r>
    </w:p>
    <w:p>
      <w:pPr>
        <w:keepNext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Какой опыт меняем.</w:t>
      </w:r>
      <w:r>
        <w:rPr>
          <w:rFonts w:ascii="Arial" w:cs="Arial" w:eastAsia="Arial" w:hAnsi="Arial"/>
          <w:sz w:val="19"/>
          <w:szCs w:val="19"/>
        </w:rPr>
        <w:t xml:space="preserve"> Начинающий продакт учится на отдельных заданиях: сдал ответ, получил оценку, перешёл к следующему, и пересматривать нечего. Мы делаем связанную историю: решение сохраняется, даёт последствия, сталкивается с внешним событием и требует пересмотра. Цифровой продукт нужен, чтобы хранить состояние каждого участника и одинаково считать последствия для всего потока (решение команды).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5"/>
        <w:gridCol w:w="3309"/>
        <w:gridCol w:w="3498"/>
        <w:gridCol w:w="1494"/>
      </w:tblGrid>
      <w:tr>
        <w:trPr>
          <w:cantSplit/>
          <w:tblHeader/>
        </w:trPr>
        <w:tc>
          <w:tcPr>
            <w:tcW w:type="dxa" w:w="15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Роль</w:t>
            </w:r>
          </w:p>
        </w:tc>
        <w:tc>
          <w:tcPr>
            <w:tcW w:type="dxa" w:w="33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Кто</w:t>
            </w:r>
          </w:p>
        </w:tc>
        <w:tc>
          <w:tcPr>
            <w:tcW w:type="dxa" w:w="34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Что получает</w:t>
            </w:r>
          </w:p>
        </w:tc>
        <w:tc>
          <w:tcPr>
            <w:tcW w:type="dxa" w:w="1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В MVP</w:t>
            </w:r>
          </w:p>
        </w:tc>
      </w:tr>
      <w:tr>
        <w:trPr>
          <w:cantSplit/>
          <w:tblHeader w:val="false"/>
        </w:trPr>
        <w:tc>
          <w:tcPr>
            <w:tcW w:type="dxa" w:w="15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Пользователь, персона А</w:t>
            </w:r>
          </w:p>
        </w:tc>
        <w:tc>
          <w:tcPr>
            <w:tcW w:type="dxa" w:w="33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Кандидат на начальную продуктовую роль в карьерной школе банка</w:t>
            </w:r>
          </w:p>
        </w:tc>
        <w:tc>
          <w:tcPr>
            <w:tcW w:type="dxa" w:w="34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Решения с объяснимыми последствиями, разбор, работу для интервью</w:t>
            </w:r>
          </w:p>
        </w:tc>
        <w:tc>
          <w:tcPr>
            <w:tcW w:type="dxa" w:w="1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Весь путь</w:t>
            </w:r>
          </w:p>
        </w:tc>
      </w:tr>
      <w:tr>
        <w:trPr>
          <w:cantSplit/>
          <w:tblHeader w:val="false"/>
        </w:trPr>
        <w:tc>
          <w:tcPr>
            <w:tcW w:type="dxa" w:w="15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Пользователь, персона Б</w:t>
            </w:r>
          </w:p>
        </w:tc>
        <w:tc>
          <w:tcPr>
            <w:tcW w:type="dxa" w:w="33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Продуктовый эксперт банка, разбирает работы поверх основной работы</w:t>
            </w:r>
          </w:p>
        </w:tc>
        <w:tc>
          <w:tcPr>
            <w:tcW w:type="dxa" w:w="34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Переданную работу и место для вопроса на интервью</w:t>
            </w:r>
          </w:p>
        </w:tc>
        <w:tc>
          <w:tcPr>
            <w:tcW w:type="dxa" w:w="1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Кабинет эксперта</w:t>
            </w:r>
          </w:p>
        </w:tc>
      </w:tr>
      <w:tr>
        <w:trPr>
          <w:cantSplit/>
          <w:tblHeader w:val="false"/>
        </w:trPr>
        <w:tc>
          <w:tcPr>
            <w:tcW w:type="dxa" w:w="15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Покупатель</w:t>
            </w:r>
          </w:p>
        </w:tc>
        <w:tc>
          <w:tcPr>
            <w:tcW w:type="dxa" w:w="33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Руководитель карьерной программы банка</w:t>
            </w:r>
          </w:p>
        </w:tc>
        <w:tc>
          <w:tcPr>
            <w:tcW w:type="dxa" w:w="34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Гипотеза: меньше ошибок найма и ответ отказанным кандидатам (Г-В2)</w:t>
            </w:r>
          </w:p>
        </w:tc>
        <w:tc>
          <w:tcPr>
            <w:tcW w:type="dxa" w:w="1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Только в стратегии</w:t>
            </w:r>
          </w:p>
        </w:tc>
      </w:tr>
      <w:tr>
        <w:trPr>
          <w:cantSplit/>
          <w:tblHeader w:val="false"/>
        </w:trPr>
        <w:tc>
          <w:tcPr>
            <w:tcW w:type="dxa" w:w="15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Автор кейса</w:t>
            </w:r>
          </w:p>
        </w:tc>
        <w:tc>
          <w:tcPr>
            <w:tcW w:type="dxa" w:w="33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Методист или эксперт банка</w:t>
            </w:r>
          </w:p>
        </w:tc>
        <w:tc>
          <w:tcPr>
            <w:tcW w:type="dxa" w:w="34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Кейс под свой банк</w:t>
            </w:r>
          </w:p>
        </w:tc>
        <w:tc>
          <w:tcPr>
            <w:tcW w:type="dxa" w:w="1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Прототип редактора</w:t>
            </w:r>
          </w:p>
        </w:tc>
      </w:tr>
      <w:tr>
        <w:trPr>
          <w:cantSplit/>
          <w:tblHeader w:val="false"/>
        </w:trPr>
        <w:tc>
          <w:tcPr>
            <w:tcW w:type="dxa" w:w="15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Организатор, HR</w:t>
            </w:r>
          </w:p>
        </w:tc>
        <w:tc>
          <w:tcPr>
            <w:tcW w:type="dxa" w:w="33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Координатор программы</w:t>
            </w:r>
          </w:p>
        </w:tc>
        <w:tc>
          <w:tcPr>
            <w:tcW w:type="dxa" w:w="34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Запуск потока и сводка</w:t>
            </w:r>
          </w:p>
        </w:tc>
        <w:tc>
          <w:tcPr>
            <w:tcW w:type="dxa" w:w="1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За границей MVP</w:t>
            </w:r>
          </w:p>
        </w:tc>
      </w:tr>
    </w:tbl>
    <w:p>
      <w:pPr>
        <w:spacing w:after="0" w:line="140" w:lineRule="exact"/>
      </w:pP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Покупает организация, а не пользователь, поэтому ценность нужна обеим сторонам (Sommerville, 2020, с. 20, 61). Банк выбран, потому что банки уже ведут карьерные школы с отбором (Н4, приложение Б), а накопления кандидату знакомы как клиенту.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Что должен проверить MVP.</w:t>
      </w:r>
      <w:r>
        <w:rPr>
          <w:rFonts w:ascii="Arial" w:cs="Arial" w:eastAsia="Arial" w:hAnsi="Arial"/>
          <w:sz w:val="19"/>
          <w:szCs w:val="19"/>
        </w:rPr>
        <w:t xml:space="preserve"> Прототип нужен, только если его результат может изменить решение о вложениях (SE-02, сл. 13). Самое опасное предположение: связанные последствия и разбор учат лучше, чем отдельный кейс с хорошей обратной связью. Если пилот его опровергнет, мы откажемся от дорогой в авторинге симуляции и оставим кейс с разбором.</w:t>
      </w: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 Исследование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Кого спросили.</w:t>
      </w:r>
      <w:r>
        <w:rPr>
          <w:rFonts w:ascii="Arial" w:cs="Arial" w:eastAsia="Arial" w:hAnsi="Arial"/>
          <w:sz w:val="19"/>
          <w:szCs w:val="19"/>
        </w:rPr>
        <w:t xml:space="preserve"> Шесть интервью с персонами (метод занятия 15.10; L05, ч. 1, 00:28–00:30) по схеме «ситуация → действия → результат»: спрашивали о последнем реальном случае, мнений не собирали, продукт до конца разговора не показывали. Кандидатская сторона: П1, продуктовый аналитик, который хочет перейти в PM; П2, менеджер инженерной компании (персона, предложенная преподавателем, вне целевого сегмента); П3, студентка 4 курса; П4, младший продакт после карьерной школы банка. Сторона банка: П5, продуктовый эксперт; П6, руководитель карьерной программы. П1, П3 и П4 после интервью проходили прототип вслух. Ещё одна проверка: внутреннее прохождение 24.10, когда Ольга Федорова впервые прошла продукт без готовых ответов за кандидата и за эксперта. Транскрипты в </w:t>
      </w:r>
      <w:r>
        <w:rPr>
          <w:rFonts w:ascii="Courier New" w:cs="Courier New" w:eastAsia="Courier New" w:hAnsi="Courier New"/>
          <w:sz w:val="19"/>
          <w:szCs w:val="19"/>
        </w:rPr>
        <w:t xml:space="preserve">research/интервью/</w:t>
      </w:r>
      <w:r>
        <w:rPr>
          <w:rFonts w:ascii="Arial" w:cs="Arial" w:eastAsia="Arial" w:hAnsi="Arial"/>
          <w:sz w:val="19"/>
          <w:szCs w:val="19"/>
        </w:rPr>
        <w:t xml:space="preserve">, синтез в приложении А.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Опыт команды (Н1–Н4)</w:t>
      </w:r>
      <w:r>
        <w:rPr>
          <w:rFonts w:ascii="Arial" w:cs="Arial" w:eastAsia="Arial" w:hAnsi="Arial"/>
          <w:sz w:val="19"/>
          <w:szCs w:val="19"/>
        </w:rPr>
        <w:t xml:space="preserve"> даёт повод для гипотез, но ничего не доказывает. Н1 (Ольга Федорова): в учебной бизнес-симуляции студенты не понимали, как считается успех, и звали её «казино». Н2 (Ольга Федорова): обязательную игру по технике безопасности в банке не прошла до увольнения. Н3 (Софа Ибрагимова): стажировка без онбординга. Н4 (Софа Ибрагимова, со слов знакомых): школа рисков банка с ВШЭ связывает обучение с отбором.</w:t>
      </w:r>
    </w:p>
    <w:p>
      <w:pPr>
        <w:keepNext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Что узнали.</w:t>
      </w:r>
      <w:r>
        <w:rPr>
          <w:rFonts w:ascii="Arial" w:cs="Arial" w:eastAsia="Arial" w:hAnsi="Arial"/>
          <w:sz w:val="19"/>
          <w:szCs w:val="19"/>
        </w:rPr>
        <w:t xml:space="preserve"> Источник Н6–Н22: интервью с персонами П1–П6 (метод занятия 15.10), Н18–Н22 записаны при проверке прототипа; Н23: внутреннее прохождение 24.10. Цитаты в приложении А.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4672"/>
        <w:gridCol w:w="2476"/>
        <w:gridCol w:w="2218"/>
      </w:tblGrid>
      <w:tr>
        <w:trPr>
          <w:cantSplit/>
          <w:tblHeader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Н</w:t>
            </w:r>
          </w:p>
        </w:tc>
        <w:tc>
          <w:tcPr>
            <w:tcW w:type="dxa" w:w="4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Что сказали или сделали</w:t>
            </w:r>
          </w:p>
        </w:tc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Осторожный вывод</w:t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Чего не доказывает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Н6</w:t>
            </w:r>
          </w:p>
        </w:tc>
        <w:tc>
          <w:tcPr>
            <w:tcW w:type="dxa" w:w="4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П3 начала кейс с 30 идей и ICE «на глаз», получила «слабая связь решения с данными»; П1 при противоречивых данных не знал цели квартала</w:t>
            </w:r>
          </w:p>
        </w:tc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Инструменты знают, застревают на выборе</w:t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так у большинства: П4 сам нашёл причину по воронке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Н7</w:t>
            </w:r>
          </w:p>
        </w:tc>
        <w:tc>
          <w:tcPr>
            <w:tcW w:type="dxa" w:w="4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Оценщики в пересказе П1 и П4 ждали, «как ты выбирал между вариантами, от чего отказался»; П3 о критериях отбора: «Гадаю»</w:t>
            </w:r>
          </w:p>
        </w:tc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Смотрят на ход мысли, а кандидату об этом не говорят</w:t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так во всех банках; слова оценщиков в пересказе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Н8</w:t>
            </w:r>
          </w:p>
        </w:tc>
        <w:tc>
          <w:tcPr>
            <w:tcW w:type="dxa" w:w="4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Все четверо (П1–П4): почему решение сработало, не объяснял никто; отзывы шли на формулировки</w:t>
            </w:r>
          </w:p>
        </w:tc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Отзыв приходит на документ, без «почему»</w:t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объяснений нет нигде; вопрос задал интервьюер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Н9</w:t>
            </w:r>
          </w:p>
        </w:tc>
        <w:tc>
          <w:tcPr>
            <w:tcW w:type="dxa" w:w="4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 П1, П3, П4 рядом с их изменением случилось внешнее событие; разделить эффекты смог только П1 с контрольной группой</w:t>
            </w:r>
          </w:p>
        </w:tc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Без контроля результат уходит в отчёт как успех</w:t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симуляция научит этому лучше аналитика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Н10</w:t>
            </w:r>
          </w:p>
        </w:tc>
        <w:tc>
          <w:tcPr>
            <w:tcW w:type="dxa" w:w="4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П3 удалила слайд «что я не знаю», П4 урезал тестовое с 12 слайдов до 5, П1 выкинул разговоры с покупателями</w:t>
            </w:r>
          </w:p>
        </w:tc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Перед работодателем прячут сомнения и неизвестное</w:t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откровенность помогла бы пройти отбор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Н11</w:t>
            </w:r>
          </w:p>
        </w:tc>
        <w:tc>
          <w:tcPr>
            <w:tcW w:type="dxa" w:w="4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Курсы бросали; до конца доходили там, где проверка сразу, оплата или реальный срок</w:t>
            </w:r>
          </w:p>
        </w:tc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Проходят формат с немедленным ответом</w:t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45 минут кандидаты пройдут сами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Н12</w:t>
            </w:r>
          </w:p>
        </w:tc>
        <w:tc>
          <w:tcPr>
            <w:tcW w:type="dxa" w:w="4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П5 поставил 2 работе с сильным расчётом на 7-м слайде; у П6 эксперт не дочитал до найденных дублей в данных</w:t>
            </w:r>
          </w:p>
        </w:tc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Оценка по подаче ошибается в обе стороны</w:t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Частоту: это два случая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Н13</w:t>
            </w:r>
          </w:p>
        </w:tc>
        <w:tc>
          <w:tcPr>
            <w:tcW w:type="dxa" w:w="4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П5 готовит вопросы за 10 минут до звонка; у П6 вопросы к защите есть у четверти работ</w:t>
            </w:r>
          </w:p>
        </w:tc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Вопрос по месту работы ценят, но не готовят</w:t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дело в форме, а не во времени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Н14</w:t>
            </w:r>
          </w:p>
        </w:tc>
        <w:tc>
          <w:tcPr>
            <w:tcW w:type="dxa" w:w="4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П5: «Болит на калибровке»; заметки в телефоне и Экселе</w:t>
            </w:r>
          </w:p>
        </w:tc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Время уходит на сведение заметок</w:t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так у других экспертов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Н15</w:t>
            </w:r>
          </w:p>
        </w:tc>
        <w:tc>
          <w:tcPr>
            <w:tcW w:type="dxa" w:w="4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П6: смена платформы заняла 4,5 месяца, из них два безопасность; бесплатный пилот проходит то же; бюджет года зафиксирован</w:t>
            </w:r>
          </w:p>
        </w:tc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Данные кандидатов у вендора проверяют долго при любой цене</w:t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вариант без персональных данных пройдёт быстрее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Н16</w:t>
            </w:r>
          </w:p>
        </w:tc>
        <w:tc>
          <w:tcPr>
            <w:tcW w:type="dxa" w:w="4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 П6 эксперт загрузил работы в публичный чат-бот; ИИ кандидатам разрешён или скоро будет</w:t>
            </w:r>
          </w:p>
        </w:tc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Риск утечки идёт от экспертов; запрет ИИ не общее правило</w:t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Частоту таких случаев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Н17</w:t>
            </w:r>
          </w:p>
        </w:tc>
        <w:tc>
          <w:tcPr>
            <w:tcW w:type="dxa" w:w="4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П6: «сорок процентов не сдают домашку»; отчитывается удержанием; 6 из 25 экспертов уходят</w:t>
            </w:r>
          </w:p>
        </w:tc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Главная боль покупателя не в проверке работ</w:t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модуль сдвинет эти цифры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Н18</w:t>
            </w:r>
          </w:p>
        </w:tc>
        <w:tc>
          <w:tcPr>
            <w:tcW w:type="dxa" w:w="4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П1, П3, П4 назвали обе силы: рост у прежней аудитории и разбавление новой</w:t>
            </w:r>
          </w:p>
        </w:tc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Главный ход модуля прошли все трое</w:t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научил модуль: двое работают с данными, срез дан сразу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Н19</w:t>
            </w:r>
          </w:p>
        </w:tc>
        <w:tc>
          <w:tcPr>
            <w:tcW w:type="dxa" w:w="4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П3 взяла прогноз «+5» из примера в поле; «Готово» загорелось без её текста; коды Э1–Э5 не поняла</w:t>
            </w:r>
          </w:p>
        </w:tc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Образец в интерфейсе берут вместо своего</w:t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после правок проблема ушла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Н20</w:t>
            </w:r>
          </w:p>
        </w:tc>
        <w:tc>
          <w:tcPr>
            <w:tcW w:type="dxa" w:w="4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П1: за «плюс пятьдесят процентов» от одного экрана «перестаю верить остальным цифрам»; П4: «за редизайн радуются +1–2»</w:t>
            </w:r>
          </w:p>
        </w:tc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Один неправдоподобный эффект подрывает доверие ко всем цифрам</w:t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Каким должен быть эффект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Н21</w:t>
            </w:r>
          </w:p>
        </w:tc>
        <w:tc>
          <w:tcPr>
            <w:tcW w:type="dxa" w:w="4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П3: «Не понимаю, ошиблась я или нет»; Ольга Федорова: при любом раскладе всё хорошо</w:t>
            </w:r>
          </w:p>
        </w:tc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Экран последствий не показывает, где была развилка</w:t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нужен вердикт: до разбора не дошли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Н22</w:t>
            </w:r>
          </w:p>
        </w:tc>
        <w:tc>
          <w:tcPr>
            <w:tcW w:type="dxa" w:w="4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П3 пропустила поле «Своя идея» из-за слов «обсудить на интервью»; П1: впервые просят записать прогноз до релиза</w:t>
            </w:r>
          </w:p>
        </w:tc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Поле, которое прочтёт оценщик, пропускают</w:t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поле вредно: П1 и П4 им воспользовались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Н23</w:t>
            </w:r>
          </w:p>
        </w:tc>
        <w:tc>
          <w:tcPr>
            <w:tcW w:type="dxa" w:w="4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 эксперта все работы одним списком, нет места для автора кейса, логотип уводит на выбор роли</w:t>
            </w:r>
          </w:p>
        </w:tc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Путь эксперта и автора сырее пути кандидата</w:t>
            </w:r>
          </w:p>
        </w:tc>
        <w:tc>
          <w:tcPr>
            <w:tcW w:type="dxa" w:w="22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экран удобен эксперту банка: его не видел ни один</w:t>
            </w:r>
          </w:p>
        </w:tc>
      </w:tr>
    </w:tbl>
    <w:p>
      <w:pPr>
        <w:spacing w:after="0" w:line="140" w:lineRule="exact"/>
      </w:pP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Шесть разговоров не выборка: таблица показывает, что бывает, а не как часто. Опыт П2 берём только там, где он совпал с кандидатами (Н8, Н10, Н11). Прототип прошли трое из пяти запланированных.</w:t>
      </w:r>
    </w:p>
    <w:p>
      <w:pPr>
        <w:keepNext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Статус гипотез.</w:t>
      </w:r>
      <w:r>
        <w:rPr>
          <w:rFonts w:ascii="Arial" w:cs="Arial" w:eastAsia="Arial" w:hAnsi="Arial"/>
          <w:sz w:val="19"/>
          <w:szCs w:val="19"/>
        </w:rPr>
        <w:t xml:space="preserve"> Правило отказа задали до интервью: если четверо из пяти кандидатов уже получают причинный разбор, Г-А2 отвергаем и переходим к концепции А. Вышло ноль из четырёх.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76"/>
        <w:gridCol w:w="1400"/>
        <w:gridCol w:w="965"/>
        <w:gridCol w:w="5025"/>
      </w:tblGrid>
      <w:tr>
        <w:trPr>
          <w:cantSplit/>
          <w:tblHeader/>
        </w:trPr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Гипотеза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Статус</w:t>
            </w:r>
          </w:p>
        </w:tc>
        <w:tc>
          <w:tcPr>
            <w:tcW w:type="dxa" w:w="9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Н</w:t>
            </w:r>
          </w:p>
        </w:tc>
        <w:tc>
          <w:tcPr>
            <w:tcW w:type="dxa" w:w="50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Как звучит теперь</w:t>
            </w:r>
          </w:p>
        </w:tc>
      </w:tr>
      <w:tr>
        <w:trPr>
          <w:cantSplit/>
          <w:tblHeader w:val="false"/>
        </w:trPr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Г-А1. Знание терминов не сопровождается умением разобрать ситуацию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уточнена</w:t>
            </w:r>
          </w:p>
        </w:tc>
        <w:tc>
          <w:tcPr>
            <w:tcW w:type="dxa" w:w="9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за Н6, Н7; против Н18</w:t>
            </w:r>
          </w:p>
        </w:tc>
        <w:tc>
          <w:tcPr>
            <w:tcW w:type="dxa" w:w="50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Трудность не в терминах, а в выборе: данные противоречат друг другу, цель неизвестна или эффект надо оценить числом</w:t>
            </w:r>
          </w:p>
        </w:tc>
      </w:tr>
      <w:tr>
        <w:trPr>
          <w:cantSplit/>
          <w:tblHeader w:val="false"/>
        </w:trPr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Г-А2. Не хватает обратной связи о том, почему решение дало такой результат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подтверждена</w:t>
            </w:r>
          </w:p>
        </w:tc>
        <w:tc>
          <w:tcPr>
            <w:tcW w:type="dxa" w:w="9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Н8, Н9, Н18</w:t>
            </w:r>
          </w:p>
        </w:tc>
        <w:tc>
          <w:tcPr>
            <w:tcW w:type="dxa" w:w="50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Отзыв приходит на документ и подачу; свой эффект от внешнего события кандидат отделяет, только если была контрольная группа</w:t>
            </w:r>
          </w:p>
        </w:tc>
      </w:tr>
      <w:tr>
        <w:trPr>
          <w:cantSplit/>
          <w:tblHeader w:val="false"/>
        </w:trPr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Г-А3. Важно понимать, что тренировка, а что увидит работодатель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уточнена</w:t>
            </w:r>
          </w:p>
        </w:tc>
        <w:tc>
          <w:tcPr>
            <w:tcW w:type="dxa" w:w="9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Н10, Н7, Н22</w:t>
            </w:r>
          </w:p>
        </w:tc>
        <w:tc>
          <w:tcPr>
            <w:tcW w:type="dxa" w:w="50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Границы тренировки мало: нужен явный сигнал, что неизвестное и отброшенные варианты засчитываются</w:t>
            </w:r>
          </w:p>
        </w:tc>
      </w:tr>
      <w:tr>
        <w:trPr>
          <w:cantSplit/>
          <w:tblHeader w:val="false"/>
        </w:trPr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Г-Б1. Эксперту нужны примеры решений, а не балл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подтверждена</w:t>
            </w:r>
          </w:p>
        </w:tc>
        <w:tc>
          <w:tcPr>
            <w:tcW w:type="dxa" w:w="9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за Н12, Н13; против часть Н13</w:t>
            </w:r>
          </w:p>
        </w:tc>
        <w:tc>
          <w:tcPr>
            <w:tcW w:type="dxa" w:w="50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Эксперту нужно конкретное место работы, из которого сразу выходит вопрос к интервью; сам он готовит вопрос в последний момент</w:t>
            </w:r>
          </w:p>
        </w:tc>
      </w:tr>
      <w:tr>
        <w:trPr>
          <w:cantSplit/>
          <w:tblHeader w:val="false"/>
        </w:trPr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Г-Б2. Разбор удобнее, если критерии и материалы рядом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уточнена</w:t>
            </w:r>
          </w:p>
        </w:tc>
        <w:tc>
          <w:tcPr>
            <w:tcW w:type="dxa" w:w="9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Н14, Н13</w:t>
            </w:r>
          </w:p>
        </w:tc>
        <w:tc>
          <w:tcPr>
            <w:tcW w:type="dxa" w:w="50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Время уходит не на разбор, а на калибровку; поможет только то, что не добавляет полей</w:t>
            </w:r>
          </w:p>
        </w:tc>
      </w:tr>
      <w:tr>
        <w:trPr>
          <w:cantSplit/>
          <w:tblHeader w:val="false"/>
        </w:trPr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Г-Б3. Калибровка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новая</w:t>
            </w:r>
          </w:p>
        </w:tc>
        <w:tc>
          <w:tcPr>
            <w:tcW w:type="dxa" w:w="9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Н14, Н12</w:t>
            </w:r>
          </w:p>
        </w:tc>
        <w:tc>
          <w:tcPr>
            <w:tcW w:type="dxa" w:w="50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Вопросы и ответы интервью рядом с работой сократят обсуждение кандидата до 20 минут</w:t>
            </w:r>
          </w:p>
        </w:tc>
      </w:tr>
      <w:tr>
        <w:trPr>
          <w:cantSplit/>
          <w:tblHeader w:val="false"/>
        </w:trPr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Г-В1. Покупка и безопасность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новая</w:t>
            </w:r>
          </w:p>
        </w:tc>
        <w:tc>
          <w:tcPr>
            <w:tcW w:type="dxa" w:w="9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Н15, Н16</w:t>
            </w:r>
          </w:p>
        </w:tc>
        <w:tc>
          <w:tcPr>
            <w:tcW w:type="dxa" w:w="50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Пилот возможен только без персональных данных или внутри контура банка; бесплатность его не ускоряет</w:t>
            </w:r>
          </w:p>
        </w:tc>
      </w:tr>
      <w:tr>
        <w:trPr>
          <w:cantSplit/>
          <w:tblHeader w:val="false"/>
        </w:trPr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Г-В2. Отсев и удержание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новая</w:t>
            </w:r>
          </w:p>
        </w:tc>
        <w:tc>
          <w:tcPr>
            <w:tcW w:type="dxa" w:w="9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Н17, Н12</w:t>
            </w:r>
          </w:p>
        </w:tc>
        <w:tc>
          <w:tcPr>
            <w:tcW w:type="dxa" w:w="50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Покупателю важнее отсев на домашке (около 40%) и удержание через полгода, чем удобство проверки</w:t>
            </w:r>
          </w:p>
        </w:tc>
      </w:tr>
      <w:tr>
        <w:trPr>
          <w:cantSplit/>
          <w:tblHeader w:val="false"/>
        </w:trPr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Г-В3. ИИ в работах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новая</w:t>
            </w:r>
          </w:p>
        </w:tc>
        <w:tc>
          <w:tcPr>
            <w:tcW w:type="dxa" w:w="9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Н16, против Н4</w:t>
            </w:r>
          </w:p>
        </w:tc>
        <w:tc>
          <w:tcPr>
            <w:tcW w:type="dxa" w:w="50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Программам важнее, чтобы кандидат описал, как использовал ИИ, чем запрет</w:t>
            </w:r>
          </w:p>
        </w:tc>
      </w:tr>
      <w:tr>
        <w:trPr>
          <w:cantSplit/>
          <w:tblHeader w:val="false"/>
        </w:trPr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Г-А4. Формат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новая</w:t>
            </w:r>
          </w:p>
        </w:tc>
        <w:tc>
          <w:tcPr>
            <w:tcW w:type="dxa" w:w="9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Н11</w:t>
            </w:r>
          </w:p>
        </w:tc>
        <w:tc>
          <w:tcPr>
            <w:tcW w:type="dxa" w:w="50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Кандидат доходит до конца, если каждый шаг сразу даёт ответ и модуль привязан к ближайшему отбору</w:t>
            </w:r>
          </w:p>
        </w:tc>
      </w:tr>
    </w:tbl>
    <w:p>
      <w:pPr>
        <w:spacing w:after="0" w:line="140" w:lineRule="exact"/>
      </w:pP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Что пошло против нашей концепции</w:t>
      </w:r>
      <w:r>
        <w:rPr>
          <w:rFonts w:ascii="Arial" w:cs="Arial" w:eastAsia="Arial" w:hAnsi="Arial"/>
          <w:sz w:val="19"/>
          <w:szCs w:val="19"/>
        </w:rPr>
        <w:t xml:space="preserve"> и что мы сделали: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«…где надо больше заполнять, я им пользоваться не буду» (П5), а карточка эксперта добавляла поля → комментарии необязательны.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«…четвёртую они открывать не будут» (П6), а у нас отдельный кабинет → выгрузка разборов в CSV для таблицы программы.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Проверка безопасности идёт 4,5 месяца, бесплатный пилот не быстрее (Н15) → пилот без персональных данных, вход по коду.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Боль покупателя в отсеве на домашке и удержании, а не в проверке работ (Н17) → сменили акцент позиционирования.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ИИ кандидатам не запрещают, утечки идут от экспертов (Н16) → Н4 больше не основание для тезиса «запрет ИИ».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+9,6 п.п. от одного экрана практики сочли неправдоподобным (Н20) → эффект «понятного автоперевода» ослаблен вдвое.</w:t>
      </w:r>
    </w:p>
    <w:p>
      <w:pPr>
        <w:spacing w:after="0" w:line="80" w:lineRule="exact"/>
      </w:pP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 Дерево проблем и развилки</w:t>
      </w:r>
    </w:p>
    <w:p>
      <w:pPr>
        <w:keepNext/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Проблему формулируем с двух сторон. Формулировки уточнены по интервью.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4414"/>
        <w:gridCol w:w="4352"/>
      </w:tblGrid>
      <w:tr>
        <w:trPr>
          <w:cantSplit/>
          <w:tblHeader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  <w:tc>
          <w:tcPr>
            <w:tcW w:type="dxa" w:w="44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Кандидат</w:t>
            </w:r>
          </w:p>
        </w:tc>
        <w:tc>
          <w:tcPr>
            <w:tcW w:type="dxa" w:w="43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Банк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Проблема</w:t>
            </w:r>
          </w:p>
        </w:tc>
        <w:tc>
          <w:tcPr>
            <w:tcW w:type="dxa" w:w="44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Знает инструменты и часто умеет считать, но не умеет выбирать, когда данных мало или они противоречат друг другу, и не отделяет последствия своего решения от внешнего события. На отборе прячет сомнения и отброшенные варианты</w:t>
            </w:r>
          </w:p>
        </w:tc>
        <w:tc>
          <w:tcPr>
            <w:tcW w:type="dxa" w:w="43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Ход мысли в работах часто есть, но эксперт читает их вечером поверх основной работы, до него не доходит и оценивает подачу. Часы уходят на калибровку, где заметки у каждого в своём месте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Причины</w:t>
            </w:r>
          </w:p>
        </w:tc>
        <w:tc>
          <w:tcPr>
            <w:tcW w:type="dxa" w:w="44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Учёба проверяет структуру и словарь (Н8, Н11); отзыв без «почему» (Н8); своих решений с видимым результатом нет, а рядом внешние события (Н9); критерии отбора не пишут (Н7, Н10); тренируется один (Н10)</w:t>
            </w:r>
          </w:p>
        </w:tc>
        <w:tc>
          <w:tcPr>
            <w:tcW w:type="dxa" w:w="43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Экспертиза бесплатна и идёт поверх работы (Н13, Н17); форма неудобна, заметки в телефоне (Н14); подача даёт пятую часть оценки (Н12); вопросы к интервью готовят в последний момент (Н13)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Следствия</w:t>
            </w:r>
          </w:p>
        </w:tc>
        <w:tc>
          <w:tcPr>
            <w:tcW w:type="dxa" w:w="44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«Не видим продуктового мышления», отказ без объяснений, следующая попытка наугад (Н6, Н7, Н10); недоказанный успех уходит в отчёт (Н9)</w:t>
            </w:r>
          </w:p>
        </w:tc>
        <w:tc>
          <w:tcPr>
            <w:tcW w:type="dxa" w:w="43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Сильных с плохой подачей отсекают, слабых с блестящей берут, и те уходят (Н12, Н17); 20 минут спора на одного кандидата (Н14); 6 из 25 экспертов не придут на следующий поток (Н17)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берём в продукт</w:t>
            </w:r>
          </w:p>
        </w:tc>
        <w:tc>
          <w:tcPr>
            <w:tcW w:type="dxa" w:w="44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Решение с последствиями и событием, срез по аудиториям, разбор «почему», задача на перенос</w:t>
            </w:r>
          </w:p>
        </w:tc>
        <w:tc>
          <w:tcPr>
            <w:tcW w:type="dxa" w:w="43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Только переданная работа, статусы вместо балла, место для вопроса, выгрузка в таблицу программы</w:t>
            </w:r>
          </w:p>
        </w:tc>
      </w:tr>
    </w:tbl>
    <w:p>
      <w:pPr>
        <w:spacing w:after="0" w:line="140" w:lineRule="exact"/>
      </w:pPr>
    </w:p>
    <w:p>
      <w:pPr>
        <w:keepNext/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Каждая ветка дерева дальше проходит развилку: какие были варианты, что выбрали и что отбросили.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912"/>
        <w:gridCol w:w="1900"/>
        <w:gridCol w:w="3653"/>
        <w:gridCol w:w="1101"/>
      </w:tblGrid>
      <w:tr>
        <w:trPr>
          <w:cantSplit/>
          <w:tblHeader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Развилка</w:t>
            </w:r>
          </w:p>
        </w:tc>
        <w:tc>
          <w:tcPr>
            <w:tcW w:type="dxa" w:w="19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Варианты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Выбрали</w:t>
            </w:r>
          </w:p>
        </w:tc>
        <w:tc>
          <w:tcPr>
            <w:tcW w:type="dxa" w:w="3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Почему; что отбросили</w:t>
            </w:r>
          </w:p>
        </w:tc>
        <w:tc>
          <w:tcPr>
            <w:tcW w:type="dxa" w:w="11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Фича / экран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Формат обучения</w:t>
            </w:r>
          </w:p>
        </w:tc>
        <w:tc>
          <w:tcPr>
            <w:tcW w:type="dxa" w:w="19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курс с заданиями; проект с наставником; симуляция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симуляция с разбором из курса</w:t>
            </w:r>
          </w:p>
        </w:tc>
        <w:tc>
          <w:tcPr>
            <w:tcW w:type="dxa" w:w="3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Отзыв без «почему» (Г-А2 подтверждена); симуляции с опорами дают g = 0,85 (Chernikova et al., 2020). Проект отбросили: наставников мало (Н13). Курс оставили соперником в пилоте</w:t>
            </w:r>
          </w:p>
        </w:tc>
        <w:tc>
          <w:tcPr>
            <w:tcW w:type="dxa" w:w="11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Ф2, Ф3 / Э3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Откуда последствия</w:t>
            </w:r>
          </w:p>
        </w:tc>
        <w:tc>
          <w:tcPr>
            <w:tcW w:type="dxa" w:w="19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генерирует ИИ; открытые правила автора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открытые детерминированные правила</w:t>
            </w:r>
          </w:p>
        </w:tc>
        <w:tc>
          <w:tcPr>
            <w:tcW w:type="dxa" w:w="3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 «казино»: непонятно, как считается успех; переход надо объяснить и повторить при проверке. Цена: 121 путь можно выучить (Baker et al., 2004), к пилоту нужна вариация чисел</w:t>
            </w:r>
          </w:p>
        </w:tc>
        <w:tc>
          <w:tcPr>
            <w:tcW w:type="dxa" w:w="11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Ф2 / Э3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Насколько щедра модель</w:t>
            </w:r>
          </w:p>
        </w:tc>
        <w:tc>
          <w:tcPr>
            <w:tcW w:type="dxa" w:w="19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эффект по замыслу автора; эффект, сверенный с практиками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ослабили «понятный автоперевод» вдвое</w:t>
            </w:r>
          </w:p>
        </w:tc>
        <w:tc>
          <w:tcPr>
            <w:tcW w:type="dxa" w:w="3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Н20: +9,6 п.п. от одного экрана неправдоподобно; урок о составе аудитории при этом сохранился</w:t>
            </w:r>
          </w:p>
        </w:tc>
        <w:tc>
          <w:tcPr>
            <w:tcW w:type="dxa" w:w="11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Ф2 / Э3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Как оценивать</w:t>
            </w:r>
          </w:p>
        </w:tc>
        <w:tc>
          <w:tcPr>
            <w:tcW w:type="dxa" w:w="19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балл; статусы по критериям с «недостаточно данных»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статусы</w:t>
            </w:r>
          </w:p>
        </w:tc>
        <w:tc>
          <w:tcPr>
            <w:tcW w:type="dxa" w:w="3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Н12: оценка по подаче ошибается в обе стороны; Г-Б1</w:t>
            </w:r>
          </w:p>
        </w:tc>
        <w:tc>
          <w:tcPr>
            <w:tcW w:type="dxa" w:w="11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Ф3, Ф4 / Э3, Э5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Кто видит работу</w:t>
            </w:r>
          </w:p>
        </w:tc>
        <w:tc>
          <w:tcPr>
            <w:tcW w:type="dxa" w:w="19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работодатель видит всё; только переданное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только переданное</w:t>
            </w:r>
          </w:p>
        </w:tc>
        <w:tc>
          <w:tcPr>
            <w:tcW w:type="dxa" w:w="3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Н10: перед работодателем прячут сомнения; Г-А3</w:t>
            </w:r>
          </w:p>
        </w:tc>
        <w:tc>
          <w:tcPr>
            <w:tcW w:type="dxa" w:w="11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Ф4 / Э5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Где работает эксперт</w:t>
            </w:r>
          </w:p>
        </w:tc>
        <w:tc>
          <w:tcPr>
            <w:tcW w:type="dxa" w:w="19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обязательный кабинет; выгрузка в таблицу программы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кабинет плюс CSV, комментарии необязательны</w:t>
            </w:r>
          </w:p>
        </w:tc>
        <w:tc>
          <w:tcPr>
            <w:tcW w:type="dxa" w:w="3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Н13, Н14 и мнения П5, П6 о лишних полях и лишней системе</w:t>
            </w:r>
          </w:p>
        </w:tc>
        <w:tc>
          <w:tcPr>
            <w:tcW w:type="dxa" w:w="11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Ф4 / Э5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Предметная область</w:t>
            </w:r>
          </w:p>
        </w:tc>
        <w:tc>
          <w:tcPr>
            <w:tcW w:type="dxa" w:w="19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абстрактный продукт; сервис банка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накопления в банке</w:t>
            </w:r>
          </w:p>
        </w:tc>
        <w:tc>
          <w:tcPr>
            <w:tcW w:type="dxa" w:w="3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Покупатель банк (Н4, Н15–Н17); сервис знаком кандидату как клиенту</w:t>
            </w:r>
          </w:p>
        </w:tc>
        <w:tc>
          <w:tcPr>
            <w:tcW w:type="dxa" w:w="11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Ф1 / Э1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Кто платит</w:t>
            </w:r>
          </w:p>
        </w:tc>
        <w:tc>
          <w:tcPr>
            <w:tcW w:type="dxa" w:w="19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кандидат; банк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банк</w:t>
            </w:r>
          </w:p>
        </w:tc>
        <w:tc>
          <w:tcPr>
            <w:tcW w:type="dxa" w:w="3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Преподаватель назвал корпоративное решение «прекрасным проектом» (L05, ч. 1, 00:32:04); у программ есть статья L&amp;D (Н15)</w:t>
            </w:r>
          </w:p>
        </w:tc>
        <w:tc>
          <w:tcPr>
            <w:tcW w:type="dxa" w:w="11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стратегия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Платформа</w:t>
            </w:r>
          </w:p>
        </w:tc>
        <w:tc>
          <w:tcPr>
            <w:tcW w:type="dxa" w:w="19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мобильное приложение; веб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веб</w:t>
            </w:r>
          </w:p>
        </w:tc>
        <w:tc>
          <w:tcPr>
            <w:tcW w:type="dxa" w:w="3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Читать источники и сравнивать цифры удобнее на большом экране. Открытый вопрос: эксперт делает первый проход с телефона (Н14)</w:t>
            </w:r>
          </w:p>
        </w:tc>
        <w:tc>
          <w:tcPr>
            <w:tcW w:type="dxa" w:w="11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все экраны</w:t>
            </w:r>
          </w:p>
        </w:tc>
      </w:tr>
    </w:tbl>
    <w:p>
      <w:pPr>
        <w:spacing w:after="0" w:line="140" w:lineRule="exact"/>
      </w:pP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 Персоны, карты эмпатии, концепция</w:t>
      </w:r>
    </w:p>
    <w:p>
      <w:pPr>
        <w:keepNext/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Блоки 02–04 канвы. Персоны и карты эмпатии обновлены по интервью, полные версии в приложении А.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1100"/>
        <w:gridCol w:w="4100"/>
        <w:gridCol w:w="3266"/>
      </w:tblGrid>
      <w:tr>
        <w:trPr>
          <w:cantSplit/>
          <w:tblHeader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Персона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Основания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Главное</w:t>
            </w:r>
          </w:p>
        </w:tc>
        <w:tc>
          <w:tcPr>
            <w:tcW w:type="dxa" w:w="32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Что нужно от продукта (гипотеза)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Алина, кандидат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Н6–Н11, Н18–Н22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Знает CJM, JTBD, ICE и SQL, но теряется на выборе при противоречивых данных и прячет сомнения от оценщика. Готовится вечерами, тренируется одна. Доводит до конца форматы с немедленным ответом</w:t>
            </w:r>
          </w:p>
        </w:tc>
        <w:tc>
          <w:tcPr>
            <w:tcW w:type="dxa" w:w="32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Цикл «решение → последствия» за минуты; разбор, который объясняет «почему»; тренировка, где неизвестное засчитывается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Дмитрий, эксперт банка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Н12–Н14, Н16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Читает работы вечером, начинает с последнего слайда и цифр, вопросы готовит за 10 минут до звонка. Больше всего времени теряет на калибровке</w:t>
            </w:r>
          </w:p>
        </w:tc>
        <w:tc>
          <w:tcPr>
            <w:tcW w:type="dxa" w:w="32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Готовое место для вопроса из следа кандидата; без новых обязательных полей и без отдельной системы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Руководитель программы, покупатель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Н15–Н17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Отчитывается удержанием и долей принятых офферов; около 40% не сдают домашку; закупка через безопасность 4,5 месяца</w:t>
            </w:r>
          </w:p>
        </w:tc>
        <w:tc>
          <w:tcPr>
            <w:tcW w:type="dxa" w:w="32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Понять, кого теряют на домашке, и снизить риск ошибочного найма; пилот без персональных данных</w:t>
            </w:r>
          </w:p>
        </w:tc>
      </w:tr>
    </w:tbl>
    <w:p>
      <w:pPr>
        <w:spacing w:after="0" w:line="140" w:lineRule="exact"/>
      </w:pP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Карты эмпатии</w:t>
      </w:r>
      <w:r>
        <w:rPr>
          <w:rFonts w:ascii="Arial" w:cs="Arial" w:eastAsia="Arial" w:hAnsi="Arial"/>
          <w:sz w:val="19"/>
          <w:szCs w:val="19"/>
        </w:rPr>
        <w:t xml:space="preserve"> (полностью в приложении А). Кандидат слышит «не видим продуктового мышления» и «вы не задали ни одного вопроса про данные» (Н7, Н8), удаляет слайд «что я не знаю» и решает кейсы одна (Н10), а хочет понять на своём примере, почему решение сработало (Н9). Эксперт слышит на калибровке «ты посмотри седьмой слайд» (Н12), пишет заметки в телефоне и к калибровке путает, кто что сказал (Н14), а хочет найти место для вопроса за минуты (Н13).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Потребности.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П1. Разобраться и действовать: когда данные противоречат друг другу, выбрать и обосновать первое решение (Г-А1, Н6).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П2. Понять последствия: отличить эффект своего выбора от внешнего события (Г-А2, Н9).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П3. Научиться и проверить перенос: получить разбор, который объясняет «почему» и помогает решить другую задачу (Г-А2, Г-А3, Н8).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П4. Увидеть основания оценки: эксперту связать вывод с конкретным местом работы и спросить по нему (Г-Б1, Н12, Н13).</w:t>
      </w:r>
    </w:p>
    <w:p>
      <w:pPr>
        <w:spacing w:after="0" w:line="80" w:lineRule="exact"/>
      </w:pPr>
    </w:p>
    <w:p>
      <w:pPr>
        <w:keepNext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Альтернативные концепции</w:t>
      </w:r>
      <w:r>
        <w:rPr>
          <w:rFonts w:ascii="Arial" w:cs="Arial" w:eastAsia="Arial" w:hAnsi="Arial"/>
          <w:sz w:val="19"/>
          <w:szCs w:val="19"/>
        </w:rPr>
        <w:t xml:space="preserve"> (для каждой названо, когда она не подойдёт; SE-04, сл. 4):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46"/>
        <w:gridCol w:w="1939"/>
        <w:gridCol w:w="2710"/>
        <w:gridCol w:w="3471"/>
      </w:tblGrid>
      <w:tr>
        <w:trPr>
          <w:cantSplit/>
          <w:tblHeader/>
        </w:trPr>
        <w:tc>
          <w:tcPr>
            <w:tcW w:type="dxa" w:w="17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Концепция</w:t>
            </w:r>
          </w:p>
        </w:tc>
        <w:tc>
          <w:tcPr>
            <w:tcW w:type="dxa" w:w="19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Как учит</w:t>
            </w:r>
          </w:p>
        </w:tc>
        <w:tc>
          <w:tcPr>
            <w:tcW w:type="dxa" w:w="27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Почему может подойти</w:t>
            </w:r>
          </w:p>
        </w:tc>
        <w:tc>
          <w:tcPr>
            <w:tcW w:type="dxa" w:w="3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Когда не подойдёт</w:t>
            </w:r>
          </w:p>
        </w:tc>
      </w:tr>
      <w:tr>
        <w:trPr>
          <w:cantSplit/>
          <w:tblHeader w:val="false"/>
        </w:trPr>
        <w:tc>
          <w:tcPr>
            <w:tcW w:type="dxa" w:w="17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А. Курс с заданиями и разбором</w:t>
            </w:r>
          </w:p>
        </w:tc>
        <w:tc>
          <w:tcPr>
            <w:tcW w:type="dxa" w:w="19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Теория и отдельные упражнения</w:t>
            </w:r>
          </w:p>
        </w:tc>
        <w:tc>
          <w:tcPr>
            <w:tcW w:type="dxa" w:w="27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Дёшево; хорошая обратная связь сама даёт d = 0,48 (Wisniewski et al., 2020)</w:t>
            </w:r>
          </w:p>
        </w:tc>
        <w:tc>
          <w:tcPr>
            <w:tcW w:type="dxa" w:w="3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Если главный пробел в адаптации к последствиям: упражнения не связаны</w:t>
            </w:r>
          </w:p>
        </w:tc>
      </w:tr>
      <w:tr>
        <w:trPr>
          <w:cantSplit/>
          <w:tblHeader w:val="false"/>
        </w:trPr>
        <w:tc>
          <w:tcPr>
            <w:tcW w:type="dxa" w:w="17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Б. Сквозной проект с наставником</w:t>
            </w:r>
          </w:p>
        </w:tc>
        <w:tc>
          <w:tcPr>
            <w:tcW w:type="dxa" w:w="19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Концепция продукта с комментариями</w:t>
            </w:r>
          </w:p>
        </w:tc>
        <w:tc>
          <w:tcPr>
            <w:tcW w:type="dxa" w:w="27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Целостно, живая обратная связь</w:t>
            </w:r>
          </w:p>
        </w:tc>
        <w:tc>
          <w:tcPr>
            <w:tcW w:type="dxa" w:w="3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Если наставников мало, а эксперты и так перегружены (Н13)</w:t>
            </w:r>
          </w:p>
        </w:tc>
      </w:tr>
      <w:tr>
        <w:trPr>
          <w:cantSplit/>
          <w:tblHeader w:val="false"/>
        </w:trPr>
        <w:tc>
          <w:tcPr>
            <w:tcW w:type="dxa" w:w="17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В. Непрерывная симуляция</w:t>
            </w:r>
          </w:p>
        </w:tc>
        <w:tc>
          <w:tcPr>
            <w:tcW w:type="dxa" w:w="19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Виртуальный продукт копит последствия</w:t>
            </w:r>
          </w:p>
        </w:tc>
        <w:tc>
          <w:tcPr>
            <w:tcW w:type="dxa" w:w="27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Тренирует выбор и разделение эффектов</w:t>
            </w:r>
          </w:p>
        </w:tc>
        <w:tc>
          <w:tcPr>
            <w:tcW w:type="dxa" w:w="34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Если правила непрозрачны (Н1) или неправдоподобны (Н20); дорого в авторинге</w:t>
            </w:r>
          </w:p>
        </w:tc>
      </w:tr>
    </w:tbl>
    <w:p>
      <w:pPr>
        <w:spacing w:after="0" w:line="140" w:lineRule="exact"/>
      </w:pP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Выбрали В с коротким разбором из А.</w:t>
      </w:r>
      <w:r>
        <w:rPr>
          <w:rFonts w:ascii="Arial" w:cs="Arial" w:eastAsia="Arial" w:hAnsi="Arial"/>
          <w:sz w:val="19"/>
          <w:szCs w:val="19"/>
        </w:rPr>
        <w:t xml:space="preserve"> Г-А2 подтвердилась (Н8, Н9), а в прототипе все трое проговорили обе силы, изменившие показатель (Н18). Из исследований: дебрифинг после опыта даёт d = 0,67 (Tannenbaum &amp; Cerasoli, 2013), обучение без руководства проигрывает управляемому (Kirschner et al., 2006), поэтому досье структурировано, а в тренировке есть подсказки. Контраргумент тоже есть: против активной контрольной группы симуляции давали меньше (Sitzmann, 2011). Поэтому в пилоте сравниваем именно с концепцией А: тот же кейс и разбор, но без последствий.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Механизм.</w:t>
      </w:r>
      <w:r>
        <w:rPr>
          <w:rFonts w:ascii="Arial" w:cs="Arial" w:eastAsia="Arial" w:hAnsi="Arial"/>
          <w:sz w:val="19"/>
          <w:szCs w:val="19"/>
        </w:rPr>
        <w:t xml:space="preserve"> До результата участник записывает ожидание: метрику, направление, величину и срок. Последствия расходятся с ожиданием, потому что общий дашборд смешивает эффект релиза и приход 4 000 новых клиентов с другим составом. Люди плохо замечают обратную связь в динамической системе (Sterman, 1989), поэтому экран показывает «что вышло из релиза» и «что изменилось вокруг» раздельно, а срез по аудиториям открывается кнопкой. Разбор объясняет механизм через сегменты, а не «верно / неверно»: больше трети вмешательств с обратной связью ухудшали результат, когда внимание уходило к самооценке (Kluger &amp; DeNisi, 1996). Новая задача на другом продукте проверяет, перенёсся ли принцип: ответ там другой.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Ловушка на цифрах.</w:t>
      </w:r>
      <w:r>
        <w:rPr>
          <w:rFonts w:ascii="Arial" w:cs="Arial" w:eastAsia="Arial" w:hAnsi="Arial"/>
          <w:sz w:val="19"/>
          <w:szCs w:val="19"/>
        </w:rPr>
        <w:t xml:space="preserve"> Старт: 18% целей с автопополнением. Через месяц у прежней аудитории показатель растёт, а общий почти не меняется или падает, потому что пришедшие по партнёрству копят хуже: после напоминаний (Б) 18,9% у прежней аудитории и 15,1% в общем; после напоминаний и понятного автоперевода (Б+В) 23,7% и 18,7%; после автоперевода и исследования (В+Г) 22,8% и 17,9%. Руководитель пишет, что автопополнение упало, и просит срочно запустить баллы. Кто поверит общему дашборду, получит рост активности, падение средней суммы пополнения с 2 400 до 1 900 ₽ и заморозку проекта. Все цифры заданы правилами учебного сценария, это не прогноз рынка.</w:t>
      </w: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 Истории и карта историй</w:t>
      </w:r>
    </w:p>
    <w:p>
      <w:pPr>
        <w:keepNext/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Блоки 05–06 канвы. Канва предлагает четыре истории, мы оставили шесть: четыре для обучения и две для самостоятельной работы и эксперта, чтобы не потерять сторону банка. Последний столбец показывает, что о каждой истории сказала проверка 24.10.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2829"/>
        <w:gridCol w:w="1300"/>
        <w:gridCol w:w="2664"/>
        <w:gridCol w:w="1473"/>
      </w:tblGrid>
      <w:tr>
        <w:trPr>
          <w:cantSplit/>
          <w:tblHeader/>
        </w:trPr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Код</w:t>
            </w:r>
          </w:p>
        </w:tc>
        <w:tc>
          <w:tcPr>
            <w:tcW w:type="dxa" w:w="28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История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Потребность / шаг</w:t>
            </w:r>
          </w:p>
        </w:tc>
        <w:tc>
          <w:tcPr>
            <w:tcW w:type="dxa" w:w="26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Критерии приёмки</w:t>
            </w:r>
          </w:p>
        </w:tc>
        <w:tc>
          <w:tcPr>
            <w:tcW w:type="dxa" w:w="147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Проверка 24.10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И1. Понять контекст</w:t>
            </w:r>
          </w:p>
        </w:tc>
        <w:tc>
          <w:tcPr>
            <w:tcW w:type="dxa" w:w="28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Как кандидат, я хочу изучить цель, ограничения и источники, чтобы понять, что выяснить до решения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П1 / 1</w:t>
            </w:r>
          </w:p>
        </w:tc>
        <w:tc>
          <w:tcPr>
            <w:tcW w:type="dxa" w:w="26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Видны роль, задача, ограничения, источники; неизвестное отмечено, можно записать вопрос или допущение</w:t>
            </w:r>
          </w:p>
        </w:tc>
        <w:tc>
          <w:tcPr>
            <w:tcW w:type="dxa" w:w="147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Служебные метки сбивали (Н19) → убраны в режим жюри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И2. Обосновать решение</w:t>
            </w:r>
          </w:p>
        </w:tc>
        <w:tc>
          <w:tcPr>
            <w:tcW w:type="dxa" w:w="28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Как кандидат, я хочу зафиксировать действие, основания и ожидание, чтобы потом сравнить их с последствиями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П1 / 2</w:t>
            </w:r>
          </w:p>
        </w:tc>
        <w:tc>
          <w:tcPr>
            <w:tcW w:type="dxa" w:w="26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Решение содержит проблему, сегмент, действие, обоснование и прогноз; без 20 знаков своего текста остаётся черновиком</w:t>
            </w:r>
          </w:p>
        </w:tc>
        <w:tc>
          <w:tcPr>
            <w:tcW w:type="dxa" w:w="147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Прогноз брали из примера (Н19) → пример убран, порог 20 знаков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И3. Пересмотреть решение</w:t>
            </w:r>
          </w:p>
        </w:tc>
        <w:tc>
          <w:tcPr>
            <w:tcW w:type="dxa" w:w="28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Как кандидат, я хочу видеть новые условия рядом с прошлым решением, чтобы объяснить, что и почему меняю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П2 / 3</w:t>
            </w:r>
          </w:p>
        </w:tc>
        <w:tc>
          <w:tcPr>
            <w:tcW w:type="dxa" w:w="26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Эффект выбора и внешнее событие показаны раздельно; новая версия решения хранится отдельно от первой</w:t>
            </w:r>
          </w:p>
        </w:tc>
        <w:tc>
          <w:tcPr>
            <w:tcW w:type="dxa" w:w="147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Трое из трёх разделили эффекты (Н18); помог готовый срез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И4. Получить разбор</w:t>
            </w:r>
          </w:p>
        </w:tc>
        <w:tc>
          <w:tcPr>
            <w:tcW w:type="dxa" w:w="28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Как кандидат, я хочу разбор оснований и пропущенных ограничений, чтобы иначе решать следующие задачи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П3 / 4</w:t>
            </w:r>
          </w:p>
        </w:tc>
        <w:tc>
          <w:tcPr>
            <w:tcW w:type="dxa" w:w="26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Разбор связан с выбором и данными кейса; нехватка данных названа прямо</w:t>
            </w:r>
          </w:p>
        </w:tc>
        <w:tc>
          <w:tcPr>
            <w:tcW w:type="dxa" w:w="147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До разбора не дошли (Н21): не проверено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И5. Применить самостоятельно</w:t>
            </w:r>
          </w:p>
        </w:tc>
        <w:tc>
          <w:tcPr>
            <w:tcW w:type="dxa" w:w="28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Как кандидат, я хочу решить похожую задачу без подсказок и объяснить её результат месяц спустя, чтобы проверить, могу ли применить подход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П3, П4 / 5</w:t>
            </w:r>
          </w:p>
        </w:tc>
        <w:tc>
          <w:tcPr>
            <w:tcW w:type="dxa" w:w="26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Задача не повторяет разобранный ответ; событие показано отдельно; передача эксперту отдельным действием</w:t>
            </w:r>
          </w:p>
        </w:tc>
        <w:tc>
          <w:tcPr>
            <w:tcW w:type="dxa" w:w="147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 проверено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И6. Разобрать работу</w:t>
            </w:r>
          </w:p>
        </w:tc>
        <w:tc>
          <w:tcPr>
            <w:tcW w:type="dxa" w:w="28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Как эксперт, я хочу видеть решение и его основания по понятным критериям, чтобы подготовить вопрос к интервью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П4 / после 5</w:t>
            </w:r>
          </w:p>
        </w:tc>
        <w:tc>
          <w:tcPr>
            <w:tcW w:type="dxa" w:w="26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Видна только переданная работа по шести критериям; есть «недостаточно данных»; решения о найме нет</w:t>
            </w:r>
          </w:p>
        </w:tc>
        <w:tc>
          <w:tcPr>
            <w:tcW w:type="dxa" w:w="147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Эксперты банка экран не видели (Н23)</w:t>
            </w:r>
          </w:p>
        </w:tc>
      </w:tr>
    </w:tbl>
    <w:p>
      <w:pPr>
        <w:spacing w:after="0" w:line="140" w:lineRule="exact"/>
      </w:pP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По INVEST (SE-03, сл. 31) слабое место И5: она опирается на две потребности. К пилоту разделим её на «решить задачу» и «передать эксперту».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Карта историй.</w:t>
      </w:r>
      <w:r>
        <w:rPr>
          <w:rFonts w:ascii="Arial" w:cs="Arial" w:eastAsia="Arial" w:hAnsi="Arial"/>
          <w:sz w:val="19"/>
          <w:szCs w:val="19"/>
        </w:rPr>
        <w:t xml:space="preserve"> Хребет: войти в роль (И1) → принять решение (И2) → увидеть последствия и пересмотреть (И3) → разобрать опыт (И4) → проверить перенос (И5); у эксперта: список работ → разбор (И6). MVP проходит весь хребет одним вертикальным срезом (SE-02, сл. 41–42): один кейс, одно внешнее событие, одна самостоятельная задача. Ниже границы остались персональная программа из библиотеки модулей, свои фичи участника с расчётом, ИИ-наставник, рейтинг кандидатов и интеграция с наймом.</w:t>
      </w: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 Фичи и прослеживаемость</w:t>
      </w:r>
    </w:p>
    <w:p>
      <w:pPr>
        <w:keepNext/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Блок 07 канвы. Цепочки начинались с гипотез, и задним числом мы их не переписываем: интервью добавили к ним отметку «подтверждено», «уточнено» или «не проверено».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4315"/>
        <w:gridCol w:w="1646"/>
        <w:gridCol w:w="2205"/>
      </w:tblGrid>
      <w:tr>
        <w:trPr>
          <w:cantSplit/>
          <w:tblHeader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Фича</w:t>
            </w:r>
          </w:p>
        </w:tc>
        <w:tc>
          <w:tcPr>
            <w:tcW w:type="dxa" w:w="43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Что делает продукт</w:t>
            </w:r>
          </w:p>
        </w:tc>
        <w:tc>
          <w:tcPr>
            <w:tcW w:type="dxa" w:w="16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Цепочка (traceability)</w:t>
            </w:r>
          </w:p>
        </w:tc>
        <w:tc>
          <w:tcPr>
            <w:tcW w:type="dxa" w:w="22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Что показала проверка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Ф1. Рабочее пространство кейса</w:t>
            </w:r>
          </w:p>
        </w:tc>
        <w:tc>
          <w:tcPr>
            <w:tcW w:type="dxa" w:w="43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Вводная, источники, ограничения и неизвестное; форма решения с обоснованием и прогнозом</w:t>
            </w:r>
          </w:p>
        </w:tc>
        <w:tc>
          <w:tcPr>
            <w:tcW w:type="dxa" w:w="16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Г-А1 → П1 → И1, И2 → Э1, Э2</w:t>
            </w:r>
          </w:p>
        </w:tc>
        <w:tc>
          <w:tcPr>
            <w:tcW w:type="dxa" w:w="22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Уточнено: трудность в выборе, а не в терминах (Н6)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Ф2. Связанные эпизоды и история решений</w:t>
            </w:r>
          </w:p>
        </w:tc>
        <w:tc>
          <w:tcPr>
            <w:tcW w:type="dxa" w:w="43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Переносит выбор в следующие условия (обязательства, ёмкость команды), хранит версии решений, может закончиться заморозкой проекта</w:t>
            </w:r>
          </w:p>
        </w:tc>
        <w:tc>
          <w:tcPr>
            <w:tcW w:type="dxa" w:w="16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Г-А2 → П2 → И3 → Э3, Э2</w:t>
            </w:r>
          </w:p>
        </w:tc>
        <w:tc>
          <w:tcPr>
            <w:tcW w:type="dxa" w:w="22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Подтверждено (Н8, Н9, Н18); эффект ослаблен (Н20)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Ф3. Разбор</w:t>
            </w:r>
          </w:p>
        </w:tc>
        <w:tc>
          <w:tcPr>
            <w:tcW w:type="dxa" w:w="43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Связывает выбор с данными, раскрывает правила модели, показывает другие ветки и «где потеряли»</w:t>
            </w:r>
          </w:p>
        </w:tc>
        <w:tc>
          <w:tcPr>
            <w:tcW w:type="dxa" w:w="16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Н1, Г-А2, Г-А3 → П3 → И4 → Э3</w:t>
            </w:r>
          </w:p>
        </w:tc>
        <w:tc>
          <w:tcPr>
            <w:tcW w:type="dxa" w:w="22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 проверено: до разбора не дошли (Н21)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Ф4. Самостоятельная задача и карточка</w:t>
            </w:r>
          </w:p>
        </w:tc>
        <w:tc>
          <w:tcPr>
            <w:tcW w:type="dxa" w:w="43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Отделяет проверочную работу от тренировки, показывает её результат месяц спустя, передаёт эксперту по действию кандидата; эксперту статусы, вопрос, выгрузка</w:t>
            </w:r>
          </w:p>
        </w:tc>
        <w:tc>
          <w:tcPr>
            <w:tcW w:type="dxa" w:w="16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Г-А3, Г-Б1, Г-Б2 → П3, П4 → И5, И6 → Э4, Э5</w:t>
            </w:r>
          </w:p>
        </w:tc>
        <w:tc>
          <w:tcPr>
            <w:tcW w:type="dxa" w:w="22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Г-Б1 подтверждена; Г-Б2 уточнена → меньше полей, CSV</w:t>
            </w:r>
          </w:p>
        </w:tc>
      </w:tr>
    </w:tbl>
    <w:p>
      <w:pPr>
        <w:spacing w:after="0" w:line="140" w:lineRule="exact"/>
      </w:pP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Проверка связности одной цепочки.</w:t>
      </w:r>
      <w:r>
        <w:rPr>
          <w:rFonts w:ascii="Arial" w:cs="Arial" w:eastAsia="Arial" w:hAnsi="Arial"/>
          <w:sz w:val="19"/>
          <w:szCs w:val="19"/>
        </w:rPr>
        <w:t xml:space="preserve"> Г-А2 «нет объяснения, почему решение сработало» → П2 «отличить эффект своего выбора от внешнего события» → И3 «пересмотреть решение» → Ф2 «связанные эпизоды» → Э3 «последствия и новая вводная». В продукте видно, что прошлое решение учтено: оно стоит слева от формы пересмотра, а если в эпизоде 1 взяли баллы, во втором у команды 7 очков вместо 10.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Сильнее всего на состав фич влияет Г-А2. Она подтвердилась, поэтому самая дорогая Ф2 сохраняет основание. Режим «Для жюри» и редактор кейса относятся к служебным функциям для показа и для автора; кандидат их не видит.</w:t>
      </w: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 Экраны</w:t>
      </w:r>
    </w:p>
    <w:p>
      <w:pPr>
        <w:keepNext/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Блок 08 канвы.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7176"/>
        <w:gridCol w:w="990"/>
      </w:tblGrid>
      <w:tr>
        <w:trPr>
          <w:cantSplit/>
          <w:tblHeader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Экран</w:t>
            </w:r>
          </w:p>
        </w:tc>
        <w:tc>
          <w:tcPr>
            <w:tcW w:type="dxa" w:w="7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Что видит и делает пользователь</w:t>
            </w:r>
          </w:p>
        </w:tc>
        <w:tc>
          <w:tcPr>
            <w:tcW w:type="dxa" w:w="9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И / Ф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Э1. Досье</w:t>
            </w:r>
          </w:p>
        </w:tc>
        <w:tc>
          <w:tcPr>
            <w:tcW w:type="dxa" w:w="7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Роль, задача, ёмкость команды, метрики, шесть источников, «Что неизвестно»</w:t>
            </w:r>
          </w:p>
        </w:tc>
        <w:tc>
          <w:tcPr>
            <w:tcW w:type="dxa" w:w="9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И1 / Ф1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Э2. Решение</w:t>
            </w:r>
          </w:p>
        </w:tc>
        <w:tc>
          <w:tcPr>
            <w:tcW w:type="dxa" w:w="7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Инициативы с ценой в очках, шкала ёмкости, «Черновик» или «Готово к запуску»; при пересмотре слева решение 1 и итог месяца</w:t>
            </w:r>
          </w:p>
        </w:tc>
        <w:tc>
          <w:tcPr>
            <w:tcW w:type="dxa" w:w="9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И2, И3 / Ф1, Ф2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Э3. Последствия и разбор</w:t>
            </w:r>
          </w:p>
        </w:tc>
        <w:tc>
          <w:tcPr>
            <w:tcW w:type="dxa" w:w="7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«Что вышло из релиза» и «что изменилось вокруг» раздельно, дашборд руководителя, срез; итог двух месяцев (в том числе заморозка), открытые правила, шесть критериев, другие ветки</w:t>
            </w:r>
          </w:p>
        </w:tc>
        <w:tc>
          <w:tcPr>
            <w:tcW w:type="dxa" w:w="9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И3, И4 / Ф2, Ф3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Э4. Самостоятельная задача</w:t>
            </w:r>
          </w:p>
        </w:tc>
        <w:tc>
          <w:tcPr>
            <w:tcW w:type="dxa" w:w="7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Новый продукт, 7 очков, без подсказок; «месяц спустя»: событие, общий показатель, разбивка по причинам, объяснение</w:t>
            </w:r>
          </w:p>
        </w:tc>
        <w:tc>
          <w:tcPr>
            <w:tcW w:type="dxa" w:w="9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И5 / Ф4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Э5. Карточка и кабинет эксперта</w:t>
            </w:r>
          </w:p>
        </w:tc>
        <w:tc>
          <w:tcPr>
            <w:tcW w:type="dxa" w:w="71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Кандидат передаёт или отзывает работу. Эксперт видит вкладки «Ожидают разбора / Разобраны / Все» и сводку по потоку, ставит статусы и один вопрос, выгружает CSV</w:t>
            </w:r>
          </w:p>
        </w:tc>
        <w:tc>
          <w:tcPr>
            <w:tcW w:type="dxa" w:w="9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И5, И6 / Ф4</w:t>
            </w:r>
          </w:p>
        </w:tc>
      </w:tr>
    </w:tbl>
    <w:p>
      <w:pPr>
        <w:spacing w:after="0" w:line="140" w:lineRule="exact"/>
      </w:pP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Что изменилось после проверки 24.10.</w:t>
      </w:r>
      <w:r>
        <w:rPr>
          <w:rFonts w:ascii="Arial" w:cs="Arial" w:eastAsia="Arial" w:hAnsi="Arial"/>
          <w:sz w:val="19"/>
          <w:szCs w:val="19"/>
        </w:rPr>
        <w:t xml:space="preserve"> Метки обоснования, готовые прохождения и коды вроде Э1, M1, К1 ушли в скрытый режим «Для жюри»: П3 приняла «Материалы защиты» за защиту диплома и призналась, что открыла бы готовые прохождения (Н19). Появились вводный тур и подсказки «i», потому что первый пользователь не понял, что делать (внутреннее прохождение). Проиграть теперь можно (Н21). Журнал правок в приложении Г.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80"/>
              <w:right w:type="dxa" w:w="60"/>
            </w:tcMar>
            <w:vAlign w:val="bottom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590800" cy="1381125"/>
                  <wp:effectExtent t="0" r="0" b="0" l="0"/>
                  <wp:docPr id="1" name="06-последствия" descr="Э3. Последствия: эффект релиза и внешнее событие показаны раздельно" title="Э3. Последствия: эффект релиза и внешнее событие показаны раздельн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08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i/>
                <w:iCs/>
                <w:sz w:val="15"/>
                <w:szCs w:val="15"/>
              </w:rPr>
              <w:t xml:space="preserve">Рис. 1. Э3. Последствия: эффект релиза и внешнее событие показаны раздельно (фрагмент экрана)</w:t>
            </w: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80"/>
              <w:right w:type="dxa" w:w="60"/>
            </w:tcMar>
            <w:vAlign w:val="bottom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590800" cy="1676400"/>
                  <wp:effectExtent t="0" r="0" b="0" l="0"/>
                  <wp:docPr id="1" name="16-ловушка-разбор" descr="Э3 в ветке «ловушка баллов»: проект заморожен, разбор показывает, где потеряли" title="Э3 в ветке «ловушка баллов»: проект заморожен, разбор показывает, где потерял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08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i/>
                <w:iCs/>
                <w:sz w:val="15"/>
                <w:szCs w:val="15"/>
              </w:rPr>
              <w:t xml:space="preserve">Рис. 2. Э3 в ветке «ловушка баллов»: проект заморожен, разбор показывает, где потеряли (фрагмент экрана)</w:t>
            </w:r>
          </w:p>
        </w:tc>
      </w:tr>
      <w:tr>
        <w:trPr>
          <w:cantSplit/>
        </w:trPr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80"/>
              <w:right w:type="dxa" w:w="60"/>
            </w:tcMar>
            <w:vAlign w:val="bottom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590800" cy="1800225"/>
                  <wp:effectExtent t="0" r="0" b="0" l="0"/>
                  <wp:docPr id="1" name="10b-месяц-спустя" descr="Э4 «месяц спустя»: событие, общий показатель и разбивка по причинам" title="Э4 «месяц спустя»: событие, общий показатель и разбивка по причинам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0800" cy="1800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i/>
                <w:iCs/>
                <w:sz w:val="15"/>
                <w:szCs w:val="15"/>
              </w:rPr>
              <w:t xml:space="preserve">Рис. 3. Э4 «месяц спустя»: событие, общий показатель и разбивка по причинам (фрагмент экрана)</w:t>
            </w: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80"/>
              <w:right w:type="dxa" w:w="60"/>
            </w:tcMar>
            <w:vAlign w:val="bottom"/>
          </w:tcPr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590800" cy="1619250"/>
                  <wp:effectExtent t="0" r="0" b="0" l="0"/>
                  <wp:docPr id="1" name="12-эксперт-список" descr="Кабинет эксперта: вкладки по статусам, сводка по потоку, выгрузка CSV" title="Кабинет эксперта: вкладки по статусам, сводка по потоку, выгрузка CS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080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i/>
                <w:iCs/>
                <w:sz w:val="15"/>
                <w:szCs w:val="15"/>
              </w:rPr>
              <w:t xml:space="preserve">Рис. 4. Кабинет эксперта: вкладки по статусам, сводка по потоку, выгрузка CSV</w:t>
            </w:r>
          </w:p>
        </w:tc>
      </w:tr>
    </w:tbl>
    <w:p>
      <w:pPr>
        <w:spacing w:after="0" w:line="140" w:lineRule="exact"/>
      </w:pP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8. Участники и варианты использования</w:t>
      </w:r>
    </w:p>
    <w:p>
      <w:pPr>
        <w:keepNext/>
        <w:spacing w:before="40" w:after="30"/>
        <w:jc w:val="center"/>
      </w:pPr>
      <w:r>
        <w:drawing>
          <wp:inline distT="0" distB="0" distL="0" distR="0">
            <wp:extent cx="4762500" cy="2085975"/>
            <wp:effectExtent t="0" r="0" b="0" l="0"/>
            <wp:docPr id="1" name="use-case" descr="Участники и варианты использования" title="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sz w:val="15"/>
          <w:szCs w:val="15"/>
        </w:rPr>
        <w:t xml:space="preserve">Рис. 5. Участники и варианты использования (ВИ). Пунктир: за границей MVP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Сценарий 1. Кандидат проходит тренировку (ВИ1).</w:t>
      </w:r>
      <w:r>
        <w:rPr>
          <w:rFonts w:ascii="Arial" w:cs="Arial" w:eastAsia="Arial" w:hAnsi="Arial"/>
          <w:sz w:val="19"/>
          <w:szCs w:val="19"/>
        </w:rPr>
        <w:t xml:space="preserve"> Предусловие: кандидат открыл программу по ссылке. Основной поток: (1) смотрит вводный тур; (2) читает досье, записывает, чего не знает; (3) выбирает инициативы в пределах 10 очков, пишет обоснование и прогноз; (4) видит последствия и внешнее событие, открывает срез; (5) пересматривает решение рядом с первым; (6) получает итог двух месяцев и разбор по шести критериям. Исключения: 3а) своих слов меньше 20 знаков или превышена ёмкость: статус «Черновик» и список того, чего не хватает, текст сохраняется; 3б) своя идея вне списка сохраняется в разборе как альтернатива и цифр не получает; 6а) автопополнение после двух месяцев ниже стартовых 18%: проект замораживают, разбор показывает, где потеряли, и предлагает пройти заново; 6б) хранилище браузера недоступно: работа пропадёт после закрытия вкладки без предупреждения (недоработка). Результат: решение и разбор сохранены.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Сценарий 2. Кандидат передаёт работу, эксперт её разбирает (ВИ2, ВИ3).</w:t>
      </w:r>
      <w:r>
        <w:rPr>
          <w:rFonts w:ascii="Arial" w:cs="Arial" w:eastAsia="Arial" w:hAnsi="Arial"/>
          <w:sz w:val="19"/>
          <w:szCs w:val="19"/>
        </w:rPr>
        <w:t xml:space="preserve"> Предусловие: тренировка пройдена или заморожена. Основной поток: (1) кандидат решает задачу «Автоплатёж» без подсказок в пределах 7 очков; (2) месяц спустя видит событие и общий показатель, объясняет результат и отправляет работу; (3) в карточке видит, что уйдёт эксперту, и нажимает «Передать»; (4) эксперт находит работу во вкладке «Ожидают разбора»; (5) ставит статусы по шести критериям и пишет один вопрос к интервью; (6) работа уходит в «Разобраны», кандидат видит разбор в карточке. Исключения: 2а) разбивку по причинам не открыли: объяснить результат можно, но эксперт увидит, что её не запрашивали; 3а) работа не передана: эксперт её не видит, статус «Не передана», а не ноль; 3б) кандидат отозвал работу: она исчезает у эксперта; 5а) данных для вывода нет: эксперт ставит «недостаточно данных», комментарий не обязателен. Результат: у эксперта вопрос к интервью, у кандидата разбор.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Сценарий 3. Автор правит кейс (ВИ5).</w:t>
      </w:r>
      <w:r>
        <w:rPr>
          <w:rFonts w:ascii="Arial" w:cs="Arial" w:eastAsia="Arial" w:hAnsi="Arial"/>
          <w:sz w:val="19"/>
          <w:szCs w:val="19"/>
        </w:rPr>
        <w:t xml:space="preserve"> Предусловие: автор открыл редактор из режима «Для жюри». Основной поток: (1) меняет названия и стоимость инициатив, реплики стейкхолдеров, эффекты и доли сегментов; (2) нажимает «Проверить и сохранить»; (3) редактор проверяет, что доли сегментов дают 100%, хотя бы один набор помещается в ёмкость, есть сильная ветка (автопополнение от 30%) и провальная (ниже 18%); (4) кейс сохранён в браузере, его можно выгрузить в JSON. Исключения: 3а) проверка не прошла: кейс не сохраняется, редактор перечисляет ошибки; 4а) кейс нужен на другом компьютере: экспорт и импорт JSON; 4б) правка не удалась: «Сбросить к исходному». Результат: в этом браузере идёт изменённый кейс.</w:t>
      </w: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9. Технические решения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Блок 09 канвы. MVP устроен как модульный монолит: одно статическое веб-приложение (React 19, TypeScript, VKUI) с отдельными модулями сценария (</w:t>
      </w:r>
      <w:r>
        <w:rPr>
          <w:rFonts w:ascii="Courier New" w:cs="Courier New" w:eastAsia="Courier New" w:hAnsi="Courier New"/>
          <w:sz w:val="19"/>
          <w:szCs w:val="19"/>
        </w:rPr>
        <w:t xml:space="preserve">sim/scenario.ts</w:t>
      </w:r>
      <w:r>
        <w:rPr>
          <w:rFonts w:ascii="Arial" w:cs="Arial" w:eastAsia="Arial" w:hAnsi="Arial"/>
          <w:sz w:val="19"/>
          <w:szCs w:val="19"/>
        </w:rPr>
        <w:t xml:space="preserve">), движка (</w:t>
      </w:r>
      <w:r>
        <w:rPr>
          <w:rFonts w:ascii="Courier New" w:cs="Courier New" w:eastAsia="Courier New" w:hAnsi="Courier New"/>
          <w:sz w:val="19"/>
          <w:szCs w:val="19"/>
        </w:rPr>
        <w:t xml:space="preserve">sim/engine.ts</w:t>
      </w:r>
      <w:r>
        <w:rPr>
          <w:rFonts w:ascii="Arial" w:cs="Arial" w:eastAsia="Arial" w:hAnsi="Arial"/>
          <w:sz w:val="19"/>
          <w:szCs w:val="19"/>
        </w:rPr>
        <w:t xml:space="preserve">), разбора (</w:t>
      </w:r>
      <w:r>
        <w:rPr>
          <w:rFonts w:ascii="Courier New" w:cs="Courier New" w:eastAsia="Courier New" w:hAnsi="Courier New"/>
          <w:sz w:val="19"/>
          <w:szCs w:val="19"/>
        </w:rPr>
        <w:t xml:space="preserve">sim/debrief.ts</w:t>
      </w:r>
      <w:r>
        <w:rPr>
          <w:rFonts w:ascii="Arial" w:cs="Arial" w:eastAsia="Arial" w:hAnsi="Arial"/>
          <w:sz w:val="19"/>
          <w:szCs w:val="19"/>
        </w:rPr>
        <w:t xml:space="preserve">) и редактора кейса (</w:t>
      </w:r>
      <w:r>
        <w:rPr>
          <w:rFonts w:ascii="Courier New" w:cs="Courier New" w:eastAsia="Courier New" w:hAnsi="Courier New"/>
          <w:sz w:val="19"/>
          <w:szCs w:val="19"/>
        </w:rPr>
        <w:t xml:space="preserve">author.ts</w:t>
      </w:r>
      <w:r>
        <w:rPr>
          <w:rFonts w:ascii="Arial" w:cs="Arial" w:eastAsia="Arial" w:hAnsi="Arial"/>
          <w:sz w:val="19"/>
          <w:szCs w:val="19"/>
        </w:rPr>
        <w:t xml:space="preserve">); состояние хранится в браузере. Курс так и описывает учебные проекты (L05, ч. 2, 00:42:30; сл. 40, 42), а для одного кейса с вымышленными данными этого хватает. В целевом продукте модули становятся сервисами, потому что у них разные данные и права доступа: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прохождение</w:t>
      </w:r>
      <w:r>
        <w:rPr>
          <w:rFonts w:ascii="Arial" w:cs="Arial" w:eastAsia="Arial" w:hAnsi="Arial"/>
          <w:sz w:val="19"/>
          <w:szCs w:val="19"/>
        </w:rPr>
        <w:t xml:space="preserve"> (считает последствия, хранит попытки и версии решений, видит только кандидат),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разбор</w:t>
      </w:r>
      <w:r>
        <w:rPr>
          <w:rFonts w:ascii="Arial" w:cs="Arial" w:eastAsia="Arial" w:hAnsi="Arial"/>
          <w:sz w:val="19"/>
          <w:szCs w:val="19"/>
        </w:rPr>
        <w:t xml:space="preserve"> (статусы К2–К4 по правилам, К1, К5, К6 сейчас эвристикой, потом черновиком ИИ по рубрике с проверкой экспертом),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кабинет эксперта</w:t>
      </w:r>
      <w:r>
        <w:rPr>
          <w:rFonts w:ascii="Arial" w:cs="Arial" w:eastAsia="Arial" w:hAnsi="Arial"/>
          <w:sz w:val="19"/>
          <w:szCs w:val="19"/>
        </w:rPr>
        <w:t xml:space="preserve"> (только переданные работы, коды вместо имён, выгрузка) и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авторинг кейсов</w:t>
      </w:r>
      <w:r>
        <w:rPr>
          <w:rFonts w:ascii="Arial" w:cs="Arial" w:eastAsia="Arial" w:hAnsi="Arial"/>
          <w:sz w:val="19"/>
          <w:szCs w:val="19"/>
        </w:rPr>
        <w:t xml:space="preserve"> (правка и версии кейса с теми же проверками, что в тестах).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Для банка мы SaaS</w:t>
      </w:r>
      <w:r>
        <w:rPr>
          <w:rFonts w:ascii="Arial" w:cs="Arial" w:eastAsia="Arial" w:hAnsi="Arial"/>
          <w:sz w:val="19"/>
          <w:szCs w:val="19"/>
        </w:rPr>
        <w:t xml:space="preserve"> (L05, сл. 46–51). Перед покупкой банк проверит, где лежат персональные данные кандидатов, как выгрузить свои данные и на каких условиях уйти с их удалением. Н15 показывает цену такой проверки: 4,5 месяца и анкета примерно на 120 вопросов. Поэтому пилот идёт без персональных данных: кандидат входит по коду от координатора, соответствие кодов и имён хранит банк; второй вариант: сборка внутри контура банка (Г-В1). Автоматических решений о найме нет (152-ФЗ, ст. 16).</w:t>
      </w:r>
    </w:p>
    <w:p>
      <w:pPr>
        <w:keepNext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CRUD по главным объектам</w:t>
      </w:r>
      <w:r>
        <w:rPr>
          <w:rFonts w:ascii="Arial" w:cs="Arial" w:eastAsia="Arial" w:hAnsi="Arial"/>
          <w:sz w:val="19"/>
          <w:szCs w:val="19"/>
        </w:rPr>
        <w:t xml:space="preserve"> (L05, сл. 28):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1370"/>
        <w:gridCol w:w="2191"/>
        <w:gridCol w:w="2504"/>
        <w:gridCol w:w="2101"/>
      </w:tblGrid>
      <w:tr>
        <w:trPr>
          <w:cantSplit/>
          <w:tblHeader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Объект</w:t>
            </w:r>
          </w:p>
        </w:tc>
        <w:tc>
          <w:tcPr>
            <w:tcW w:type="dxa" w:w="1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Создать</w:t>
            </w:r>
          </w:p>
        </w:tc>
        <w:tc>
          <w:tcPr>
            <w:tcW w:type="dxa" w:w="2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Читать</w:t>
            </w:r>
          </w:p>
        </w:tc>
        <w:tc>
          <w:tcPr>
            <w:tcW w:type="dxa" w:w="25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Изменить</w:t>
            </w:r>
          </w:p>
        </w:tc>
        <w:tc>
          <w:tcPr>
            <w:tcW w:type="dxa" w:w="21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Удалить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Решение (тренировка)</w:t>
            </w:r>
          </w:p>
        </w:tc>
        <w:tc>
          <w:tcPr>
            <w:tcW w:type="dxa" w:w="1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Кандидат на Э2</w:t>
            </w:r>
          </w:p>
        </w:tc>
        <w:tc>
          <w:tcPr>
            <w:tcW w:type="dxa" w:w="2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Кандидат; эксперт не видит</w:t>
            </w:r>
          </w:p>
        </w:tc>
        <w:tc>
          <w:tcPr>
            <w:tcW w:type="dxa" w:w="25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До запуска; при пересмотре новая версия, первая хранится</w:t>
            </w:r>
          </w:p>
        </w:tc>
        <w:tc>
          <w:tcPr>
            <w:tcW w:type="dxa" w:w="21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«Заново» стирает попытку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Самостоятельная работа</w:t>
            </w:r>
          </w:p>
        </w:tc>
        <w:tc>
          <w:tcPr>
            <w:tcW w:type="dxa" w:w="1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Кандидат на Э4</w:t>
            </w:r>
          </w:p>
        </w:tc>
        <w:tc>
          <w:tcPr>
            <w:tcW w:type="dxa" w:w="2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Кандидат; эксперт после «Передать»</w:t>
            </w:r>
          </w:p>
        </w:tc>
        <w:tc>
          <w:tcPr>
            <w:tcW w:type="dxa" w:w="25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До отправки; после нет</w:t>
            </w:r>
          </w:p>
        </w:tc>
        <w:tc>
          <w:tcPr>
            <w:tcW w:type="dxa" w:w="21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«Отозвать» скрывает от эксперта; стирается только вместе с попыткой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Разбор эксперта</w:t>
            </w:r>
          </w:p>
        </w:tc>
        <w:tc>
          <w:tcPr>
            <w:tcW w:type="dxa" w:w="1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Эксперт</w:t>
            </w:r>
          </w:p>
        </w:tc>
        <w:tc>
          <w:tcPr>
            <w:tcW w:type="dxa" w:w="2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Эксперт; кандидат в карточке</w:t>
            </w:r>
          </w:p>
        </w:tc>
        <w:tc>
          <w:tcPr>
            <w:tcW w:type="dxa" w:w="25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Эксперт пересохраняет</w:t>
            </w:r>
          </w:p>
        </w:tc>
        <w:tc>
          <w:tcPr>
            <w:tcW w:type="dxa" w:w="21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Кейс</w:t>
            </w:r>
          </w:p>
        </w:tc>
        <w:tc>
          <w:tcPr>
            <w:tcW w:type="dxa" w:w="1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Нет: правится только модуль 1</w:t>
            </w:r>
          </w:p>
        </w:tc>
        <w:tc>
          <w:tcPr>
            <w:tcW w:type="dxa" w:w="2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Кандидат видит свою часть, автор всё</w:t>
            </w:r>
          </w:p>
        </w:tc>
        <w:tc>
          <w:tcPr>
            <w:tcW w:type="dxa" w:w="25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Автор в редакторе после проверок; импорт JSON</w:t>
            </w:r>
          </w:p>
        </w:tc>
        <w:tc>
          <w:tcPr>
            <w:tcW w:type="dxa" w:w="21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«Сбросить к исходному»</w:t>
            </w:r>
          </w:p>
        </w:tc>
      </w:tr>
    </w:tbl>
    <w:p>
      <w:pPr>
        <w:spacing w:after="0" w:line="140" w:lineRule="exact"/>
      </w:pP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Таблица показала пробелы: эксперт не может удалить разбор, кандидат не может удалить отдельно переданную работу, новый кейс создать нельзя. Для пилота первые два обязательны, потому что кандидат должен иметь право отозвать согласие вместе с данными.</w:t>
      </w: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10. Требования к качеству</w:t>
      </w:r>
    </w:p>
    <w:p>
      <w:pPr>
        <w:keepNext/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По одному требованию на каждую из пяти групп курса (L05, сл. 14), у каждого есть способ проверки.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4415"/>
        <w:gridCol w:w="2245"/>
        <w:gridCol w:w="1706"/>
      </w:tblGrid>
      <w:tr>
        <w:trPr>
          <w:cantSplit/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Группа</w:t>
            </w:r>
          </w:p>
        </w:tc>
        <w:tc>
          <w:tcPr>
            <w:tcW w:type="dxa" w:w="44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Требование и мера</w:t>
            </w:r>
          </w:p>
        </w:tc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Как проверяем</w:t>
            </w:r>
          </w:p>
        </w:tc>
        <w:tc>
          <w:tcPr>
            <w:tcW w:type="dxa" w:w="17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Статус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Скорость и ёмкость</w:t>
            </w:r>
          </w:p>
        </w:tc>
        <w:tc>
          <w:tcPr>
            <w:tcW w:type="dxa" w:w="44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Модуль около 45 минут; карточка у эксперта не дольше 10 минут по медиане</w:t>
            </w:r>
          </w:p>
        </w:tc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Медиана в сводке по потоку; на пилоте завершают не меньше 70%</w:t>
            </w:r>
          </w:p>
        </w:tc>
        <w:tc>
          <w:tcPr>
            <w:tcW w:type="dxa" w:w="17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Медиана считается; замеров нет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Надёжность и безопасность</w:t>
            </w:r>
          </w:p>
        </w:tc>
        <w:tc>
          <w:tcPr>
            <w:tcW w:type="dxa" w:w="44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Одинаковые выборы дают одинаковый результат в 100% прогонов; эксперт не видит тренировочных полей, работа появляется после «Передать» и исчезает после «Отозвать»</w:t>
            </w:r>
          </w:p>
        </w:tc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8 автотестов движка и самостоятельной задачи в CI перед публикацией; сравнение экранов</w:t>
            </w:r>
          </w:p>
        </w:tc>
        <w:tc>
          <w:tcPr>
            <w:tcW w:type="dxa" w:w="17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Выполняется; без сервера защита данных не доказана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Безопасность последствий и доступность</w:t>
            </w:r>
          </w:p>
        </w:tc>
        <w:tc>
          <w:tcPr>
            <w:tcW w:type="dxa" w:w="44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Решения о найме по карточке нет, балла нет, есть «недостаточно данных»; разбор не хвалит пустоту (бессмыслица, ссылки без своих слов, «данные неважны»). Открывается по ссылке без установки</w:t>
            </w:r>
          </w:p>
        </w:tc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7 автотестов разбора и исхода; скрипт проверки вёрстки на телефоне</w:t>
            </w:r>
          </w:p>
        </w:tc>
        <w:tc>
          <w:tcPr>
            <w:tcW w:type="dxa" w:w="17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На тестовых случаях; эвристику можно обмануть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Изменяемость и наблюдаемость</w:t>
            </w:r>
          </w:p>
        </w:tc>
        <w:tc>
          <w:tcPr>
            <w:tcW w:type="dxa" w:w="44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Кейс правится без правки движка и проходит те же проверки, что тесты; руководитель видит поток: передано, ожидают, медиана минут, с вопросом</w:t>
            </w:r>
          </w:p>
        </w:tc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 автотест на проверки редактора; сводка и CSV</w:t>
            </w:r>
          </w:p>
        </w:tc>
        <w:tc>
          <w:tcPr>
            <w:tcW w:type="dxa" w:w="17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 прототипе; журналов ошибок нет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Стоимость</w:t>
            </w:r>
          </w:p>
        </w:tc>
        <w:tc>
          <w:tcPr>
            <w:tcW w:type="dxa" w:w="44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Часы авторинга на модуль известны и не растут от модуля к модулю; хостинг для вымышленных данных бесплатный</w:t>
            </w:r>
          </w:p>
        </w:tc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Учёт часов по модулю</w:t>
            </w:r>
          </w:p>
        </w:tc>
        <w:tc>
          <w:tcPr>
            <w:tcW w:type="dxa" w:w="17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Модуль 1 занял около 14 ч; второго модуля нет</w:t>
            </w:r>
          </w:p>
        </w:tc>
      </w:tr>
    </w:tbl>
    <w:p>
      <w:pPr>
        <w:spacing w:after="0" w:line="140" w:lineRule="exact"/>
      </w:pP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 MVP: граница, что сделано, что не доказано</w:t>
      </w:r>
    </w:p>
    <w:p>
      <w:pPr>
        <w:keepNext/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Блок 10 канвы. Граница MVP по MoSCoW (L05, сл. 24):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5823"/>
        <w:gridCol w:w="2943"/>
      </w:tblGrid>
      <w:tr>
        <w:trPr>
          <w:cantSplit/>
          <w:tblHeader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Приоритет</w:t>
            </w:r>
          </w:p>
        </w:tc>
        <w:tc>
          <w:tcPr>
            <w:tcW w:type="dxa" w:w="58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Что</w:t>
            </w:r>
          </w:p>
        </w:tc>
        <w:tc>
          <w:tcPr>
            <w:tcW w:type="dxa" w:w="29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Почему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Must</w:t>
            </w:r>
          </w:p>
        </w:tc>
        <w:tc>
          <w:tcPr>
            <w:tcW w:type="dxa" w:w="58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Путь кандидата из семи шагов; расчёт по открытым правилам; срез; пересмотр; разбор по шести критериям; самостоятельная задача с шагом «месяц спустя»; передача и отзыв; кабинет эксперта; провальная ветка</w:t>
            </w:r>
          </w:p>
        </w:tc>
        <w:tc>
          <w:tcPr>
            <w:tcW w:type="dxa" w:w="29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Ядро концепции В; если проиграть нельзя, симуляция ничему не учит (Н21)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Should</w:t>
            </w:r>
          </w:p>
        </w:tc>
        <w:tc>
          <w:tcPr>
            <w:tcW w:type="dxa" w:w="58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Вводный тур и подсказки; вкладки эксперта; необязательные комментарии; выгрузка CSV; режим «Для жюри»</w:t>
            </w:r>
          </w:p>
        </w:tc>
        <w:tc>
          <w:tcPr>
            <w:tcW w:type="dxa" w:w="29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Внутреннее прохождение, Н13, Н14, Н19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Could</w:t>
            </w:r>
          </w:p>
        </w:tc>
        <w:tc>
          <w:tcPr>
            <w:tcW w:type="dxa" w:w="58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Редактор кейса; сводка по потоку</w:t>
            </w:r>
          </w:p>
        </w:tc>
        <w:tc>
          <w:tcPr>
            <w:tcW w:type="dxa" w:w="29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Автор кейса и покупатель есть среди участников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Won't (в MVP)</w:t>
            </w:r>
          </w:p>
        </w:tc>
        <w:tc>
          <w:tcPr>
            <w:tcW w:type="dxa" w:w="58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Сервер, вход, персональные данные; ИИ-разбор; библиотека модулей; интеграция с наймом; рейтинг кандидатов; мобильное приложение</w:t>
            </w:r>
          </w:p>
        </w:tc>
        <w:tc>
          <w:tcPr>
            <w:tcW w:type="dxa" w:w="29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Нужны только к пилоту или противоречат Г-А3</w:t>
            </w:r>
          </w:p>
        </w:tc>
      </w:tr>
    </w:tbl>
    <w:p>
      <w:pPr>
        <w:spacing w:after="0" w:line="140" w:lineRule="exact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55"/>
        <w:gridCol w:w="2819"/>
        <w:gridCol w:w="2992"/>
      </w:tblGrid>
      <w:tr>
        <w:trPr>
          <w:cantSplit/>
          <w:tblHeader/>
        </w:trPr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Реализовано</w:t>
            </w:r>
          </w:p>
        </w:tc>
        <w:tc>
          <w:tcPr>
            <w:tcW w:type="dxa" w:w="2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Имитируется</w:t>
            </w:r>
          </w:p>
        </w:tc>
        <w:tc>
          <w:tcPr>
            <w:tcW w:type="dxa" w:w="29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Не доказано</w:t>
            </w:r>
          </w:p>
        </w:tc>
      </w:tr>
      <w:tr>
        <w:trPr>
          <w:cantSplit/>
          <w:tblHeader w:val="false"/>
        </w:trPr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Семь шагов кандидата, пять сегментов, восемь наборов эпизода 1 и 121 путь, срез, версии решений, разбор по шести критериям с другими ветками и экраном заморозки, задача «Автоплатёж» с шагом «месяц спустя», передача и отзыв, кабинет эксперта с вкладками и CSV, тур и подсказки, редактор кейса с проверками и JSON, 17 автотестов</w:t>
            </w:r>
          </w:p>
        </w:tc>
        <w:tc>
          <w:tcPr>
            <w:tcW w:type="dxa" w:w="2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ИИ-разбор: К1, К5, К6 ставит эвристика по ключевым словам, на экране это подписано; банк, клиенты и коллеги; шесть демо-работ у эксперта; передача и сводка внутри одного браузера; сервер кейсов и права автора</w:t>
            </w:r>
          </w:p>
        </w:tc>
        <w:tc>
          <w:tcPr>
            <w:tcW w:type="dxa" w:w="29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симуляция учит лучше кейса с разбором; что кандидаты пройдут модуль сами (в проверке проходили по просьбе); что эксперты банка будут пользоваться карточкой; что правила автора верны; что улучшится найм; что банк заплатит</w:t>
            </w:r>
          </w:p>
        </w:tc>
      </w:tr>
    </w:tbl>
    <w:p>
      <w:pPr>
        <w:spacing w:after="0" w:line="140" w:lineRule="exact"/>
      </w:pPr>
    </w:p>
    <w:p>
      <w:pPr>
        <w:keepNext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Как проходят ветки</w:t>
      </w:r>
      <w:r>
        <w:rPr>
          <w:rFonts w:ascii="Arial" w:cs="Arial" w:eastAsia="Arial" w:hAnsi="Arial"/>
          <w:sz w:val="19"/>
          <w:szCs w:val="19"/>
        </w:rPr>
        <w:t xml:space="preserve"> (старт: 37,2% активных целей, 18% с автопополнением; итог после двух месяцев):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83"/>
        <w:gridCol w:w="1175"/>
        <w:gridCol w:w="1700"/>
        <w:gridCol w:w="3008"/>
      </w:tblGrid>
      <w:tr>
        <w:trPr>
          <w:cantSplit/>
          <w:tblHeader/>
        </w:trPr>
        <w:tc>
          <w:tcPr>
            <w:tcW w:type="dxa" w:w="39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Ветка: эпизод 1 → эпизод 2</w:t>
            </w:r>
          </w:p>
        </w:tc>
        <w:tc>
          <w:tcPr>
            <w:tcW w:type="dxa" w:w="11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Активные цели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С автопополнением</w:t>
            </w:r>
          </w:p>
        </w:tc>
        <w:tc>
          <w:tcPr>
            <w:tcW w:type="dxa" w:w="30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Исход</w:t>
            </w:r>
          </w:p>
        </w:tc>
      </w:tr>
      <w:tr>
        <w:trPr>
          <w:cantSplit/>
          <w:tblHeader w:val="false"/>
        </w:trPr>
        <w:tc>
          <w:tcPr>
            <w:tcW w:type="dxa" w:w="39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Б+В → Д + Е-В, пуши реже («Сильный путь»)</w:t>
            </w:r>
          </w:p>
        </w:tc>
        <w:tc>
          <w:tcPr>
            <w:tcW w:type="dxa" w:w="11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55,0%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30,8%</w:t>
            </w:r>
          </w:p>
        </w:tc>
        <w:tc>
          <w:tcPr>
            <w:tcW w:type="dxa" w:w="30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сильный, лучший по активности</w:t>
            </w:r>
          </w:p>
        </w:tc>
      </w:tr>
      <w:tr>
        <w:trPr>
          <w:cantSplit/>
          <w:tblHeader w:val="false"/>
        </w:trPr>
        <w:tc>
          <w:tcPr>
            <w:tcW w:type="dxa" w:w="39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В+Г → Д + Е-В («Сначала исследование»)</w:t>
            </w:r>
          </w:p>
        </w:tc>
        <w:tc>
          <w:tcPr>
            <w:tcW w:type="dxa" w:w="11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51,1%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31,4%</w:t>
            </w:r>
          </w:p>
        </w:tc>
        <w:tc>
          <w:tcPr>
            <w:tcW w:type="dxa" w:w="30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сильный, лучший по автопополнению</w:t>
            </w:r>
          </w:p>
        </w:tc>
      </w:tr>
      <w:tr>
        <w:trPr>
          <w:cantSplit/>
          <w:tblHeader w:val="false"/>
        </w:trPr>
        <w:tc>
          <w:tcPr>
            <w:tcW w:type="dxa" w:w="39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Б+В → Е-Б + Д</w:t>
            </w:r>
          </w:p>
        </w:tc>
        <w:tc>
          <w:tcPr>
            <w:tcW w:type="dxa" w:w="11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54,2%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29,3%</w:t>
            </w:r>
          </w:p>
        </w:tc>
        <w:tc>
          <w:tcPr>
            <w:tcW w:type="dxa" w:w="30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уверенный рост</w:t>
            </w:r>
          </w:p>
        </w:tc>
      </w:tr>
      <w:tr>
        <w:trPr>
          <w:cantSplit/>
          <w:tblHeader w:val="false"/>
        </w:trPr>
        <w:tc>
          <w:tcPr>
            <w:tcW w:type="dxa" w:w="39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 → пуши как были + Д</w:t>
            </w:r>
          </w:p>
        </w:tc>
        <w:tc>
          <w:tcPr>
            <w:tcW w:type="dxa" w:w="11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46,7%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25,6%</w:t>
            </w:r>
          </w:p>
        </w:tc>
        <w:tc>
          <w:tcPr>
            <w:tcW w:type="dxa" w:w="30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уверенный рост</w:t>
            </w:r>
          </w:p>
        </w:tc>
      </w:tr>
      <w:tr>
        <w:trPr>
          <w:cantSplit/>
          <w:tblHeader w:val="false"/>
        </w:trPr>
        <w:tc>
          <w:tcPr>
            <w:tcW w:type="dxa" w:w="39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 → пуши реже + баллы («Ловушка баллов»)</w:t>
            </w:r>
          </w:p>
        </w:tc>
        <w:tc>
          <w:tcPr>
            <w:tcW w:type="dxa" w:w="11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44,0%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15,1%</w:t>
            </w:r>
          </w:p>
        </w:tc>
        <w:tc>
          <w:tcPr>
            <w:tcW w:type="dxa" w:w="30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проект заморожен, средняя сумма 1 900 ₽</w:t>
            </w:r>
          </w:p>
        </w:tc>
      </w:tr>
      <w:tr>
        <w:trPr>
          <w:cantSplit/>
          <w:tblHeader w:val="false"/>
        </w:trPr>
        <w:tc>
          <w:tcPr>
            <w:tcW w:type="dxa" w:w="39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А+Г → баллы без накрутки + наблюдать</w:t>
            </w:r>
          </w:p>
        </w:tc>
        <w:tc>
          <w:tcPr>
            <w:tcW w:type="dxa" w:w="11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40,0%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14,3%</w:t>
            </w:r>
          </w:p>
        </w:tc>
        <w:tc>
          <w:tcPr>
            <w:tcW w:type="dxa" w:w="30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проект заморожен</w:t>
            </w:r>
          </w:p>
        </w:tc>
      </w:tr>
    </w:tbl>
    <w:p>
      <w:pPr>
        <w:spacing w:after="0" w:line="140" w:lineRule="exact"/>
      </w:pP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Непобеждённых по паре метрик веток две, первые строки таблицы. В эпизоде 1 единственно верного хода нет, а в эпизоде 2 сильнее всего гибкое пополнение (Д): в таблице все пути с ним дают от 25,6%, оба пути без него ведут к заморозке. Это «ответ автора», и разбор говорит о нём прямо; перенос навыка проверяет самостоятельная задача с другими данными. В ней доля отключений автоплатежа в первый месяц при базе 38%: выбор режима и пуш перед списанием (Н+М) дают 30,6%; один выбор режима (Н) даёт 38,0%, потому что смена оператора съедает выигрыш; кешбэк и напоминание (К+Л) дают 45,0%.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Судьба прототипа</w:t>
      </w:r>
      <w:r>
        <w:rPr>
          <w:rFonts w:ascii="Arial" w:cs="Arial" w:eastAsia="Arial" w:hAnsi="Arial"/>
          <w:sz w:val="19"/>
          <w:szCs w:val="19"/>
        </w:rPr>
        <w:t xml:space="preserve"> (SE-02, сл. 17): движок, формат сценария, контрольные ветки и проверки редактора развиваем дальше; эвристику К1, К5, К6, хранение в браузере и демо-работы выбросим.</w:t>
      </w: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12. Стратегия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Позиционирование.</w:t>
      </w:r>
      <w:r>
        <w:rPr>
          <w:rFonts w:ascii="Arial" w:cs="Arial" w:eastAsia="Arial" w:hAnsi="Arial"/>
          <w:sz w:val="19"/>
          <w:szCs w:val="19"/>
        </w:rPr>
        <w:t xml:space="preserve"> Для карьерных программ банков, которые набирают начинающих продактов и отчитываются удержанием через полгода, «Полигон» становится модулем практики и этапом между шорт-листом и структурированным интервью. Эксперт приходит на интервью с вопросом по конкретному месту в решениях кандидата, а кандидат получает разбор, даже если не прошёл. В отличие от курсов, кейс-чемпионатов и коротких карьерных игр (приложение Б), последствия копятся между эпизодами, и кандидат должен отделить свой эффект от внешнего события. Это не фильтр и не решение о найме. После Н17 говорим об удержании и ответе отказанным; удобство проверки ушло на второй план.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Две гипотезы бюджета.</w:t>
      </w:r>
      <w:r>
        <w:rPr>
          <w:rFonts w:ascii="Arial" w:cs="Arial" w:eastAsia="Arial" w:hAnsi="Arial"/>
          <w:sz w:val="19"/>
          <w:szCs w:val="19"/>
        </w:rPr>
        <w:t xml:space="preserve"> (а) Бюджет отбора: от 15 тыс. ₽ за участника. (б) Бюджет подготовки: около 7 тыс. ₽ на человека, порядок расходов корпоративного университета на обучаемого (расчёт по [S47]). Н15 добавила ограничение: бюджет следующего года защищён в сентябре и зафиксирован, всё дороже 1 млн ₽ идёт через конкурс, поэтому платный поток возможен не раньше следующего цикла.</w:t>
      </w:r>
    </w:p>
    <w:p>
      <w:pPr>
        <w:keepNext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Пилот и ворота.</w:t>
      </w:r>
      <w:r>
        <w:rPr>
          <w:rFonts w:ascii="Arial" w:cs="Arial" w:eastAsia="Arial" w:hAnsi="Arial"/>
          <w:sz w:val="19"/>
          <w:szCs w:val="19"/>
        </w:rPr>
        <w:t xml:space="preserve"> Пороги задаём до старта и согласуем с партнёром (SE-02, сл. 66).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7261"/>
        <w:gridCol w:w="1505"/>
      </w:tblGrid>
      <w:tr>
        <w:trPr>
          <w:cantSplit/>
          <w:tblHeader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Ворота</w:t>
            </w:r>
          </w:p>
        </w:tc>
        <w:tc>
          <w:tcPr>
            <w:tcW w:type="dxa" w:w="7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Условие прохода</w:t>
            </w:r>
          </w:p>
        </w:tc>
        <w:tc>
          <w:tcPr>
            <w:tcW w:type="dxa" w:w="15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Где мы сейчас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0. Готовить пилот</w:t>
            </w:r>
          </w:p>
        </w:tc>
        <w:tc>
          <w:tcPr>
            <w:tcW w:type="dxa" w:w="7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Интервью и пять проверок прототипа; Г-А1 и Г-А2 не отвергнуты; два практика вслепую проверили правила эффектов; письмо о намерениях от банка; пилот без персональных данных согласован с безопасностью</w:t>
            </w:r>
          </w:p>
        </w:tc>
        <w:tc>
          <w:tcPr>
            <w:tcW w:type="dxa" w:w="15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6 интервью, 3 проверки; Г-А1 и Г-А2 устояли; ключ не проверен; письма нет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1. Запустить пилот</w:t>
            </w:r>
          </w:p>
        </w:tc>
        <w:tc>
          <w:tcPr>
            <w:tcW w:type="dxa" w:w="7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Один модуль и одна закрытая задача для финалистов одной программы</w:t>
            </w:r>
          </w:p>
        </w:tc>
        <w:tc>
          <w:tcPr>
            <w:tcW w:type="dxa" w:w="15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2. Расширять</w:t>
            </w:r>
          </w:p>
        </w:tc>
        <w:tc>
          <w:tcPr>
            <w:tcW w:type="dxa" w:w="7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Все условия сразу: модуль завершили не меньше 70% начавших; вопрос из карточки задан минимум в 2 из 3 интервью; «угадывали правила» не больше 1 из 5; медиана разбора не больше 10 минут; банк подтверждает второй поток от 15 тыс. ₽ при 60 участниках и больше (около 0,9 млн ₽, ниже порога конкурса)</w:t>
            </w:r>
          </w:p>
        </w:tc>
        <w:tc>
          <w:tcPr>
            <w:tcW w:type="dxa" w:w="15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spacing w:after="0" w:line="140" w:lineRule="exact"/>
      </w:pP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Останавливаем</w:t>
      </w:r>
      <w:r>
        <w:rPr>
          <w:rFonts w:ascii="Arial" w:cs="Arial" w:eastAsia="Arial" w:hAnsi="Arial"/>
          <w:sz w:val="19"/>
          <w:szCs w:val="19"/>
        </w:rPr>
        <w:t xml:space="preserve">, если случилась утечка персональных данных, кадровое решение приняли только по карточке или банк готов платить лишь из бюджета обучения до 7 тыс. ₽; в последнем случае пересчитываем модель и переходим к «модулю подготовки». Эффект обучения на потоке банка не измерить: при 30 участниках на группу заметна только разница от 36 п.п. Поэтому сравнение с концепцией А идёт отдельно, на учебных потоках вузов, и если разницы нет, переходим к А.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Полная стоимость</w:t>
      </w:r>
      <w:r>
        <w:rPr>
          <w:rFonts w:ascii="Arial" w:cs="Arial" w:eastAsia="Arial" w:hAnsi="Arial"/>
          <w:sz w:val="19"/>
          <w:szCs w:val="19"/>
        </w:rPr>
        <w:t xml:space="preserve"> = модули × авторинг + банки × адаптация + потоки × ротация закрытой задачи + карточки × минуты эксперта + сопровождение. Известен один множитель: модуль 1 занял около 14 ч. Второй модуль делаем, только если он не дороже первого, иначе сначала меняем формат авторинга: контент, который дорого менять, старит продукт (кейс Pearson SuccessMaker; SE-02, сл. 81–83).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Дорожная карта.</w:t>
      </w:r>
      <w:r>
        <w:rPr>
          <w:rFonts w:ascii="Arial" w:cs="Arial" w:eastAsia="Arial" w:hAnsi="Arial"/>
          <w:sz w:val="19"/>
          <w:szCs w:val="19"/>
        </w:rPr>
        <w:t xml:space="preserve"> Сейчас: слепая проверка правил двумя практиками, ещё две проверки прототипа, разговор с программой банка о входе по кодам, релиз R1 (сервер, вход, коды вместо имён, ротация задачи). Далее: пилот в одной программе, сравнение с концепцией А в вузе, ИИ-черновик К1, К5, К6 с проверкой экспертом, второй модуль «Удержание». Потом, если пройдены ворота 2: модули по непокрытым элементам ISPMA и редактор для автора банка.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ISPMA.</w:t>
      </w:r>
      <w:r>
        <w:rPr>
          <w:rFonts w:ascii="Arial" w:cs="Arial" w:eastAsia="Arial" w:hAnsi="Arial"/>
          <w:sz w:val="19"/>
          <w:szCs w:val="19"/>
        </w:rPr>
        <w:t xml:space="preserve"> С разбором тренируем 5 из 40 элементов SPM Framework V.2.0 (Customer Insight, Release Planning, Performance and Risk Management, Product Analysis, часть Positioning and Product Definition) и частично Product Requirements Engineering. Ещё 8 элементов присутствуют как ограничения (комплаенс, финансы, ресурсы, маркетинг). Не покрыто 26, среди них Pricing и Product Life Cycle Management; сопоставление в приложении В.</w:t>
      </w: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13. Команда и время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55"/>
        <w:gridCol w:w="6770"/>
        <w:gridCol w:w="941"/>
      </w:tblGrid>
      <w:tr>
        <w:trPr>
          <w:cantSplit/>
          <w:tblHeader/>
        </w:trPr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Участник</w:t>
            </w:r>
          </w:p>
        </w:tc>
        <w:tc>
          <w:tcPr>
            <w:tcW w:type="dxa" w:w="67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Что делал</w:t>
            </w:r>
          </w:p>
        </w:tc>
        <w:tc>
          <w:tcPr>
            <w:tcW w:type="dxa" w:w="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Часы</w:t>
            </w:r>
          </w:p>
        </w:tc>
      </w:tr>
      <w:tr>
        <w:trPr>
          <w:cantSplit/>
          <w:tblHeader w:val="false"/>
        </w:trPr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Мария Прегер</w:t>
            </w:r>
          </w:p>
        </w:tc>
        <w:tc>
          <w:tcPr>
            <w:tcW w:type="dxa" w:w="67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Организация работы, рамка задания и инструменты курса, интервью и их синтез, защита</w:t>
            </w:r>
          </w:p>
        </w:tc>
        <w:tc>
          <w:tcPr>
            <w:tcW w:type="dxa" w:w="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≈ 9</w:t>
            </w:r>
          </w:p>
        </w:tc>
      </w:tr>
      <w:tr>
        <w:trPr>
          <w:cantSplit/>
          <w:tblHeader w:val="false"/>
        </w:trPr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Ольга Федорова</w:t>
            </w:r>
          </w:p>
        </w:tc>
        <w:tc>
          <w:tcPr>
            <w:tcW w:type="dxa" w:w="67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Идея и механика симуляции, сценарий эпизодов, внутреннее прохождение прототипа 24.10</w:t>
            </w:r>
          </w:p>
        </w:tc>
        <w:tc>
          <w:tcPr>
            <w:tcW w:type="dxa" w:w="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≈ 8</w:t>
            </w:r>
          </w:p>
        </w:tc>
      </w:tr>
      <w:tr>
        <w:trPr>
          <w:cantSplit/>
          <w:tblHeader w:val="false"/>
        </w:trPr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Софа Ибрагимова</w:t>
            </w:r>
          </w:p>
        </w:tc>
        <w:tc>
          <w:tcPr>
            <w:tcW w:type="dxa" w:w="67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Концепция v1.1: персоны, карты эмпатии, истории и критерии приёмки</w:t>
            </w:r>
          </w:p>
        </w:tc>
        <w:tc>
          <w:tcPr>
            <w:tcW w:type="dxa" w:w="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≈ 7</w:t>
            </w:r>
          </w:p>
        </w:tc>
      </w:tr>
      <w:tr>
        <w:trPr>
          <w:cantSplit/>
          <w:tblHeader w:val="false"/>
        </w:trPr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Роман Салимгареев</w:t>
            </w:r>
          </w:p>
        </w:tc>
        <w:tc>
          <w:tcPr>
            <w:tcW w:type="dxa" w:w="67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Платформа, движок симуляции, отчёт и презентация</w:t>
            </w:r>
          </w:p>
        </w:tc>
        <w:tc>
          <w:tcPr>
            <w:tcW w:type="dxa" w:w="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≈ 11</w:t>
            </w:r>
          </w:p>
        </w:tc>
      </w:tr>
      <w:tr>
        <w:trPr>
          <w:cantSplit/>
          <w:tblHeader w:val="false"/>
        </w:trPr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Итого</w:t>
            </w:r>
          </w:p>
        </w:tc>
        <w:tc>
          <w:tcPr>
            <w:tcW w:type="dxa" w:w="67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  <w:tc>
          <w:tcPr>
            <w:tcW w:type="dxa" w:w="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≈ 35 ч</w:t>
            </w:r>
          </w:p>
        </w:tc>
      </w:tr>
    </w:tbl>
    <w:p>
      <w:pPr>
        <w:spacing w:after="0" w:line="140" w:lineRule="exact"/>
      </w:pP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Из них модуль 1 «Накопления на цель» (сценарий, балансировка веток, тексты разбора, движок и тесты) занял около 14 ч.</w:t>
      </w:r>
    </w:p>
    <w:p>
      <w:r>
        <w:br w:type="page"/>
      </w:r>
    </w:p>
    <w:p>
      <w:pPr>
        <w:pStyle w:val="Heading1"/>
        <w:keepNext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Приложение А. Синтез исследования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Как проводили.</w:t>
      </w:r>
      <w:r>
        <w:rPr>
          <w:rFonts w:ascii="Arial" w:cs="Arial" w:eastAsia="Arial" w:hAnsi="Arial"/>
          <w:sz w:val="19"/>
          <w:szCs w:val="19"/>
        </w:rPr>
        <w:t xml:space="preserve"> Шесть интервью 24.10 по гайду (</w:t>
      </w:r>
      <w:r>
        <w:rPr>
          <w:rFonts w:ascii="Courier New" w:cs="Courier New" w:eastAsia="Courier New" w:hAnsi="Courier New"/>
          <w:sz w:val="19"/>
          <w:szCs w:val="19"/>
        </w:rPr>
        <w:t xml:space="preserve">research/интервью/вопросы-кандидат.md</w:t>
      </w:r>
      <w:r>
        <w:rPr>
          <w:rFonts w:ascii="Arial" w:cs="Arial" w:eastAsia="Arial" w:hAnsi="Arial"/>
          <w:sz w:val="19"/>
          <w:szCs w:val="19"/>
        </w:rPr>
        <w:t xml:space="preserve">, </w:t>
      </w:r>
      <w:r>
        <w:rPr>
          <w:rFonts w:ascii="Courier New" w:cs="Courier New" w:eastAsia="Courier New" w:hAnsi="Courier New"/>
          <w:sz w:val="19"/>
          <w:szCs w:val="19"/>
        </w:rPr>
        <w:t xml:space="preserve">вопросы-эксперт.md</w:t>
      </w:r>
      <w:r>
        <w:rPr>
          <w:rFonts w:ascii="Arial" w:cs="Arial" w:eastAsia="Arial" w:hAnsi="Arial"/>
          <w:sz w:val="19"/>
          <w:szCs w:val="19"/>
        </w:rPr>
        <w:t xml:space="preserve">). Правила: спрашиваем о последнем реальном случае, а не «как обычно»; не задаём наводящих вопросов вроде «нужен ли вам…»; продукт до конца разговора не показываем; записываем отдельно, что человек сказал и что сделал; отличаем собственный опыт, пересказ чужого и мнение. Блоки для кандидата: продуктовая задача (Г-А1), обратная связь (Г-А2), последствия решения (Г-А2), работа, которую видит работодатель (Г-А3), время и формат. Блоки для эксперта и организатора: последний разбор работы (Г-Б1, Г-Б2), ошибка в оценке, вопросы к интервью, материалы и ИИ, покупка внешнего инструмента. После интервью трое кандидатов (П1, П3, П4) проходили досье, решение 1 и экран последствий вслух; режим обоснования и готовые прохождения не открывали; в конце один вопрос: «Что, по-вашему, изменило общий показатель?».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Ограничения.</w:t>
      </w:r>
      <w:r>
        <w:rPr>
          <w:rFonts w:ascii="Arial" w:cs="Arial" w:eastAsia="Arial" w:hAnsi="Arial"/>
          <w:sz w:val="19"/>
          <w:szCs w:val="19"/>
        </w:rPr>
        <w:t xml:space="preserve"> П2 вне целевого сегмента: не банк и не начальная роль. П5 и П6 описывают разные программы. «Вера» в рассказе П5 другой кандидат, не П3; «Дмитрий» в рассказе П6 реальный эксперт, не наша персона Б. Экран эксперта не видел ни один эксперт банка. Прототип проходили по просьбе интервьюера, без мотивации отбора.</w:t>
      </w:r>
    </w:p>
    <w:p>
      <w:pPr>
        <w:keepNext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Опыт команды.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"/>
        <w:gridCol w:w="1300"/>
        <w:gridCol w:w="3862"/>
        <w:gridCol w:w="2763"/>
        <w:gridCol w:w="1541"/>
      </w:tblGrid>
      <w:tr>
        <w:trPr>
          <w:cantSplit/>
          <w:tblHeader/>
        </w:trPr>
        <w:tc>
          <w:tcPr>
            <w:tcW w:type="dxa" w:w="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Н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Кто</w:t>
            </w:r>
          </w:p>
        </w:tc>
        <w:tc>
          <w:tcPr>
            <w:tcW w:type="dxa" w:w="38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Что сказал или сделал</w:t>
            </w:r>
          </w:p>
        </w:tc>
        <w:tc>
          <w:tcPr>
            <w:tcW w:type="dxa" w:w="2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Осторожный вывод</w:t>
            </w:r>
          </w:p>
        </w:tc>
        <w:tc>
          <w:tcPr>
            <w:tcW w:type="dxa" w:w="1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Чего не доказывает</w:t>
            </w:r>
          </w:p>
        </w:tc>
      </w:tr>
      <w:tr>
        <w:trPr>
          <w:cantSplit/>
          <w:tblHeader w:val="false"/>
        </w:trPr>
        <w:tc>
          <w:tcPr>
            <w:tcW w:type="dxa" w:w="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Ольга Федорова</w:t>
            </w:r>
          </w:p>
        </w:tc>
        <w:tc>
          <w:tcPr>
            <w:tcW w:type="dxa" w:w="38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 конкурентной симуляции на 4 курсе команды ежемесячно принимали решения; «от стадии отрицания… пришли к принятию к середине курса и называли этот предмет казино»</w:t>
            </w:r>
          </w:p>
        </w:tc>
        <w:tc>
          <w:tcPr>
            <w:tcW w:type="dxa" w:w="2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Если не видно, как решение превращается в результат, симуляция кажется случайностью</w:t>
            </w:r>
          </w:p>
        </w:tc>
        <w:tc>
          <w:tcPr>
            <w:tcW w:type="dxa" w:w="1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симуляции учат хуже</w:t>
            </w:r>
          </w:p>
        </w:tc>
      </w:tr>
      <w:tr>
        <w:trPr>
          <w:cantSplit/>
          <w:tblHeader w:val="false"/>
        </w:trPr>
        <w:tc>
          <w:tcPr>
            <w:tcW w:type="dxa" w:w="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Ольга Федорова</w:t>
            </w:r>
          </w:p>
        </w:tc>
        <w:tc>
          <w:tcPr>
            <w:tcW w:type="dxa" w:w="38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Обязательную игру-симуляцию по технике безопасности в банке не прошла до увольнения: хотелось заниматься задачами</w:t>
            </w:r>
          </w:p>
        </w:tc>
        <w:tc>
          <w:tcPr>
            <w:tcW w:type="dxa" w:w="2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Обязательная симуляция без связи с задачами человека может не проходиться вовсе</w:t>
            </w:r>
          </w:p>
        </w:tc>
        <w:tc>
          <w:tcPr>
            <w:tcW w:type="dxa" w:w="1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игровая форма отталкивает кандидатов</w:t>
            </w:r>
          </w:p>
        </w:tc>
      </w:tr>
      <w:tr>
        <w:trPr>
          <w:cantSplit/>
          <w:tblHeader w:val="false"/>
        </w:trPr>
        <w:tc>
          <w:tcPr>
            <w:tcW w:type="dxa" w:w="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Н3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Софа Ибрагимова</w:t>
            </w:r>
          </w:p>
        </w:tc>
        <w:tc>
          <w:tcPr>
            <w:tcW w:type="dxa" w:w="38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На стажировке не было онбординга, «это было очень тяжело»</w:t>
            </w:r>
          </w:p>
        </w:tc>
        <w:tc>
          <w:tcPr>
            <w:tcW w:type="dxa" w:w="2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Стажёры начинают без подготовки</w:t>
            </w:r>
          </w:p>
        </w:tc>
        <w:tc>
          <w:tcPr>
            <w:tcW w:type="dxa" w:w="1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пробел в продуктовых навыках</w:t>
            </w:r>
          </w:p>
        </w:tc>
      </w:tr>
      <w:tr>
        <w:trPr>
          <w:cantSplit/>
          <w:tblHeader w:val="false"/>
        </w:trPr>
        <w:tc>
          <w:tcPr>
            <w:tcW w:type="dxa" w:w="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Н4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Софа Ибрагимова, со слов знакомых</w:t>
            </w:r>
          </w:p>
        </w:tc>
        <w:tc>
          <w:tcPr>
            <w:tcW w:type="dxa" w:w="38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Школа управления рисками крупного банка с ВШЭ: отбор, занятия, экзамен, ускоренный путь в компанию; ИИ запрещён</w:t>
            </w:r>
          </w:p>
        </w:tc>
        <w:tc>
          <w:tcPr>
            <w:tcW w:type="dxa" w:w="2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Банки делают карьерные программы с вузами. Тезис о запрете ИИ как общем требовании опровергнут Н16</w:t>
            </w:r>
          </w:p>
        </w:tc>
        <w:tc>
          <w:tcPr>
            <w:tcW w:type="dxa" w:w="1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банк заплатит за наш модуль</w:t>
            </w:r>
          </w:p>
        </w:tc>
      </w:tr>
    </w:tbl>
    <w:p>
      <w:pPr>
        <w:spacing w:after="0" w:line="140" w:lineRule="exact"/>
      </w:pP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Бывшее Н5 (слова преподавателя) теперь требование курса, а не наблюдение (раздел 1).</w:t>
      </w:r>
    </w:p>
    <w:p>
      <w:pPr>
        <w:keepNext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Наблюдения по интервью.</w:t>
      </w:r>
      <w:r>
        <w:rPr>
          <w:rFonts w:ascii="Arial" w:cs="Arial" w:eastAsia="Arial" w:hAnsi="Arial"/>
          <w:sz w:val="19"/>
          <w:szCs w:val="19"/>
        </w:rPr>
        <w:t xml:space="preserve"> Н18–Н22 записаны при проверке прототипа после интервью.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380"/>
        <w:gridCol w:w="4569"/>
        <w:gridCol w:w="1816"/>
        <w:gridCol w:w="1601"/>
      </w:tblGrid>
      <w:tr>
        <w:trPr>
          <w:cantSplit/>
          <w:tblHeader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Н</w:t>
            </w:r>
          </w:p>
        </w:tc>
        <w:tc>
          <w:tcPr>
            <w:tcW w:type="dxa" w:w="1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Источник</w:t>
            </w:r>
          </w:p>
        </w:tc>
        <w:tc>
          <w:tcPr>
            <w:tcW w:type="dxa" w:w="4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Что сказал или сделал</w:t>
            </w:r>
          </w:p>
        </w:tc>
        <w:tc>
          <w:tcPr>
            <w:tcW w:type="dxa" w:w="1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Осторожный вывод</w:t>
            </w:r>
          </w:p>
        </w:tc>
        <w:tc>
          <w:tcPr>
            <w:tcW w:type="dxa" w:w="1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Чего не доказывает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Н6</w:t>
            </w:r>
          </w:p>
        </w:tc>
        <w:tc>
          <w:tcPr>
            <w:tcW w:type="dxa" w:w="1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интервью с персонами П3, П1 (метод занятия 15.10)</w:t>
            </w:r>
          </w:p>
        </w:tc>
        <w:tc>
          <w:tcPr>
            <w:tcW w:type="dxa" w:w="4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П3 на кейс-чемпионате: мозговой штурм на 30 идей, CJM, JTBD, ICE «на глаз»; итог 61 из 100 и «слабая связь решения с данными кейса»; «Я до сих пор не очень понимаю, как выглядела бы сильная». П1, когда корзина выросла, а заказы нет: «по данным это не решается»; спросил цель квартала, ответ пришёл через день</w:t>
            </w:r>
          </w:p>
        </w:tc>
        <w:tc>
          <w:tcPr>
            <w:tcW w:type="dxa" w:w="1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Инструменты знают; застревают в момент выбора: П3 выбирала до цифр, П1 не знал цели</w:t>
            </w:r>
          </w:p>
        </w:tc>
        <w:tc>
          <w:tcPr>
            <w:tcW w:type="dxa" w:w="1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так у большинства: П4 сам построил воронку, разметил 200 обращений и нашёл причину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Н7</w:t>
            </w:r>
          </w:p>
        </w:tc>
        <w:tc>
          <w:tcPr>
            <w:tcW w:type="dxa" w:w="1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интервью с персонами П1, П4, П3, П5 (метод занятия 15.10)</w:t>
            </w:r>
          </w:p>
        </w:tc>
        <w:tc>
          <w:tcPr>
            <w:tcW w:type="dxa" w:w="4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П1 после отказа: «хотели услышать, как ты выбирал между вариантами, от чего отказался». П4: «вы не задали ни одного вопроса про данные». П3 о критериях: «Ничего, честно. Гадаю». П5 о кандидатке, честно сказавшей, что прикинула цифру: этот ответ понравился больше выдуманного</w:t>
            </w:r>
          </w:p>
        </w:tc>
        <w:tc>
          <w:tcPr>
            <w:tcW w:type="dxa" w:w="1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Оценщики смотрели на то, как человек сужал задачу; кандидатам это сказали после отбора или не сказали</w:t>
            </w:r>
          </w:p>
        </w:tc>
        <w:tc>
          <w:tcPr>
            <w:tcW w:type="dxa" w:w="1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так во всех банках; слова оценщиков П1 и П4 в пересказе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Н8</w:t>
            </w:r>
          </w:p>
        </w:tc>
        <w:tc>
          <w:tcPr>
            <w:tcW w:type="dxa" w:w="1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интервью с персонами П1, П2, П3, П4 (метод занятия 15.10)</w:t>
            </w:r>
          </w:p>
        </w:tc>
        <w:tc>
          <w:tcPr>
            <w:tcW w:type="dxa" w:w="4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На вопрос «Объяснил ли кто-то, почему решение сработало?» все четверо ответили «нет». П1: «отзыв о решении мне не давал никто и никогда»; 12 из 14 комментариев о формулировках; ментор поставил «отлично» по чек-листу, а на отборе «не видим продуктового мышления». П3: «говорят, что исправить, но не почему»</w:t>
            </w:r>
          </w:p>
        </w:tc>
        <w:tc>
          <w:tcPr>
            <w:tcW w:type="dxa" w:w="1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Отзывы приходят на документ и подачу, без объяснения причин</w:t>
            </w:r>
          </w:p>
        </w:tc>
        <w:tc>
          <w:tcPr>
            <w:tcW w:type="dxa" w:w="1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объяснения нет нигде: П4 получил его от аналитика (Н9); вопрос задал интервьюер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Н9</w:t>
            </w:r>
          </w:p>
        </w:tc>
        <w:tc>
          <w:tcPr>
            <w:tcW w:type="dxa" w:w="1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интервью с персонами П3, П4, П1 (метод занятия 15.10)</w:t>
            </w:r>
          </w:p>
        </w:tc>
        <w:tc>
          <w:tcPr>
            <w:tcW w:type="dxa" w:w="4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П3 перенесла посты, охваты выросли на треть, но в ту же неделю клиент запустил таргет: «Хочется думать, что это я, но доказать не могу». П4: текст без теста дал +2 п.п. в праздничный месяц и попал в итоговый слайд; на своём A/B «впервые по-настоящему понял, зачем контрольная группа». П1 оставил 5% трафика без изменения</w:t>
            </w:r>
          </w:p>
        </w:tc>
        <w:tc>
          <w:tcPr>
            <w:tcW w:type="dxa" w:w="1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Рядом с изменением у всех троих было внешнее событие; разделить эффекты удалось только с контрольной группой</w:t>
            </w:r>
          </w:p>
        </w:tc>
        <w:tc>
          <w:tcPr>
            <w:tcW w:type="dxa" w:w="1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симуляция научит этому лучше, чем аналитик на своём тесте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Н10</w:t>
            </w:r>
          </w:p>
        </w:tc>
        <w:tc>
          <w:tcPr>
            <w:tcW w:type="dxa" w:w="1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интервью с персонами П3, П4, П1, П2 (метод занятия 15.10)</w:t>
            </w:r>
          </w:p>
        </w:tc>
        <w:tc>
          <w:tcPr>
            <w:tcW w:type="dxa" w:w="4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П3 удалила из тестового слайд «что я не знаю»: «продакт должен говорить уверенно». П4 урезал тестовое с 12 до 5 слайдов и не показал кривой расчёт когорт: «бадди поправил бы за полчаса». П1 выкинул из задания три разговора о покупках и услышал «у тебя нет пользователя». П2 не показала собственнику список «чего мы не знаем»</w:t>
            </w:r>
          </w:p>
        </w:tc>
        <w:tc>
          <w:tcPr>
            <w:tcW w:type="dxa" w:w="1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Перед показом работодателю убирают сомнения, неизвестное и отброшенные варианты; тренируются в одиночку</w:t>
            </w:r>
          </w:p>
        </w:tc>
        <w:tc>
          <w:tcPr>
            <w:tcW w:type="dxa" w:w="1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откровенность помогла бы пройти отбор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Н11</w:t>
            </w:r>
          </w:p>
        </w:tc>
        <w:tc>
          <w:tcPr>
            <w:tcW w:type="dxa" w:w="1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интервью с персонами П1, П2, П3, П4 (метод занятия 15.10)</w:t>
            </w:r>
          </w:p>
        </w:tc>
        <w:tc>
          <w:tcPr>
            <w:tcW w:type="dxa" w:w="4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Бросили: П1 курс на третьей неделе, П2 курс на втором месяце, П3 интенсив после 3 лекций из 8, П4 курс на 4-м модуле из 8. До конца: SQL-тренажёр, «потому что каждая задача сразу проверяется»; платный курс; тренинг в рабочее время. П4 о прототипе: до оффера сел бы на 45 минут, сейчас после работы вряд ли</w:t>
            </w:r>
          </w:p>
        </w:tc>
        <w:tc>
          <w:tcPr>
            <w:tcW w:type="dxa" w:w="1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Доходят до конца при немедленной проверке, оплате или реальном сроке</w:t>
            </w:r>
          </w:p>
        </w:tc>
        <w:tc>
          <w:tcPr>
            <w:tcW w:type="dxa" w:w="1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45-минутный модуль пройдут сами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Н12</w:t>
            </w:r>
          </w:p>
        </w:tc>
        <w:tc>
          <w:tcPr>
            <w:tcW w:type="dxa" w:w="1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интервью с персонами П5, П6 (метод занятия 15.10)</w:t>
            </w:r>
          </w:p>
        </w:tc>
        <w:tc>
          <w:tcPr>
            <w:tcW w:type="dxa" w:w="4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П5 поставил 2 работе в простом шаблоне, коллега 4; на калибровке коллега показал 7-й слайд с расчётом, нашедшим ошибку в задании: «Я этот слайд пролистал». Кандидат теперь младший продакт. У П6 эксперт поставил 2 работе, где нашли задвоенные события: «до этого места не дочитал». Обратный случай: блестящий финалист не смог посчитать конверсию и ушёл через четыре месяца</w:t>
            </w:r>
          </w:p>
        </w:tc>
        <w:tc>
          <w:tcPr>
            <w:tcW w:type="dxa" w:w="1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Ошибки нашли, только когда второй человек открыл конкретное место работы; оценка по подаче ошибается в обе стороны</w:t>
            </w:r>
          </w:p>
        </w:tc>
        <w:tc>
          <w:tcPr>
            <w:tcW w:type="dxa" w:w="1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Как часто: это два случая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Н13</w:t>
            </w:r>
          </w:p>
        </w:tc>
        <w:tc>
          <w:tcPr>
            <w:tcW w:type="dxa" w:w="1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интервью с персонами П5, П6 (метод занятия 15.10)</w:t>
            </w:r>
          </w:p>
        </w:tc>
        <w:tc>
          <w:tcPr>
            <w:tcW w:type="dxa" w:w="4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П5 готовит вопросы «минут за десять до звонка» и спрашивает: «Проведите меня от одной цифры к другой»; над подходящим кандидатом сидит около 40 минут, над остальными около 10. У П6 вопросы к защите есть у четверти работ, комментарии у трети; эксперты открывают работу за две минуты до звонка</w:t>
            </w:r>
          </w:p>
        </w:tc>
        <w:tc>
          <w:tcPr>
            <w:tcW w:type="dxa" w:w="1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Вопрос по месту работы считают сильным, но готовят в последний момент</w:t>
            </w:r>
          </w:p>
        </w:tc>
        <w:tc>
          <w:tcPr>
            <w:tcW w:type="dxa" w:w="1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готовили бы, будь это проще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Н14</w:t>
            </w:r>
          </w:p>
        </w:tc>
        <w:tc>
          <w:tcPr>
            <w:tcW w:type="dxa" w:w="1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интервью с персоной П5 (метод занятия 15.10)</w:t>
            </w:r>
          </w:p>
        </w:tc>
        <w:tc>
          <w:tcPr>
            <w:tcW w:type="dxa" w:w="4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Портал открывается только с рабочего ноутбука через VPN, поэтому первый проход с телефона, заметки в телефоне. «Мы двадцать минут спорим про одного кандидата». «Не в разборе. Болит на калибровке»</w:t>
            </w:r>
          </w:p>
        </w:tc>
        <w:tc>
          <w:tcPr>
            <w:tcW w:type="dxa" w:w="1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Время уходит на сведение заметок по работе и интервью</w:t>
            </w:r>
          </w:p>
        </w:tc>
        <w:tc>
          <w:tcPr>
            <w:tcW w:type="dxa" w:w="1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так у других экспертов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Н15</w:t>
            </w:r>
          </w:p>
        </w:tc>
        <w:tc>
          <w:tcPr>
            <w:tcW w:type="dxa" w:w="1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интервью с персоной П6, П5 со слов (метод занятия 15.10)</w:t>
            </w:r>
          </w:p>
        </w:tc>
        <w:tc>
          <w:tcPr>
            <w:tcW w:type="dxa" w:w="4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Смена платформы: «Четыре с половиной. Из них два месяца безопасность, месяц юристы»; анкета около 120 вопросов; бесплатный пилот проходит то же: «её интересует, куда уходят данные». Бюджет года зафиксирован, дороже 1 млн через конкурс</w:t>
            </w:r>
          </w:p>
        </w:tc>
        <w:tc>
          <w:tcPr>
            <w:tcW w:type="dxa" w:w="1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Данные кандидатов у внешней компании проверяют долго независимо от цены</w:t>
            </w:r>
          </w:p>
        </w:tc>
        <w:tc>
          <w:tcPr>
            <w:tcW w:type="dxa" w:w="1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вариант без персональных данных пройдёт быстрее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Н16</w:t>
            </w:r>
          </w:p>
        </w:tc>
        <w:tc>
          <w:tcPr>
            <w:tcW w:type="dxa" w:w="1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интервью с персонами П6, П5 (метод занятия 15.10)</w:t>
            </w:r>
          </w:p>
        </w:tc>
        <w:tc>
          <w:tcPr>
            <w:tcW w:type="dxa" w:w="4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Эксперт загрузил работы с именами в публичный чат-бот и рассказал об этом «как лайфхак»; работы хранятся дольше политики. П5: внутренний ИИ «можно написать про любую работу, даже не открывая её». ИИ кандидатам разрешён с указанием (П5) или скоро будет (П6): «Мне важно, понимает ли он, что сдал»</w:t>
            </w:r>
          </w:p>
        </w:tc>
        <w:tc>
          <w:tcPr>
            <w:tcW w:type="dxa" w:w="1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Правила о данных и практика расходятся; риск идёт от экспертов. Запрет ИИ не общее правило</w:t>
            </w:r>
          </w:p>
        </w:tc>
        <w:tc>
          <w:tcPr>
            <w:tcW w:type="dxa" w:w="1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Частоту случаев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Н17</w:t>
            </w:r>
          </w:p>
        </w:tc>
        <w:tc>
          <w:tcPr>
            <w:tcW w:type="dxa" w:w="1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интервью с персоной П6 (метод занятия 15.10)</w:t>
            </w:r>
          </w:p>
        </w:tc>
        <w:tc>
          <w:tcPr>
            <w:tcW w:type="dxa" w:w="4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«Сорок процентов не сдают домашку… и не знаем, кого именно»; домашку получают около 600 человек. Отчёт: офферы 19 из 22, удержание 81%, NPS. «Время экспертов никто не считает»; 6 из 25 экспертов не придут на следующий поток</w:t>
            </w:r>
          </w:p>
        </w:tc>
        <w:tc>
          <w:tcPr>
            <w:tcW w:type="dxa" w:w="1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Для покупателя проверка работ не главная боль</w:t>
            </w:r>
          </w:p>
        </w:tc>
        <w:tc>
          <w:tcPr>
            <w:tcW w:type="dxa" w:w="1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модуль сдвинет эти цифры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Н18</w:t>
            </w:r>
          </w:p>
        </w:tc>
        <w:tc>
          <w:tcPr>
            <w:tcW w:type="dxa" w:w="1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интервью с персонами П1, П3, П4 (метод занятия 15.10)</w:t>
            </w:r>
          </w:p>
        </w:tc>
        <w:tc>
          <w:tcPr>
            <w:tcW w:type="dxa" w:w="4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На вопрос «Что изменило общий показатель?» все трое назвали рост внутри прежней аудитории и разбавление средним новой. П3: «без среза я бы пошла к Ирине и сказала, что релиз так себе». П1: «первый раз… дали принять решение и через пять минут показали, что из него вышло»</w:t>
            </w:r>
          </w:p>
        </w:tc>
        <w:tc>
          <w:tcPr>
            <w:tcW w:type="dxa" w:w="1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Главный ход модуля трое прошли и проговорили; П3 помог готовый срез</w:t>
            </w:r>
          </w:p>
        </w:tc>
        <w:tc>
          <w:tcPr>
            <w:tcW w:type="dxa" w:w="1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научил модуль: П1 и П4 работают с данными; трое не равно «4 из 5»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Н19</w:t>
            </w:r>
          </w:p>
        </w:tc>
        <w:tc>
          <w:tcPr>
            <w:tcW w:type="dxa" w:w="1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интервью с персонами П3, П1 (метод занятия 15.10); внутреннее прохождение 24.10</w:t>
            </w:r>
          </w:p>
        </w:tc>
        <w:tc>
          <w:tcPr>
            <w:tcW w:type="dxa" w:w="4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П3 взяла прогноз «+5» из примера; «Готово к запуску» загорелось до её текста; не поняла коды Э1–Э5 и M1/M2; про готовые прохождения: «одна я бы, наверное, открыла». П1 увидел готовый ответ в подсказке поля. Ольга Федорова: много сокращений, служебное видно</w:t>
            </w:r>
          </w:p>
        </w:tc>
        <w:tc>
          <w:tcPr>
            <w:tcW w:type="dxa" w:w="1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Где интерфейс давал образец, его брали вместо своего; служебное сбивало</w:t>
            </w:r>
          </w:p>
        </w:tc>
        <w:tc>
          <w:tcPr>
            <w:tcW w:type="dxa" w:w="1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после правок проблема ушла: повторно не проверяли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Н20</w:t>
            </w:r>
          </w:p>
        </w:tc>
        <w:tc>
          <w:tcPr>
            <w:tcW w:type="dxa" w:w="1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интервью с персонами П1, П4, П3 (метод занятия 15.10)</w:t>
            </w:r>
          </w:p>
        </w:tc>
        <w:tc>
          <w:tcPr>
            <w:tcW w:type="dxa" w:w="4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П1: «если за один экран показывают плюс пятьдесят процентов, я перестаю верить остальным цифрам»; П4: «за редизайн радуются +1–2». Все трое спросили, от чего считается «−11,5 п.п.» у новой аудитории</w:t>
            </w:r>
          </w:p>
        </w:tc>
        <w:tc>
          <w:tcPr>
            <w:tcW w:type="dxa" w:w="1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Один неправдоподобный эффект подрывает доверие к модели</w:t>
            </w:r>
          </w:p>
        </w:tc>
        <w:tc>
          <w:tcPr>
            <w:tcW w:type="dxa" w:w="1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Каким должен быть правдоподобный эффект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Н21</w:t>
            </w:r>
          </w:p>
        </w:tc>
        <w:tc>
          <w:tcPr>
            <w:tcW w:type="dxa" w:w="1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интервью с персонами П3, П4, П1 (метод занятия 15.10); внутреннее прохождение 24.10</w:t>
            </w:r>
          </w:p>
        </w:tc>
        <w:tc>
          <w:tcPr>
            <w:tcW w:type="dxa" w:w="4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Исследование называло главной причиной «забывают», а все трое выбрали «не доверяют». П3: «Не понимаю, ошиблась я или нет». П4: «Самое большое я не трогал». Ольга Федорова: при любом раскладе всё хорошо</w:t>
            </w:r>
          </w:p>
        </w:tc>
        <w:tc>
          <w:tcPr>
            <w:tcW w:type="dxa" w:w="1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Экран последствий не помогает понять, где была развилка</w:t>
            </w:r>
          </w:p>
        </w:tc>
        <w:tc>
          <w:tcPr>
            <w:tcW w:type="dxa" w:w="1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нужен вердикт: до разбора не дошли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Н22</w:t>
            </w:r>
          </w:p>
        </w:tc>
        <w:tc>
          <w:tcPr>
            <w:tcW w:type="dxa" w:w="1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интервью с персонами П3, П1, П4 (метод занятия 15.10)</w:t>
            </w:r>
          </w:p>
        </w:tc>
        <w:tc>
          <w:tcPr>
            <w:tcW w:type="dxa" w:w="4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П3 пропустила «Свою идею» из-за слов «обсудить на интервью»: «вдруг напишу глупость». П1 вписал A/B; П4 вписал идею, совпавшую с исследованием. П1 о прогнозе: «впервые кто-то заставляет меня записать прогноз до релиза»</w:t>
            </w:r>
          </w:p>
        </w:tc>
        <w:tc>
          <w:tcPr>
            <w:tcW w:type="dxa" w:w="1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Поле, которое прочтёт оценщик, пропускают, как на отборе (Н10)</w:t>
            </w:r>
          </w:p>
        </w:tc>
        <w:tc>
          <w:tcPr>
            <w:tcW w:type="dxa" w:w="1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поле вредно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Н23</w:t>
            </w:r>
          </w:p>
        </w:tc>
        <w:tc>
          <w:tcPr>
            <w:tcW w:type="dxa" w:w="1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внутреннее прохождение 24.10</w:t>
            </w:r>
          </w:p>
        </w:tc>
        <w:tc>
          <w:tcPr>
            <w:tcW w:type="dxa" w:w="4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Ольга Федорова за эксперта: все работы одним списком; нет места, где автор кейса правит кейсы; нет вводной инструкции; логотип уводит на выбор роли</w:t>
            </w:r>
          </w:p>
        </w:tc>
        <w:tc>
          <w:tcPr>
            <w:tcW w:type="dxa" w:w="1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Путь эксперта и автора был сырее пути кандидата</w:t>
            </w:r>
          </w:p>
        </w:tc>
        <w:tc>
          <w:tcPr>
            <w:tcW w:type="dxa" w:w="1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экран удобен эксперту банка</w:t>
            </w:r>
          </w:p>
        </w:tc>
      </w:tr>
    </w:tbl>
    <w:p>
      <w:pPr>
        <w:spacing w:after="0" w:line="140" w:lineRule="exact"/>
      </w:pPr>
    </w:p>
    <w:p>
      <w:pPr>
        <w:keepNext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Персона А: Алина, кандидат.</w:t>
      </w:r>
      <w:r>
        <w:rPr>
          <w:rFonts w:ascii="Arial" w:cs="Arial" w:eastAsia="Arial" w:hAnsi="Arial"/>
          <w:sz w:val="19"/>
          <w:szCs w:val="19"/>
        </w:rPr>
        <w:t xml:space="preserve"> Основания: Н6–Н11, Н18–Н22; П2 не входит.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8566"/>
      </w:tblGrid>
      <w:tr>
        <w:trPr>
          <w:cantSplit/>
          <w:tblHeader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Поле</w:t>
            </w:r>
          </w:p>
        </w:tc>
        <w:tc>
          <w:tcPr>
            <w:tcW w:type="dxa" w:w="85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Содержание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Контекст</w:t>
            </w:r>
          </w:p>
        </w:tc>
        <w:tc>
          <w:tcPr>
            <w:tcW w:type="dxa" w:w="85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Готовится к отбору в карьерную школу банка или к переходу в продакты; тестовое на 3–7 дней и кейс-интервью, отказ шаблонным письмом (Н7). Учится вечерами (Н11). Своих решений с видимым результатом почти нет (Н9)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Особенности</w:t>
            </w:r>
          </w:p>
        </w:tc>
        <w:tc>
          <w:tcPr>
            <w:tcW w:type="dxa" w:w="85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Знает CJM, JTBD, ICE, RICE, SQL, A/B и применяет по порядку; трудность в выборе (Н6). Тренируется одна, без проверки (Н10). В прототипе читает цифры критически (Н18, Н20)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Потребности и цели</w:t>
            </w:r>
          </w:p>
        </w:tc>
        <w:tc>
          <w:tcPr>
            <w:tcW w:type="dxa" w:w="85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Понять критерии отбора (Н7); узнать, почему решение дало такой результат (Н8); научиться выбирать при противоречивых данных и оценивать эффект числом (Н6, Н22); отделить свой эффект от внешнего события (Н9, Н18)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Страхи и трудности</w:t>
            </w:r>
          </w:p>
        </w:tc>
        <w:tc>
          <w:tcPr>
            <w:tcW w:type="dxa" w:w="85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Боится показать сомнения (Н10); не знает, какой вывод считается хорошим (Н6, Н8); боится, что тренировочную идею прочтут и оценят (Н22); путается в сокращениях (Н19)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Источники влияния</w:t>
            </w:r>
          </w:p>
        </w:tc>
        <w:tc>
          <w:tcPr>
            <w:tcW w:type="dxa" w:w="85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Разборы на YouTube (Н6), ментор с чек-листом (Н8), друг для мок-интервью (Н10), аналитик или бадди, объяснившие контрольную группу (Н9)</w:t>
            </w:r>
          </w:p>
        </w:tc>
      </w:tr>
    </w:tbl>
    <w:p>
      <w:pPr>
        <w:spacing w:after="0" w:line="140" w:lineRule="exact"/>
      </w:pPr>
    </w:p>
    <w:p>
      <w:pPr>
        <w:keepNext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Персона Б: Дмитрий, продуктовый эксперт банка.</w:t>
      </w:r>
      <w:r>
        <w:rPr>
          <w:rFonts w:ascii="Arial" w:cs="Arial" w:eastAsia="Arial" w:hAnsi="Arial"/>
          <w:sz w:val="19"/>
          <w:szCs w:val="19"/>
        </w:rPr>
        <w:t xml:space="preserve"> Имя условное. Основания: Н12–Н14, Н16; экран эксперта реальные эксперты не видели (Н23).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8566"/>
      </w:tblGrid>
      <w:tr>
        <w:trPr>
          <w:cantSplit/>
          <w:tblHeader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Поле</w:t>
            </w:r>
          </w:p>
        </w:tc>
        <w:tc>
          <w:tcPr>
            <w:tcW w:type="dxa" w:w="85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Содержание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Контекст</w:t>
            </w:r>
          </w:p>
        </w:tc>
        <w:tc>
          <w:tcPr>
            <w:tcW w:type="dxa" w:w="85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Лид продуктовой команды, эксперт школы поверх основной работы и без оплаты; 15–25 кандидатов за поток; тестовые, кейс-интервью, калибровка (Н13, Н14)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Особенности</w:t>
            </w:r>
          </w:p>
        </w:tc>
        <w:tc>
          <w:tcPr>
            <w:tcW w:type="dxa" w:w="85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Читает с последнего содержательного слайда и цифр (Н12); первый проход с телефона (Н14); вопросы за 10 минут до звонка (Н13); дольше читает тех, кого может взять к себе (Н13)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Потребности и цели</w:t>
            </w:r>
          </w:p>
        </w:tc>
        <w:tc>
          <w:tcPr>
            <w:tcW w:type="dxa" w:w="85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Найти сильного кандидата, в том числе за плохой подачей (Н12); спросить по конкретному месту (Н13); прийти на калибровку с понятными заметками (Н14)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Страхи и трудности</w:t>
            </w:r>
          </w:p>
        </w:tc>
        <w:tc>
          <w:tcPr>
            <w:tcW w:type="dxa" w:w="85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Пропустить сильного из-за оформления (Н12); к калибровке путает кандидатов (Н14); не отличает работу с ИИ (Н16); работы можно смотреть только в контуре (Н16)</w:t>
            </w:r>
          </w:p>
        </w:tc>
      </w:tr>
    </w:tbl>
    <w:p>
      <w:pPr>
        <w:spacing w:after="0" w:line="140" w:lineRule="exact"/>
      </w:pPr>
    </w:p>
    <w:p>
      <w:pPr>
        <w:keepNext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Карточка покупателя: руководитель карьерной программы.</w:t>
      </w:r>
      <w:r>
        <w:rPr>
          <w:rFonts w:ascii="Arial" w:cs="Arial" w:eastAsia="Arial" w:hAnsi="Arial"/>
          <w:sz w:val="19"/>
          <w:szCs w:val="19"/>
        </w:rPr>
        <w:t xml:space="preserve"> Основания: Н15–Н17.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8366"/>
      </w:tblGrid>
      <w:tr>
        <w:trPr>
          <w:cantSplit/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Поле</w:t>
            </w:r>
          </w:p>
        </w:tc>
        <w:tc>
          <w:tcPr>
            <w:tcW w:type="dxa" w:w="83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Содержание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Роль</w:t>
            </w:r>
          </w:p>
        </w:tc>
        <w:tc>
          <w:tcPr>
            <w:tcW w:type="dxa" w:w="83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Отбор, обучение и выход стажёров в штат; 2 координатора и около 25 экспертов; поток раз в год (Н17)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Кто решает о покупке</w:t>
            </w:r>
          </w:p>
        </w:tc>
        <w:tc>
          <w:tcPr>
            <w:tcW w:type="dxa" w:w="83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Она, директор по развитию персонала, руководитель продуктового блока; тендерный комитет следит за процедурой (Н15)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Деньги</w:t>
            </w:r>
          </w:p>
        </w:tc>
        <w:tc>
          <w:tcPr>
            <w:tcW w:type="dxa" w:w="83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Статья L&amp;D; дороже 1 млн через конкурс; бюджет следующего года зафиксирован в сентябре (Н15)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Боли</w:t>
            </w:r>
          </w:p>
        </w:tc>
        <w:tc>
          <w:tcPr>
            <w:tcW w:type="dxa" w:w="83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Около 40% не сдают домашку; 6 из 25 экспертов уходят; перегружены координаторы; комментарии есть у трети работ (Н13, Н17)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Что заставит ответить вендору</w:t>
            </w:r>
          </w:p>
        </w:tc>
        <w:tc>
          <w:tcPr>
            <w:tcW w:type="dxa" w:w="83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Уже прошёл проверку в другом подразделении банка, ставится внутри контура, решает проблему из её отчёта (Н15)</w:t>
            </w:r>
          </w:p>
        </w:tc>
      </w:tr>
    </w:tbl>
    <w:p>
      <w:pPr>
        <w:spacing w:after="0" w:line="140" w:lineRule="exact"/>
      </w:pPr>
    </w:p>
    <w:p>
      <w:pPr>
        <w:keepNext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Карта эмпатии А: кандидат.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4"/>
        <w:gridCol w:w="7345"/>
        <w:gridCol w:w="1147"/>
      </w:tblGrid>
      <w:tr>
        <w:trPr>
          <w:cantSplit/>
          <w:tblHeader/>
        </w:trPr>
        <w:tc>
          <w:tcPr>
            <w:tcW w:type="dxa" w:w="13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Поле</w:t>
            </w:r>
          </w:p>
        </w:tc>
        <w:tc>
          <w:tcPr>
            <w:tcW w:type="dxa" w:w="73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Запись</w:t>
            </w:r>
          </w:p>
        </w:tc>
        <w:tc>
          <w:tcPr>
            <w:tcW w:type="dxa" w:w="11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Н</w:t>
            </w:r>
          </w:p>
        </w:tc>
      </w:tr>
      <w:tr>
        <w:trPr>
          <w:cantSplit/>
          <w:tblHeader w:val="false"/>
        </w:trPr>
        <w:tc>
          <w:tcPr>
            <w:tcW w:type="dxa" w:w="13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Думает и чувствует</w:t>
            </w:r>
          </w:p>
        </w:tc>
        <w:tc>
          <w:tcPr>
            <w:tcW w:type="dxa" w:w="73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Страшно сказать «не знаю», хотя «во всех видео говорят, что это нормально»; после отказа гадает о критериях</w:t>
            </w:r>
          </w:p>
        </w:tc>
        <w:tc>
          <w:tcPr>
            <w:tcW w:type="dxa" w:w="11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Н10, Н7</w:t>
            </w:r>
          </w:p>
        </w:tc>
      </w:tr>
      <w:tr>
        <w:trPr>
          <w:cantSplit/>
          <w:tblHeader w:val="false"/>
        </w:trPr>
        <w:tc>
          <w:tcPr>
            <w:tcW w:type="dxa" w:w="13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Слышит</w:t>
            </w:r>
          </w:p>
        </w:tc>
        <w:tc>
          <w:tcPr>
            <w:tcW w:type="dxa" w:w="73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«Не видим продуктового мышления»; «вывод где»; от руководителя после релиза «ждали больше»</w:t>
            </w:r>
          </w:p>
        </w:tc>
        <w:tc>
          <w:tcPr>
            <w:tcW w:type="dxa" w:w="11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Н7, Н8, Н20</w:t>
            </w:r>
          </w:p>
        </w:tc>
      </w:tr>
      <w:tr>
        <w:trPr>
          <w:cantSplit/>
          <w:tblHeader w:val="false"/>
        </w:trPr>
        <w:tc>
          <w:tcPr>
            <w:tcW w:type="dxa" w:w="13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Видит</w:t>
            </w:r>
          </w:p>
        </w:tc>
        <w:tc>
          <w:tcPr>
            <w:tcW w:type="dxa" w:w="73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Курсы с чек-листами, тренажёры, проверяющие словарь, шаблонные письма об отказе</w:t>
            </w:r>
          </w:p>
        </w:tc>
        <w:tc>
          <w:tcPr>
            <w:tcW w:type="dxa" w:w="11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Н8, Н11, Н7</w:t>
            </w:r>
          </w:p>
        </w:tc>
      </w:tr>
      <w:tr>
        <w:trPr>
          <w:cantSplit/>
          <w:tblHeader w:val="false"/>
        </w:trPr>
        <w:tc>
          <w:tcPr>
            <w:tcW w:type="dxa" w:w="13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Говорит и делает</w:t>
            </w:r>
          </w:p>
        </w:tc>
        <w:tc>
          <w:tcPr>
            <w:tcW w:type="dxa" w:w="73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Удаляет слайд «что я не знаю», решает кейсы одна; в прототипе записывает неизвестное и спорит с цифрами</w:t>
            </w:r>
          </w:p>
        </w:tc>
        <w:tc>
          <w:tcPr>
            <w:tcW w:type="dxa" w:w="11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Н10, Н18, Н20</w:t>
            </w:r>
          </w:p>
        </w:tc>
      </w:tr>
      <w:tr>
        <w:trPr>
          <w:cantSplit/>
          <w:tblHeader w:val="false"/>
        </w:trPr>
        <w:tc>
          <w:tcPr>
            <w:tcW w:type="dxa" w:w="13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Трудности</w:t>
            </w:r>
          </w:p>
        </w:tc>
        <w:tc>
          <w:tcPr>
            <w:tcW w:type="dxa" w:w="73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Выбор при противоречивых данных; оценка эффекта числом; отделение своего эффекта без контрольной группы</w:t>
            </w:r>
          </w:p>
        </w:tc>
        <w:tc>
          <w:tcPr>
            <w:tcW w:type="dxa" w:w="11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Н6, Н9, Н22</w:t>
            </w:r>
          </w:p>
        </w:tc>
      </w:tr>
      <w:tr>
        <w:trPr>
          <w:cantSplit/>
          <w:tblHeader w:val="false"/>
        </w:trPr>
        <w:tc>
          <w:tcPr>
            <w:tcW w:type="dxa" w:w="13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Желаемый результат</w:t>
            </w:r>
          </w:p>
        </w:tc>
        <w:tc>
          <w:tcPr>
            <w:tcW w:type="dxa" w:w="73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Понять, почему решение сработало, на своём примере; показать на отборе ход мысли вместе с неизвестным</w:t>
            </w:r>
          </w:p>
        </w:tc>
        <w:tc>
          <w:tcPr>
            <w:tcW w:type="dxa" w:w="11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Н9, Н7</w:t>
            </w:r>
          </w:p>
        </w:tc>
      </w:tr>
    </w:tbl>
    <w:p>
      <w:pPr>
        <w:spacing w:after="0" w:line="140" w:lineRule="exact"/>
      </w:pPr>
    </w:p>
    <w:p>
      <w:pPr>
        <w:keepNext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Карта эмпатии Б: эксперт.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56"/>
        <w:gridCol w:w="7028"/>
        <w:gridCol w:w="1282"/>
      </w:tblGrid>
      <w:tr>
        <w:trPr>
          <w:cantSplit/>
          <w:tblHeader/>
        </w:trPr>
        <w:tc>
          <w:tcPr>
            <w:tcW w:type="dxa" w:w="15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Поле</w:t>
            </w:r>
          </w:p>
        </w:tc>
        <w:tc>
          <w:tcPr>
            <w:tcW w:type="dxa" w:w="70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Запись</w:t>
            </w:r>
          </w:p>
        </w:tc>
        <w:tc>
          <w:tcPr>
            <w:tcW w:type="dxa" w:w="12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Н</w:t>
            </w:r>
          </w:p>
        </w:tc>
      </w:tr>
      <w:tr>
        <w:trPr>
          <w:cantSplit/>
          <w:tblHeader w:val="false"/>
        </w:trPr>
        <w:tc>
          <w:tcPr>
            <w:tcW w:type="dxa" w:w="15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Думает и чувствует</w:t>
            </w:r>
          </w:p>
        </w:tc>
        <w:tc>
          <w:tcPr>
            <w:tcW w:type="dxa" w:w="70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Неловкость за пропущенного сильного кандидата</w:t>
            </w:r>
          </w:p>
        </w:tc>
        <w:tc>
          <w:tcPr>
            <w:tcW w:type="dxa" w:w="12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Н12</w:t>
            </w:r>
          </w:p>
        </w:tc>
      </w:tr>
      <w:tr>
        <w:trPr>
          <w:cantSplit/>
          <w:tblHeader w:val="false"/>
        </w:trPr>
        <w:tc>
          <w:tcPr>
            <w:tcW w:type="dxa" w:w="15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Слышит</w:t>
            </w:r>
          </w:p>
        </w:tc>
        <w:tc>
          <w:tcPr>
            <w:tcW w:type="dxa" w:w="70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«Ты посмотри седьмой слайд»; от безопасности: работы только в контуре</w:t>
            </w:r>
          </w:p>
        </w:tc>
        <w:tc>
          <w:tcPr>
            <w:tcW w:type="dxa" w:w="12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Н12, Н16</w:t>
            </w:r>
          </w:p>
        </w:tc>
      </w:tr>
      <w:tr>
        <w:trPr>
          <w:cantSplit/>
          <w:tblHeader w:val="false"/>
        </w:trPr>
        <w:tc>
          <w:tcPr>
            <w:tcW w:type="dxa" w:w="15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Видит</w:t>
            </w:r>
          </w:p>
        </w:tc>
        <w:tc>
          <w:tcPr>
            <w:tcW w:type="dxa" w:w="70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15–25 работ за поток, одинаковые работы с «Анной, 32 года»; форму, где пятая часть оценки за подачу</w:t>
            </w:r>
          </w:p>
        </w:tc>
        <w:tc>
          <w:tcPr>
            <w:tcW w:type="dxa" w:w="12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Н13, Н16, Н12</w:t>
            </w:r>
          </w:p>
        </w:tc>
      </w:tr>
      <w:tr>
        <w:trPr>
          <w:cantSplit/>
          <w:tblHeader w:val="false"/>
        </w:trPr>
        <w:tc>
          <w:tcPr>
            <w:tcW w:type="dxa" w:w="15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Говорит и делает</w:t>
            </w:r>
          </w:p>
        </w:tc>
        <w:tc>
          <w:tcPr>
            <w:tcW w:type="dxa" w:w="70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Читает с последнего слайда; пишет заметки в телефоне; вопросы готовит за 10 минут до звонка</w:t>
            </w:r>
          </w:p>
        </w:tc>
        <w:tc>
          <w:tcPr>
            <w:tcW w:type="dxa" w:w="12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Н12, Н13, Н14</w:t>
            </w:r>
          </w:p>
        </w:tc>
      </w:tr>
      <w:tr>
        <w:trPr>
          <w:cantSplit/>
          <w:tblHeader w:val="false"/>
        </w:trPr>
        <w:tc>
          <w:tcPr>
            <w:tcW w:type="dxa" w:w="15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Трудности</w:t>
            </w:r>
          </w:p>
        </w:tc>
        <w:tc>
          <w:tcPr>
            <w:tcW w:type="dxa" w:w="70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 калибровке путает, кто что сказал; экспертиза бесплатна и идёт вечером</w:t>
            </w:r>
          </w:p>
        </w:tc>
        <w:tc>
          <w:tcPr>
            <w:tcW w:type="dxa" w:w="12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Н14, Н13</w:t>
            </w:r>
          </w:p>
        </w:tc>
      </w:tr>
      <w:tr>
        <w:trPr>
          <w:cantSplit/>
          <w:tblHeader w:val="false"/>
        </w:trPr>
        <w:tc>
          <w:tcPr>
            <w:tcW w:type="dxa" w:w="15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Желаемый результат</w:t>
            </w:r>
          </w:p>
        </w:tc>
        <w:tc>
          <w:tcPr>
            <w:tcW w:type="dxa" w:w="70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Найти место для вопроса за минуты; прийти на калибровку с записью, понятной другим, без лишних полей</w:t>
            </w:r>
          </w:p>
        </w:tc>
        <w:tc>
          <w:tcPr>
            <w:tcW w:type="dxa" w:w="12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Н12, Н13, Н14</w:t>
            </w:r>
          </w:p>
        </w:tc>
      </w:tr>
    </w:tbl>
    <w:p>
      <w:pPr>
        <w:spacing w:after="0" w:line="140" w:lineRule="exact"/>
      </w:pPr>
    </w:p>
    <w:p>
      <w:pPr>
        <w:pStyle w:val="Heading1"/>
        <w:keepNext/>
        <w:pageBreakBefore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Приложение Б. Конкуренты и рынок</w:t>
      </w:r>
    </w:p>
    <w:p>
      <w:pPr>
        <w:keepNext/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Данные собраны 23.10.2026 по открытым источникам; коды [S…] ведут к разделу «Источники». «Вывод» означает нашу интерпретацию, «расчёт» означает оценку с допущениями.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2322"/>
        <w:gridCol w:w="1800"/>
        <w:gridCol w:w="2442"/>
        <w:gridCol w:w="1402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Аналог</w:t>
            </w:r>
          </w:p>
        </w:tc>
        <w:tc>
          <w:tcPr>
            <w:tcW w:type="dxa" w:w="23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Последствия копятся между эпизодами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Разбор решений</w:t>
            </w:r>
          </w:p>
        </w:tc>
        <w:tc>
          <w:tcPr>
            <w:tcW w:type="dxa" w:w="24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Кто платит, связь с наймом</w:t>
            </w:r>
          </w:p>
        </w:tc>
        <w:tc>
          <w:tcPr>
            <w:tcW w:type="dxa" w:w="14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Финтех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GoPractice, симулятор продакта</w:t>
            </w:r>
          </w:p>
        </w:tc>
        <w:tc>
          <w:tcPr>
            <w:tcW w:type="dxa" w:w="23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Частично: сквозной сюжет, данные меняются по ходу истории; ветвление от решений не подтверждено [S2, S7]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Частично: большинство заданий проверяется автоматически [S2]</w:t>
            </w:r>
          </w:p>
        </w:tc>
        <w:tc>
          <w:tcPr>
            <w:tcW w:type="dxa" w:w="24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B2C, 71 900 ₽ за 2 месяца [S5]; B2B для своих сотрудников, без связи с наймом [S3]</w:t>
            </w:r>
          </w:p>
        </w:tc>
        <w:tc>
          <w:tcPr>
            <w:tcW w:type="dxa" w:w="14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Нет: вымышленный мессенджер [S2]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ОТП Банк, «Примерь роль» на Changellenge</w:t>
            </w:r>
          </w:p>
        </w:tc>
        <w:tc>
          <w:tcPr>
            <w:tcW w:type="dxa" w:w="23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Нет: мини-игры около 6 минут [S27]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Да: нейросеть по чек-листу экспертов банка [S27]</w:t>
            </w:r>
          </w:p>
        </w:tc>
        <w:tc>
          <w:tcPr>
            <w:tcW w:type="dxa" w:w="24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Банк (вывод); ссылка на вакансию [S27]</w:t>
            </w:r>
          </w:p>
        </w:tc>
        <w:tc>
          <w:tcPr>
            <w:tcW w:type="dxa" w:w="14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Альфа-Банк, онлайн-практика на Changellenge</w:t>
            </w:r>
          </w:p>
        </w:tc>
        <w:tc>
          <w:tcPr>
            <w:tcW w:type="dxa" w:w="23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 данных: кейсы, 21 день [S24]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 данных</w:t>
            </w:r>
          </w:p>
        </w:tc>
        <w:tc>
          <w:tcPr>
            <w:tcW w:type="dxa" w:w="24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Банк (вывод); сертификат и зачёт практики [S24]</w:t>
            </w:r>
          </w:p>
        </w:tc>
        <w:tc>
          <w:tcPr>
            <w:tcW w:type="dxa" w:w="14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Forage</w:t>
            </w:r>
          </w:p>
        </w:tc>
        <w:tc>
          <w:tcPr>
            <w:tcW w:type="dxa" w:w="23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Нет: отдельные короткие задания [S33]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 данных</w:t>
            </w:r>
          </w:p>
        </w:tc>
        <w:tc>
          <w:tcPr>
            <w:tcW w:type="dxa" w:w="24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Работодатель; студенту бесплатно; профиль виден работодателю [S32]</w:t>
            </w:r>
          </w:p>
        </w:tc>
        <w:tc>
          <w:tcPr>
            <w:tcW w:type="dxa" w:w="14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Частично: продуктового трека не нашли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Свои программы банков: Т-Банк «Мини-CEO», ВТБ × ВШМ СПбГУ</w:t>
            </w:r>
          </w:p>
        </w:tc>
        <w:tc>
          <w:tcPr>
            <w:tcW w:type="dxa" w:w="23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Нет: реальные проекты [S15, S23]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Да: наставник, трекеры, жюри [S16, S23]</w:t>
            </w:r>
          </w:p>
        </w:tc>
        <w:tc>
          <w:tcPr>
            <w:tcW w:type="dxa" w:w="24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Банк; стажировка или найм [S15, S23]</w:t>
            </w:r>
          </w:p>
        </w:tc>
        <w:tc>
          <w:tcPr>
            <w:tcW w:type="dxa" w:w="14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«Школа 21», «Менеджер продукта»</w:t>
            </w:r>
          </w:p>
        </w:tc>
        <w:tc>
          <w:tcPr>
            <w:tcW w:type="dxa" w:w="23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Нет: проекты, уровни, внутренняя валюта [S17]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Частично: взаимные проверки [S17]</w:t>
            </w:r>
          </w:p>
        </w:tc>
        <w:tc>
          <w:tcPr>
            <w:tcW w:type="dxa" w:w="24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Бесплатно; обязательная стажировка [S17]</w:t>
            </w:r>
          </w:p>
        </w:tc>
        <w:tc>
          <w:tcPr>
            <w:tcW w:type="dxa" w:w="14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Курсы PM (Яндекс Практикум, Skillbox и др.)</w:t>
            </w:r>
          </w:p>
        </w:tc>
        <w:tc>
          <w:tcPr>
            <w:tcW w:type="dxa" w:w="23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Нет: тренажёры и проекты [S39, S41]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Частично: ревью проектов [S39]</w:t>
            </w:r>
          </w:p>
        </w:tc>
        <w:tc>
          <w:tcPr>
            <w:tcW w:type="dxa" w:w="24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B2C, 125–155 тыс. ₽ за 8–12 месяцев [S8]</w:t>
            </w:r>
          </w:p>
        </w:tc>
        <w:tc>
          <w:tcPr>
            <w:tcW w:type="dxa" w:w="14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</w:t>
            </w:r>
          </w:p>
        </w:tc>
      </w:tr>
    </w:tbl>
    <w:p>
      <w:pPr>
        <w:spacing w:after="0" w:line="140" w:lineRule="exact"/>
      </w:pP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Где ниши нет.</w:t>
      </w:r>
      <w:r>
        <w:rPr>
          <w:rFonts w:ascii="Arial" w:cs="Arial" w:eastAsia="Arial" w:hAnsi="Arial"/>
          <w:sz w:val="19"/>
          <w:szCs w:val="19"/>
        </w:rPr>
        <w:t xml:space="preserve"> Симулятор для продакта уже продаёт GoPractice: с 2018 года больше 20 000 учеников, среди клиентов Т-Банк [S3]. Модель «кандидату бесплатно, платит работодатель» есть у Forage, программ на Changellenge и школ банков [S17, S24, S27, S32], ИИ-разбор по чек-листу экспертов банка есть у ОТП [S27].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Где ниша есть.</w:t>
      </w:r>
      <w:r>
        <w:rPr>
          <w:rFonts w:ascii="Arial" w:cs="Arial" w:eastAsia="Arial" w:hAnsi="Arial"/>
          <w:sz w:val="19"/>
          <w:szCs w:val="19"/>
        </w:rPr>
        <w:t xml:space="preserve"> По найденному не занята связка трёх элементов: последствия и обязательства переносятся между эпизодами; эффект решения отделён от внешнего события; эксперт получает карточку с правом поставить «недостаточно данных» вместо балла. Каждый элемент легко скопировать, поэтому нишу защищают только проверенные ключи кейсов и ранние договорённости с банками (вывод).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Главные конкуренты.</w:t>
      </w:r>
      <w:r>
        <w:rPr>
          <w:rFonts w:ascii="Arial" w:cs="Arial" w:eastAsia="Arial" w:hAnsi="Arial"/>
          <w:sz w:val="19"/>
          <w:szCs w:val="19"/>
        </w:rPr>
        <w:t xml:space="preserve"> GoPractice создаёт главный риск по продукту (вывод). Changellenge конкурирует за бюджет банков и может стать каналом: работает с 2007 года и сообщает о сотрудничестве с 85% компаний из топ-100 работодателей России [S29]. Свои школы банков дают вариант «сделать самим»: на «Мини-CEO» Т-Банка было 6 000 заявок на 8 мест [S15].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Рынок.</w:t>
      </w:r>
      <w:r>
        <w:rPr>
          <w:rFonts w:ascii="Arial" w:cs="Arial" w:eastAsia="Arial" w:hAnsi="Arial"/>
          <w:sz w:val="19"/>
          <w:szCs w:val="19"/>
        </w:rPr>
        <w:t xml:space="preserve"> Выручка топ-100 EdTech-компаний России за 2025 год 154 млрд ₽, рост 12% [S43], доля дополнительного профессионального образования 34% [S44]. Средний бюджет корпоративного университета в 2025 году 524,5 млн ₽ после 544,6 млн ₽ годом раньше [S47]. 23.10.2026 на hh.ru в роли «Менеджер продукта» было 1 510 вакансий, из них без опыта 99, то есть 6,6% [S48]: вход в профессию узкий. В России 300 банков, из них 12 системно значимых [S51, S52].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Объём рынка (расчёт).</w:t>
      </w:r>
      <w:r>
        <w:rPr>
          <w:rFonts w:ascii="Arial" w:cs="Arial" w:eastAsia="Arial" w:hAnsi="Arial"/>
          <w:sz w:val="19"/>
          <w:szCs w:val="19"/>
        </w:rPr>
        <w:t xml:space="preserve"> Организации × участники в год × цена: 20 банков и финтех-компаний × 300 участников × 30 000 ₽ дают SAM около 180 млн ₽; с техкомпаниями TAM около 360 млн ₽; оценка от потока вакансий даёт TAM около 616 млн ₽ и SAM около 75 млн ₽. Итог: TAM порядка 0,4–0,6 млрд ₽ в год, SAM 0,08–0,18 млрд ₽. Цена 30 000 ₽ взята как B2C-цена GoPractice со скидкой за объём 50–60%, как у Reforge [S5, S35]; это самое слабое допущение.</w:t>
      </w:r>
    </w:p>
    <w:p>
      <w:pPr>
        <w:pStyle w:val="Heading1"/>
        <w:keepNext/>
        <w:pageBreakBefore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Приложение В. Соответствие ISPMA SPMBoK 2.0</w:t>
      </w:r>
    </w:p>
    <w:p>
      <w:pPr>
        <w:keepNext/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Действующая версия SPMBoK 2.0 (ISPMA, 2022), рамка SPM Framework V.2.0: 7 столбцов и 40 элементов. Сопоставление ниже наша интерпретация; сертификации или аккредитации мы не заявляем.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66"/>
        <w:gridCol w:w="3305"/>
        <w:gridCol w:w="2693"/>
        <w:gridCol w:w="1002"/>
      </w:tblGrid>
      <w:tr>
        <w:trPr>
          <w:cantSplit/>
          <w:tblHeader/>
        </w:trPr>
        <w:tc>
          <w:tcPr>
            <w:tcW w:type="dxa" w:w="28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Элемент «Полигона»</w:t>
            </w:r>
          </w:p>
        </w:tc>
        <w:tc>
          <w:tcPr>
            <w:tcW w:type="dxa" w:w="33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Элемент SPM Framework V.2.0</w:t>
            </w:r>
          </w:p>
        </w:tc>
        <w:tc>
          <w:tcPr>
            <w:tcW w:type="dxa" w:w="26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Что тренируем</w:t>
            </w:r>
          </w:p>
        </w:tc>
        <w:tc>
          <w:tcPr>
            <w:tcW w:type="dxa" w:w="10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Критерий</w:t>
            </w:r>
          </w:p>
        </w:tc>
      </w:tr>
      <w:tr>
        <w:trPr>
          <w:cantSplit/>
          <w:tblHeader w:val="false"/>
        </w:trPr>
        <w:tc>
          <w:tcPr>
            <w:tcW w:type="dxa" w:w="28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Досье: воронка, обращения, опрос с откликом 9%, отзывы, отметки «неизвестно»</w:t>
            </w:r>
          </w:p>
        </w:tc>
        <w:tc>
          <w:tcPr>
            <w:tcW w:type="dxa" w:w="33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Product Planning → Customer Insight; Strategic Management → Product Analysis</w:t>
            </w:r>
          </w:p>
        </w:tc>
        <w:tc>
          <w:tcPr>
            <w:tcW w:type="dxa" w:w="26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Совмещать поведенческие данные и прямой контакт, оценивать надёжность источника</w:t>
            </w:r>
          </w:p>
        </w:tc>
        <w:tc>
          <w:tcPr>
            <w:tcW w:type="dxa" w:w="10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К1</w:t>
            </w:r>
          </w:p>
        </w:tc>
      </w:tr>
      <w:tr>
        <w:trPr>
          <w:cantSplit/>
          <w:tblHeader w:val="false"/>
        </w:trPr>
        <w:tc>
          <w:tcPr>
            <w:tcW w:type="dxa" w:w="28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Выбор проблемы и сегмента</w:t>
            </w:r>
          </w:p>
        </w:tc>
        <w:tc>
          <w:tcPr>
            <w:tcW w:type="dxa" w:w="33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Product Strategy → Positioning and Product Definition</w:t>
            </w:r>
          </w:p>
        </w:tc>
        <w:tc>
          <w:tcPr>
            <w:tcW w:type="dxa" w:w="26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Привязывать действие к причине конкретного сегмента</w:t>
            </w:r>
          </w:p>
        </w:tc>
        <w:tc>
          <w:tcPr>
            <w:tcW w:type="dxa" w:w="10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К2</w:t>
            </w:r>
          </w:p>
        </w:tc>
      </w:tr>
      <w:tr>
        <w:trPr>
          <w:cantSplit/>
          <w:tblHeader w:val="false"/>
        </w:trPr>
        <w:tc>
          <w:tcPr>
            <w:tcW w:type="dxa" w:w="28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Инициативы в пределах 10 очков; во втором эпизоде ёмкость минус обязательства</w:t>
            </w:r>
          </w:p>
        </w:tc>
        <w:tc>
          <w:tcPr>
            <w:tcW w:type="dxa" w:w="33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Product Planning → Release Planning</w:t>
            </w:r>
          </w:p>
        </w:tc>
        <w:tc>
          <w:tcPr>
            <w:tcW w:type="dxa" w:w="26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Выбирать состав релиза при ограниченной ёмкости</w:t>
            </w:r>
          </w:p>
        </w:tc>
        <w:tc>
          <w:tcPr>
            <w:tcW w:type="dxa" w:w="10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К6</w:t>
            </w:r>
          </w:p>
        </w:tc>
      </w:tr>
      <w:tr>
        <w:trPr>
          <w:cantSplit/>
          <w:tblHeader w:val="false"/>
        </w:trPr>
        <w:tc>
          <w:tcPr>
            <w:tcW w:type="dxa" w:w="28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Ожидание: метрика, направление, величина, срок</w:t>
            </w:r>
          </w:p>
        </w:tc>
        <w:tc>
          <w:tcPr>
            <w:tcW w:type="dxa" w:w="33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Product Strategy → Performance and Risk Management</w:t>
            </w:r>
          </w:p>
        </w:tc>
        <w:tc>
          <w:tcPr>
            <w:tcW w:type="dxa" w:w="26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Формулировать проверяемую гипотезу</w:t>
            </w:r>
          </w:p>
        </w:tc>
        <w:tc>
          <w:tcPr>
            <w:tcW w:type="dxa" w:w="10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К3</w:t>
            </w:r>
          </w:p>
        </w:tc>
      </w:tr>
      <w:tr>
        <w:trPr>
          <w:cantSplit/>
          <w:tblHeader w:val="false"/>
        </w:trPr>
        <w:tc>
          <w:tcPr>
            <w:tcW w:type="dxa" w:w="28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Срез «прежняя / новая аудитория»</w:t>
            </w:r>
          </w:p>
        </w:tc>
        <w:tc>
          <w:tcPr>
            <w:tcW w:type="dxa" w:w="33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Product Analysis; Performance and Risk Management</w:t>
            </w:r>
          </w:p>
        </w:tc>
        <w:tc>
          <w:tcPr>
            <w:tcW w:type="dxa" w:w="26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 делать выводов по смешанному дашборду</w:t>
            </w:r>
          </w:p>
        </w:tc>
        <w:tc>
          <w:tcPr>
            <w:tcW w:type="dxa" w:w="10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К4</w:t>
            </w:r>
          </w:p>
        </w:tc>
      </w:tr>
      <w:tr>
        <w:trPr>
          <w:cantSplit/>
          <w:tblHeader w:val="false"/>
        </w:trPr>
        <w:tc>
          <w:tcPr>
            <w:tcW w:type="dxa" w:w="28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Пересмотр рядом с решением 1</w:t>
            </w:r>
          </w:p>
        </w:tc>
        <w:tc>
          <w:tcPr>
            <w:tcW w:type="dxa" w:w="33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Release Planning, рефлексия по результатам; Roadmapping лишь частично</w:t>
            </w:r>
          </w:p>
        </w:tc>
        <w:tc>
          <w:tcPr>
            <w:tcW w:type="dxa" w:w="26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Пересматривать решение со ссылкой на итог</w:t>
            </w:r>
          </w:p>
        </w:tc>
        <w:tc>
          <w:tcPr>
            <w:tcW w:type="dxa" w:w="10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К5</w:t>
            </w:r>
          </w:p>
        </w:tc>
      </w:tr>
      <w:tr>
        <w:trPr>
          <w:cantSplit/>
          <w:tblHeader w:val="false"/>
        </w:trPr>
        <w:tc>
          <w:tcPr>
            <w:tcW w:type="dxa" w:w="28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Содержание инициатив «понятный автоперевод» и «гибкое пополнение»</w:t>
            </w:r>
          </w:p>
        </w:tc>
        <w:tc>
          <w:tcPr>
            <w:tcW w:type="dxa" w:w="33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Product Requirements Engineering, частично</w:t>
            </w:r>
          </w:p>
        </w:tc>
        <w:tc>
          <w:tcPr>
            <w:tcW w:type="dxa" w:w="26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Переводить жалобы в требования</w:t>
            </w:r>
          </w:p>
        </w:tc>
        <w:tc>
          <w:tcPr>
            <w:tcW w:type="dxa" w:w="10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  <w:tblHeader w:val="false"/>
        </w:trPr>
        <w:tc>
          <w:tcPr>
            <w:tcW w:type="dxa" w:w="28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Лимит пушей, комплаенс бонусов, расходы на баллы, партнёрство</w:t>
            </w:r>
          </w:p>
        </w:tc>
        <w:tc>
          <w:tcPr>
            <w:tcW w:type="dxa" w:w="33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Контекст: Operational Marketing, Compliance, Financial, Resource Management и др.</w:t>
            </w:r>
          </w:p>
        </w:tc>
        <w:tc>
          <w:tcPr>
            <w:tcW w:type="dxa" w:w="26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Видеть ограничения других функций</w:t>
            </w:r>
          </w:p>
        </w:tc>
        <w:tc>
          <w:tcPr>
            <w:tcW w:type="dxa" w:w="10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К6</w:t>
            </w:r>
          </w:p>
        </w:tc>
      </w:tr>
      <w:tr>
        <w:trPr>
          <w:cantSplit/>
          <w:tblHeader w:val="false"/>
        </w:trPr>
        <w:tc>
          <w:tcPr>
            <w:tcW w:type="dxa" w:w="28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Задача «Автоплатёж» с шагом «месяц спустя»</w:t>
            </w:r>
          </w:p>
        </w:tc>
        <w:tc>
          <w:tcPr>
            <w:tcW w:type="dxa" w:w="33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Customer Insight, Release Planning, Product Analysis, Performance and Risk Management</w:t>
            </w:r>
          </w:p>
        </w:tc>
        <w:tc>
          <w:tcPr>
            <w:tcW w:type="dxa" w:w="26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Перенести принцип и отделить эффект решения от внешнего события</w:t>
            </w:r>
          </w:p>
        </w:tc>
        <w:tc>
          <w:tcPr>
            <w:tcW w:type="dxa" w:w="10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К1–К6</w:t>
            </w:r>
          </w:p>
        </w:tc>
      </w:tr>
    </w:tbl>
    <w:p>
      <w:pPr>
        <w:spacing w:after="0" w:line="140" w:lineRule="exact"/>
      </w:pP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sz w:val="19"/>
          <w:szCs w:val="19"/>
        </w:rPr>
        <w:t xml:space="preserve">С разбором тренируем 5 элементов из 40 и частично Product Requirements Engineering; 8 элементов присутствуют только как ограничения; не покрыты 26, в том числе Pricing, Product Life Cycle Management, Development, Sales and Fulfillment и дизайн эксперимента (силлабус Product Planning, EU4). Экзамены ISPMA проходят тестами с выбором ответа, а на упражнения на реалистичных сценариях ISPMA советует отводить около половины учебного времени (силлабус Product Planning, с. 3). «Полигон» может быть такой средой упражнений; это наш аргумент, а не позиция ISPMA.</w:t>
      </w:r>
    </w:p>
    <w:p>
      <w:pPr>
        <w:pStyle w:val="Heading1"/>
        <w:keepNext/>
        <w:pageBreakBefore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Приложение Г. Что изменили проверки: журнал</w:t>
      </w:r>
    </w:p>
    <w:p>
      <w:pPr>
        <w:keepNext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23.10, совет директоров (кратко).</w:t>
      </w:r>
      <w:r>
        <w:rPr>
          <w:rFonts w:ascii="Arial" w:cs="Arial" w:eastAsia="Arial" w:hAnsi="Arial"/>
          <w:sz w:val="19"/>
          <w:szCs w:val="19"/>
        </w:rPr>
        <w:t xml:space="preserve"> Внутренняя проверка MVP: восемь ролей (инвестор, CPO, аналитик, CFO, кандидат, адвокат дьявола, покупатель из банка, преподаватель-оценщик) разыгрывали ИИ-агенты по нашему брифу, аналитик прогнал движок по всем 121 допустимому пути. Это проверка продукта, а не наблюдение аудитории, поэтому ни один её вывод не стал Н. Вердикт: выносить на защиту с условиями. Главное условие: получить наблюдения целевой аудитории и сменить позиционирование со «школы» на этап между шорт-листом и интервью. Адвокат дьявола остался при особом мнении: пока не ясно, из какого бюджета платит банк, B2B-часть не выдерживает вопроса.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65"/>
        <w:gridCol w:w="5501"/>
      </w:tblGrid>
      <w:tr>
        <w:trPr>
          <w:cantSplit/>
          <w:tblHeader/>
        </w:trPr>
        <w:tc>
          <w:tcPr>
            <w:tcW w:type="dxa" w:w="43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Что нашли</w:t>
            </w:r>
          </w:p>
        </w:tc>
        <w:tc>
          <w:tcPr>
            <w:tcW w:type="dxa" w:w="55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Что сделали</w:t>
            </w:r>
          </w:p>
        </w:tc>
      </w:tr>
      <w:tr>
        <w:trPr>
          <w:cantSplit/>
          <w:tblHeader w:val="false"/>
        </w:trPr>
        <w:tc>
          <w:tcPr>
            <w:tcW w:type="dxa" w:w="43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«Лучшая ветка» на главной не была лучшей по движку</w:t>
            </w:r>
          </w:p>
        </w:tc>
        <w:tc>
          <w:tcPr>
            <w:tcW w:type="dxa" w:w="55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«Сильный путь» заменён реальной лучшей веткой; в разборе прямо сказано, что в эпизоде 2 сильнее всего гибкое пополнение</w:t>
            </w:r>
          </w:p>
        </w:tc>
      </w:tr>
      <w:tr>
        <w:trPr>
          <w:cantSplit/>
          <w:tblHeader w:val="false"/>
        </w:trPr>
        <w:tc>
          <w:tcPr>
            <w:tcW w:type="dxa" w:w="43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Образцовый ответ неверно читал дашборд</w:t>
            </w:r>
          </w:p>
        </w:tc>
        <w:tc>
          <w:tcPr>
            <w:tcW w:type="dxa" w:w="55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Текст исправлен по цифрам движка</w:t>
            </w:r>
          </w:p>
        </w:tc>
      </w:tr>
      <w:tr>
        <w:trPr>
          <w:cantSplit/>
          <w:tblHeader w:val="false"/>
        </w:trPr>
        <w:tc>
          <w:tcPr>
            <w:tcW w:type="dxa" w:w="43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Итоги исследования внутри кейса выдавали точные доли скрытой модели</w:t>
            </w:r>
          </w:p>
        </w:tc>
        <w:tc>
          <w:tcPr>
            <w:tcW w:type="dxa" w:w="55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Ориентиры «примерно треть / четверть / пятая» и оговорка о малой выборке</w:t>
            </w:r>
          </w:p>
        </w:tc>
      </w:tr>
      <w:tr>
        <w:trPr>
          <w:cantSplit/>
          <w:tblHeader w:val="false"/>
        </w:trPr>
        <w:tc>
          <w:tcPr>
            <w:tcW w:type="dxa" w:w="43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Разбор хвалил бессмыслицу из слов словаря</w:t>
            </w:r>
          </w:p>
        </w:tc>
        <w:tc>
          <w:tcPr>
            <w:tcW w:type="dxa" w:w="55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Ссылки на источники не считаются своими словами, «данные неважны» даёт «не видно»; на каждый случай тест</w:t>
            </w:r>
          </w:p>
        </w:tc>
      </w:tr>
      <w:tr>
        <w:trPr>
          <w:cantSplit/>
          <w:tblHeader w:val="false"/>
        </w:trPr>
        <w:tc>
          <w:tcPr>
            <w:tcW w:type="dxa" w:w="43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Самостоятельная задача не мерила разделение эффектов и пересмотр</w:t>
            </w:r>
          </w:p>
        </w:tc>
        <w:tc>
          <w:tcPr>
            <w:tcW w:type="dxa" w:w="55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Добавлены шаг «месяц спустя» и сводка по потоку</w:t>
            </w:r>
          </w:p>
        </w:tc>
      </w:tr>
      <w:tr>
        <w:trPr>
          <w:cantSplit/>
          <w:tblHeader w:val="false"/>
        </w:trPr>
        <w:tc>
          <w:tcPr>
            <w:tcW w:type="dxa" w:w="43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 было порогов пилота числами и денежных ворот</w:t>
            </w:r>
          </w:p>
        </w:tc>
        <w:tc>
          <w:tcPr>
            <w:tcW w:type="dxa" w:w="55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Ворота 0–2 с числами (раздел 12)</w:t>
            </w:r>
          </w:p>
        </w:tc>
      </w:tr>
    </w:tbl>
    <w:p>
      <w:pPr>
        <w:spacing w:after="0" w:line="140" w:lineRule="exact"/>
      </w:pPr>
    </w:p>
    <w:p>
      <w:pPr>
        <w:keepNext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24.10, внутреннее прохождение и проверка прототипа.</w:t>
      </w:r>
      <w:r>
        <w:rPr>
          <w:rFonts w:ascii="Arial" w:cs="Arial" w:eastAsia="Arial" w:hAnsi="Arial"/>
          <w:sz w:val="19"/>
          <w:szCs w:val="19"/>
        </w:rPr>
        <w:t xml:space="preserve"> Наблюдение и изменение в продукте, сделано в тот же день: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60"/>
        <w:gridCol w:w="5806"/>
      </w:tblGrid>
      <w:tr>
        <w:trPr>
          <w:cantSplit/>
          <w:tblHeader/>
        </w:trPr>
        <w:tc>
          <w:tcPr>
            <w:tcW w:type="dxa" w:w="4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Наблюдение</w:t>
            </w:r>
          </w:p>
        </w:tc>
        <w:tc>
          <w:tcPr>
            <w:tcW w:type="dxa" w:w="5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Изменение</w:t>
            </w:r>
          </w:p>
        </w:tc>
      </w:tr>
      <w:tr>
        <w:trPr>
          <w:cantSplit/>
          <w:tblHeader w:val="false"/>
        </w:trPr>
        <w:tc>
          <w:tcPr>
            <w:tcW w:type="dxa" w:w="4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Внутреннее прохождение, пп. 3–4; Н19</w:t>
            </w:r>
          </w:p>
        </w:tc>
        <w:tc>
          <w:tcPr>
            <w:tcW w:type="dxa" w:w="5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Служебное спрятано в режим «Для жюри»: метки обоснования, готовые прохождения, материалы</w:t>
            </w:r>
          </w:p>
        </w:tc>
      </w:tr>
      <w:tr>
        <w:trPr>
          <w:cantSplit/>
          <w:tblHeader w:val="false"/>
        </w:trPr>
        <w:tc>
          <w:tcPr>
            <w:tcW w:type="dxa" w:w="4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Внутреннее прохождение, п. 5; Н19</w:t>
            </w:r>
          </w:p>
        </w:tc>
        <w:tc>
          <w:tcPr>
            <w:tcW w:type="dxa" w:w="5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Коды убраны из обычного режима, вместо них полные названия</w:t>
            </w:r>
          </w:p>
        </w:tc>
      </w:tr>
      <w:tr>
        <w:trPr>
          <w:cantSplit/>
          <w:tblHeader w:val="false"/>
        </w:trPr>
        <w:tc>
          <w:tcPr>
            <w:tcW w:type="dxa" w:w="4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Внутреннее прохождение, пп. 6–7</w:t>
            </w:r>
          </w:p>
        </w:tc>
        <w:tc>
          <w:tcPr>
            <w:tcW w:type="dxa" w:w="5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Вводный тур для кандидата и эксперта, кнопка «Как это устроено», подсказки «i»</w:t>
            </w:r>
          </w:p>
        </w:tc>
      </w:tr>
      <w:tr>
        <w:trPr>
          <w:cantSplit/>
          <w:tblHeader w:val="false"/>
        </w:trPr>
        <w:tc>
          <w:tcPr>
            <w:tcW w:type="dxa" w:w="4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Внутреннее прохождение, п. 2; Н23</w:t>
            </w:r>
          </w:p>
        </w:tc>
        <w:tc>
          <w:tcPr>
            <w:tcW w:type="dxa" w:w="5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 эксперта вкладки «Ожидают разбора / Разобраны / Все» и шесть работ разного качества</w:t>
            </w:r>
          </w:p>
        </w:tc>
      </w:tr>
      <w:tr>
        <w:trPr>
          <w:cantSplit/>
          <w:tblHeader w:val="false"/>
        </w:trPr>
        <w:tc>
          <w:tcPr>
            <w:tcW w:type="dxa" w:w="4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Внутреннее прохождение, п. 8; Н21</w:t>
            </w:r>
          </w:p>
        </w:tc>
        <w:tc>
          <w:tcPr>
            <w:tcW w:type="dxa" w:w="5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Провальная ветка: при автопополнении ниже стартового проект замораживают, разбор показывает, где потеряли</w:t>
            </w:r>
          </w:p>
        </w:tc>
      </w:tr>
      <w:tr>
        <w:trPr>
          <w:cantSplit/>
          <w:tblHeader w:val="false"/>
        </w:trPr>
        <w:tc>
          <w:tcPr>
            <w:tcW w:type="dxa" w:w="4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Внутреннее прохождение, п. 9; Н23</w:t>
            </w:r>
          </w:p>
        </w:tc>
        <w:tc>
          <w:tcPr>
            <w:tcW w:type="dxa" w:w="5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Логотип ведёт на домашнюю страницу роли, в шапке «Моя программа»</w:t>
            </w:r>
          </w:p>
        </w:tc>
      </w:tr>
      <w:tr>
        <w:trPr>
          <w:cantSplit/>
          <w:tblHeader w:val="false"/>
        </w:trPr>
        <w:tc>
          <w:tcPr>
            <w:tcW w:type="dxa" w:w="4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Внутреннее прохождение, п. 1; Н23</w:t>
            </w:r>
          </w:p>
        </w:tc>
        <w:tc>
          <w:tcPr>
            <w:tcW w:type="dxa" w:w="5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Прототип редактора кейса с проверками сценария и JSON</w:t>
            </w:r>
          </w:p>
        </w:tc>
      </w:tr>
      <w:tr>
        <w:trPr>
          <w:cantSplit/>
          <w:tblHeader w:val="false"/>
        </w:trPr>
        <w:tc>
          <w:tcPr>
            <w:tcW w:type="dxa" w:w="4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П5 против лишних полей; П6: четвёртую систему эксперты не откроют</w:t>
            </w:r>
          </w:p>
        </w:tc>
        <w:tc>
          <w:tcPr>
            <w:tcW w:type="dxa" w:w="5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Комментарии эксперта необязательны; выгрузка разборов в CSV</w:t>
            </w:r>
          </w:p>
        </w:tc>
      </w:tr>
      <w:tr>
        <w:trPr>
          <w:cantSplit/>
          <w:tblHeader w:val="false"/>
        </w:trPr>
        <w:tc>
          <w:tcPr>
            <w:tcW w:type="dxa" w:w="4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Н20: «−11,5 п.п.» от базы, которой у новой аудитории не было</w:t>
            </w:r>
          </w:p>
        </w:tc>
        <w:tc>
          <w:tcPr>
            <w:tcW w:type="dxa" w:w="5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Новая аудитория сравнивается с тем, как копила бы без релизов</w:t>
            </w:r>
          </w:p>
        </w:tc>
      </w:tr>
      <w:tr>
        <w:trPr>
          <w:cantSplit/>
          <w:tblHeader w:val="false"/>
        </w:trPr>
        <w:tc>
          <w:tcPr>
            <w:tcW w:type="dxa" w:w="4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Н20: 37% в досье и 37,2% на дашборде</w:t>
            </w:r>
          </w:p>
        </w:tc>
        <w:tc>
          <w:tcPr>
            <w:tcW w:type="dxa" w:w="5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Расхождение устранено</w:t>
            </w:r>
          </w:p>
        </w:tc>
      </w:tr>
      <w:tr>
        <w:trPr>
          <w:cantSplit/>
          <w:tblHeader w:val="false"/>
        </w:trPr>
        <w:tc>
          <w:tcPr>
            <w:tcW w:type="dxa" w:w="4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Н19: событие подсказывалось заранее</w:t>
            </w:r>
          </w:p>
        </w:tc>
        <w:tc>
          <w:tcPr>
            <w:tcW w:type="dxa" w:w="5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Формулировки нейтральные</w:t>
            </w:r>
          </w:p>
        </w:tc>
      </w:tr>
      <w:tr>
        <w:trPr>
          <w:cantSplit/>
          <w:tblHeader w:val="false"/>
        </w:trPr>
        <w:tc>
          <w:tcPr>
            <w:tcW w:type="dxa" w:w="4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Н19: прогноз «+5 п.п.» брали из примера</w:t>
            </w:r>
          </w:p>
        </w:tc>
        <w:tc>
          <w:tcPr>
            <w:tcW w:type="dxa" w:w="5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Подсказка в поле: «число и единица»</w:t>
            </w:r>
          </w:p>
        </w:tc>
      </w:tr>
      <w:tr>
        <w:trPr>
          <w:cantSplit/>
          <w:tblHeader w:val="false"/>
        </w:trPr>
        <w:tc>
          <w:tcPr>
            <w:tcW w:type="dxa" w:w="4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Н19: «Готово к запуску» без своих слов</w:t>
            </w:r>
          </w:p>
        </w:tc>
        <w:tc>
          <w:tcPr>
            <w:tcW w:type="dxa" w:w="5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Нужно не меньше 20 знаков своего текста</w:t>
            </w:r>
          </w:p>
        </w:tc>
      </w:tr>
      <w:tr>
        <w:trPr>
          <w:cantSplit/>
          <w:tblHeader w:val="false"/>
        </w:trPr>
        <w:tc>
          <w:tcPr>
            <w:tcW w:type="dxa" w:w="4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Н20: обращения в абсолюте при росте базы</w:t>
            </w:r>
          </w:p>
        </w:tc>
        <w:tc>
          <w:tcPr>
            <w:tcW w:type="dxa" w:w="5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Пометка, что клиентов стало на 40% больше</w:t>
            </w:r>
          </w:p>
        </w:tc>
      </w:tr>
      <w:tr>
        <w:trPr>
          <w:cantSplit/>
          <w:tblHeader w:val="false"/>
        </w:trPr>
        <w:tc>
          <w:tcPr>
            <w:tcW w:type="dxa" w:w="4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Н20: +9,6 п.п. от одного экрана неправдоподобно</w:t>
            </w:r>
          </w:p>
        </w:tc>
        <w:tc>
          <w:tcPr>
            <w:tcW w:type="dxa" w:w="5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Эффект «понятного автоперевода» ослаблен вдвое: автопополнение сегмента «не доверяют» +15 п.п. вместо +30</w:t>
            </w:r>
          </w:p>
        </w:tc>
      </w:tr>
    </w:tbl>
    <w:p>
      <w:pPr>
        <w:spacing w:after="0" w:line="140" w:lineRule="exact"/>
      </w:pPr>
    </w:p>
    <w:p>
      <w:pPr>
        <w:keepNext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Предлагаем, ещё не сделано.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5215"/>
        <w:gridCol w:w="3451"/>
      </w:tblGrid>
      <w:tr>
        <w:trPr>
          <w:cantSplit/>
          <w:tblHeader/>
        </w:trPr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Наблюдение</w:t>
            </w:r>
          </w:p>
        </w:tc>
        <w:tc>
          <w:tcPr>
            <w:tcW w:type="dxa" w:w="52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Изменение</w:t>
            </w:r>
          </w:p>
        </w:tc>
        <w:tc>
          <w:tcPr>
            <w:tcW w:type="dxa" w:w="3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Как проверим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Н13, Н14; мнение П5 о полях</w:t>
            </w:r>
          </w:p>
        </w:tc>
        <w:tc>
          <w:tcPr>
            <w:tcW w:type="dxa" w:w="52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Карточка эксперта без обязательных полей, с 2–3 выделенными местами для вопроса из следа кандидата</w:t>
            </w:r>
          </w:p>
        </w:tc>
        <w:tc>
          <w:tcPr>
            <w:tcW w:type="dxa" w:w="3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Медиана минут на карточку у эксперта банка; доля интервью с вопросом из карточки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Н14, Н12 (Г-Б3)</w:t>
            </w:r>
          </w:p>
        </w:tc>
        <w:tc>
          <w:tcPr>
            <w:tcW w:type="dxa" w:w="52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Лист калибровки в выгрузке: заметки двух экспертов и вопросы интервью рядом, расхождения подсвечены</w:t>
            </w:r>
          </w:p>
        </w:tc>
        <w:tc>
          <w:tcPr>
            <w:tcW w:type="dxa" w:w="3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Минуты на кандидата на калибровке с листом и без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Н15, Н16 (Г-В1)</w:t>
            </w:r>
          </w:p>
        </w:tc>
        <w:tc>
          <w:tcPr>
            <w:tcW w:type="dxa" w:w="52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Пилот без персональных данных: вход по коду от координатора</w:t>
            </w:r>
          </w:p>
        </w:tc>
        <w:tc>
          <w:tcPr>
            <w:tcW w:type="dxa" w:w="3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Спросить программу, проходит ли такой вариант без анкеты на 120 вопросов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Н17 (Г-В2)</w:t>
            </w:r>
          </w:p>
        </w:tc>
        <w:tc>
          <w:tcPr>
            <w:tcW w:type="dxa" w:w="52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Ничего не строить, пока не ясно, кто эти 40%</w:t>
            </w:r>
          </w:p>
        </w:tc>
        <w:tc>
          <w:tcPr>
            <w:tcW w:type="dxa" w:w="3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Попросить разрез отсева на домашке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Н21</w:t>
            </w:r>
          </w:p>
        </w:tc>
        <w:tc>
          <w:tcPr>
            <w:tcW w:type="dxa" w:w="52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Разбор раскладывает, а не выносит вердикт: какую по величине причину выбрал участник и чего релиз не дал</w:t>
            </w:r>
          </w:p>
        </w:tc>
        <w:tc>
          <w:tcPr>
            <w:tcW w:type="dxa" w:w="3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Задают ли после разбора вопрос «ошибся ли я»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Н22</w:t>
            </w:r>
          </w:p>
        </w:tc>
        <w:tc>
          <w:tcPr>
            <w:tcW w:type="dxa" w:w="52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 тренировке убрать слова «обсудить на интервью», написать «это видите только вы»</w:t>
            </w:r>
          </w:p>
        </w:tc>
        <w:tc>
          <w:tcPr>
            <w:tcW w:type="dxa" w:w="3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Доля заполнивших поле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Н10, Н7</w:t>
            </w:r>
          </w:p>
        </w:tc>
        <w:tc>
          <w:tcPr>
            <w:tcW w:type="dxa" w:w="52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Прямо сказать, что отмеченное неизвестное засчитывается</w:t>
            </w:r>
          </w:p>
        </w:tc>
        <w:tc>
          <w:tcPr>
            <w:tcW w:type="dxa" w:w="3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Число записей «Что неизвестно» в самостоятельной задаче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Н18</w:t>
            </w:r>
          </w:p>
        </w:tc>
        <w:tc>
          <w:tcPr>
            <w:tcW w:type="dxa" w:w="52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До кнопки среза попросить короткий ответ руководителю, потом показать срез</w:t>
            </w:r>
          </w:p>
        </w:tc>
        <w:tc>
          <w:tcPr>
            <w:tcW w:type="dxa" w:w="3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Меняют ли ответ после среза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Н11 (Г-А4)</w:t>
            </w:r>
          </w:p>
        </w:tc>
        <w:tc>
          <w:tcPr>
            <w:tcW w:type="dxa" w:w="52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Сохранять прогресс между сессиями, разбить модуль на части по 15 минут</w:t>
            </w:r>
          </w:p>
        </w:tc>
        <w:tc>
          <w:tcPr>
            <w:tcW w:type="dxa" w:w="3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Доля завершивших и число сессий на пилоте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Н16 (Г-В3)</w:t>
            </w:r>
          </w:p>
        </w:tc>
        <w:tc>
          <w:tcPr>
            <w:tcW w:type="dxa" w:w="52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 самостоятельной задаче поле «какие инструменты, включая ИИ, использовали и что проверили сами»</w:t>
            </w:r>
          </w:p>
        </w:tc>
        <w:tc>
          <w:tcPr>
            <w:tcW w:type="dxa" w:w="3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Сколько заполняют и о чём спрашивают эксперты</w:t>
            </w:r>
          </w:p>
        </w:tc>
      </w:tr>
    </w:tbl>
    <w:p>
      <w:pPr>
        <w:spacing w:after="0" w:line="140" w:lineRule="exact"/>
      </w:pP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Что осталось открытым.</w:t>
      </w:r>
      <w:r>
        <w:rPr>
          <w:rFonts w:ascii="Arial" w:cs="Arial" w:eastAsia="Arial" w:hAnsi="Arial"/>
          <w:sz w:val="19"/>
          <w:szCs w:val="19"/>
        </w:rPr>
        <w:t xml:space="preserve"> Правила эффектов практики вслепую не проверяли. Прототип прошли трое вместо пяти, экран эксперта не видел ни один эксперт банка. Бюджет покупателя остаётся двумя гипотезами. Правки 24.10 повторно не проверяли.</w:t>
      </w:r>
    </w:p>
    <w:p>
      <w:pPr>
        <w:pStyle w:val="Heading1"/>
        <w:keepNext/>
        <w:pageBreakBefore/>
        <w:spacing w:before="260" w:after="1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Источники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Материалы курса.</w:t>
      </w:r>
      <w:r>
        <w:rPr>
          <w:rFonts w:ascii="Arial" w:cs="Arial" w:eastAsia="Arial" w:hAnsi="Arial"/>
          <w:sz w:val="19"/>
          <w:szCs w:val="19"/>
        </w:rPr>
        <w:t xml:space="preserve"> Салтан А. Курс «Принципы и подходы к разработке цифровых продуктов», ВШЭ, 2026: слайды занятий SE-01…SE-04; занятие L05 от 15.10.2026 (запись и слайды). Слайд задания «Групповой проект», 17.09.2026, сл. 7. Канва «Продукт для обучения продуктовому менеджменту», блоки 01–10. Кейс: Pearson's SuccessMaker: Putting the Customer First in Transforming Product Development Processes. Ivey Publishing, 2012, W11744.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Материалы проекта.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Транскрипты интервью: </w:t>
      </w:r>
      <w:r>
        <w:rPr>
          <w:rFonts w:ascii="Courier New" w:cs="Courier New" w:eastAsia="Courier New" w:hAnsi="Courier New"/>
          <w:sz w:val="19"/>
          <w:szCs w:val="19"/>
        </w:rPr>
        <w:t xml:space="preserve">research/интервью/п1…п6</w:t>
      </w:r>
      <w:r>
        <w:rPr>
          <w:rFonts w:ascii="Arial" w:cs="Arial" w:eastAsia="Arial" w:hAnsi="Arial"/>
          <w:sz w:val="19"/>
          <w:szCs w:val="19"/>
        </w:rPr>
        <w:t xml:space="preserve">; синтез: </w:t>
      </w:r>
      <w:r>
        <w:rPr>
          <w:rFonts w:ascii="Courier New" w:cs="Courier New" w:eastAsia="Courier New" w:hAnsi="Courier New"/>
          <w:sz w:val="19"/>
          <w:szCs w:val="19"/>
        </w:rPr>
        <w:t xml:space="preserve">research/интервью/синтез.md</w:t>
      </w:r>
      <w:r>
        <w:rPr>
          <w:rFonts w:ascii="Arial" w:cs="Arial" w:eastAsia="Arial" w:hAnsi="Arial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Внутреннее прохождение 24.10: </w:t>
      </w:r>
      <w:r>
        <w:rPr>
          <w:rFonts w:ascii="Courier New" w:cs="Courier New" w:eastAsia="Courier New" w:hAnsi="Courier New"/>
          <w:sz w:val="19"/>
          <w:szCs w:val="19"/>
        </w:rPr>
        <w:t xml:space="preserve">research/интервью/внутренний-тест-24-10.md</w:t>
      </w:r>
      <w:r>
        <w:rPr>
          <w:rFonts w:ascii="Arial" w:cs="Arial" w:eastAsia="Arial" w:hAnsi="Arial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Гайд интервью: </w:t>
      </w:r>
      <w:r>
        <w:rPr>
          <w:rFonts w:ascii="Courier New" w:cs="Courier New" w:eastAsia="Courier New" w:hAnsi="Courier New"/>
          <w:sz w:val="19"/>
          <w:szCs w:val="19"/>
        </w:rPr>
        <w:t xml:space="preserve">отчёт/гайд-интервью.md</w:t>
      </w:r>
      <w:r>
        <w:rPr>
          <w:rFonts w:ascii="Arial" w:cs="Arial" w:eastAsia="Arial" w:hAnsi="Arial"/>
          <w:sz w:val="19"/>
          <w:szCs w:val="19"/>
        </w:rPr>
        <w:t xml:space="preserve">; вопросы, по которым шли 24.10: </w:t>
      </w:r>
      <w:r>
        <w:rPr>
          <w:rFonts w:ascii="Courier New" w:cs="Courier New" w:eastAsia="Courier New" w:hAnsi="Courier New"/>
          <w:sz w:val="19"/>
          <w:szCs w:val="19"/>
        </w:rPr>
        <w:t xml:space="preserve">research/интервью/вопросы-кандидат.md</w:t>
      </w:r>
      <w:r>
        <w:rPr>
          <w:rFonts w:ascii="Arial" w:cs="Arial" w:eastAsia="Arial" w:hAnsi="Arial"/>
          <w:sz w:val="19"/>
          <w:szCs w:val="19"/>
        </w:rPr>
        <w:t xml:space="preserve">, </w:t>
      </w:r>
      <w:r>
        <w:rPr>
          <w:rFonts w:ascii="Courier New" w:cs="Courier New" w:eastAsia="Courier New" w:hAnsi="Courier New"/>
          <w:sz w:val="19"/>
          <w:szCs w:val="19"/>
        </w:rPr>
        <w:t xml:space="preserve">вопросы-эксперт.md</w:t>
      </w:r>
      <w:r>
        <w:rPr>
          <w:rFonts w:ascii="Arial" w:cs="Arial" w:eastAsia="Arial" w:hAnsi="Arial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Тексты канвы Miro: </w:t>
      </w:r>
      <w:r>
        <w:rPr>
          <w:rFonts w:ascii="Courier New" w:cs="Courier New" w:eastAsia="Courier New" w:hAnsi="Courier New"/>
          <w:sz w:val="19"/>
          <w:szCs w:val="19"/>
        </w:rPr>
        <w:t xml:space="preserve">отчёт/канва-miro.md</w:t>
      </w:r>
      <w:r>
        <w:rPr>
          <w:rFonts w:ascii="Arial" w:cs="Arial" w:eastAsia="Arial" w:hAnsi="Arial"/>
          <w:sz w:val="19"/>
          <w:szCs w:val="19"/>
        </w:rPr>
        <w:t xml:space="preserve"> (версия 23.10, до интервью).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Вердикт совета директоров: </w:t>
      </w:r>
      <w:r>
        <w:rPr>
          <w:rFonts w:ascii="Courier New" w:cs="Courier New" w:eastAsia="Courier New" w:hAnsi="Courier New"/>
          <w:sz w:val="19"/>
          <w:szCs w:val="19"/>
        </w:rPr>
        <w:t xml:space="preserve">совет/2026-10-23-полигон/вердикт.md</w:t>
      </w:r>
      <w:r>
        <w:rPr>
          <w:rFonts w:ascii="Arial" w:cs="Arial" w:eastAsia="Arial" w:hAnsi="Arial"/>
          <w:sz w:val="19"/>
          <w:szCs w:val="19"/>
        </w:rPr>
        <w:t xml:space="preserve">.</w:t>
      </w:r>
    </w:p>
    <w:p>
      <w:pPr>
        <w:spacing w:after="0" w:line="80" w:lineRule="exact"/>
      </w:pP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Продуктовый менеджмент.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Sommerville I. Engineering Software Products: An Introduction to Modern Software Engineering. Pearson, 2020.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ISPMA. SPM – The Foundation, Syllabus V.2.1, 2022. https://ispma.org/wp-content/uploads/2022/11/ISPMA-SPM-Foundation-Syllabus-V.2.1_Student.pdf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ISPMA. SPM Excellence in Product Planning, Syllabus V.2.0, 2022. https://ispma.org/wp-content/uploads/2022/11/ISPMA-SPM-Excellence-in-Product-Planning-Syllabus-V2.0-Student-Edition.pdf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ISPMA. Body of Knowledge; Resources. https://ispma.org/bok/ ; https://ispma.org/resources/ (просмотрено 23.10.2026).</w:t>
      </w:r>
    </w:p>
    <w:p>
      <w:pPr>
        <w:spacing w:after="0" w:line="80" w:lineRule="exact"/>
      </w:pP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Обучение, обратная связь, оценка.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Baker R. S. et al. (2004). Off-task behavior in the cognitive tutor classroom: When students "game the system". CHI 2004, 383–390. https://doi.org/10.1145/985692.985741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Chernikova O. et al. (2020). Simulation-based learning in higher education: A meta-analysis. Review of Educational Research, 90(4), 499–541. https://doi.org/10.3102/0034654320933544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Kirschner P. A., Sweller J., Clark R. E. (2006). Why minimal guidance during instruction does not work. Educational Psychologist, 41(2), 75–86. https://doi.org/10.1207/s15326985ep4102_1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Kluger A. N., DeNisi A. (1996). The effects of feedback interventions on performance. Psychological Bulletin, 119(2), 254–284. https://doi.org/10.1037/0033-2909.119.2.254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Sitzmann T. (2011). A meta-analytic examination of the instructional effectiveness of computer-based simulation games. Personnel Psychology, 64(2), 489–528. https://doi.org/10.1111/j.1744-6570.2011.01190.x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Sterman J. D. (1989). Modeling managerial behavior: Misperceptions of feedback in a dynamic decision making experiment. Management Science, 35(3), 321–339. https://doi.org/10.1287/mnsc.35.3.321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Tannenbaum S. I., Cerasoli C. P. (2013). Do team and individual debriefs enhance performance? Human Factors, 55(1), 231–245. https://doi.org/10.1177/0018720812448394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Wisniewski B., Zierer K., Hattie J. (2020). The power of feedback revisited. Frontiers in Psychology, 10, 3087. https://doi.org/10.3389/fpsyg.2019.03087</w:t>
      </w:r>
    </w:p>
    <w:p>
      <w:pPr>
        <w:spacing w:after="0" w:line="80" w:lineRule="exact"/>
      </w:pP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Право.</w:t>
      </w:r>
      <w:r>
        <w:rPr>
          <w:rFonts w:ascii="Arial" w:cs="Arial" w:eastAsia="Arial" w:hAnsi="Arial"/>
          <w:sz w:val="19"/>
          <w:szCs w:val="19"/>
        </w:rPr>
        <w:t xml:space="preserve"> Федеральный закон от 27.07.2006 № 152-ФЗ «О персональных данных», ст. 16.</w:t>
      </w:r>
    </w:p>
    <w:p>
      <w:pPr>
        <w:keepNext w:val="false"/>
        <w:spacing w:after="70" w:line="245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Рынок и конкуренты</w:t>
      </w:r>
      <w:r>
        <w:rPr>
          <w:rFonts w:ascii="Arial" w:cs="Arial" w:eastAsia="Arial" w:hAnsi="Arial"/>
          <w:sz w:val="19"/>
          <w:szCs w:val="19"/>
        </w:rPr>
        <w:t xml:space="preserve"> (обращение 23.10.2026; [В] означает вторичный источник, цифра не сверена с первоисточником).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[S2] GoPractice, симулятор управления продуктом. https://gopractice.ru/course/pm/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[S3] GoPractice, «Корпоративным клиентам». https://gopractice.ru/corporate/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[S5] Хабр Карьера, каталог GoPractice [В]. https://career.habr.com/courses/education_centers/246-gopractice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[S7] vc.ru, обзор «Симулятора Go Practice», 27.11.2018 [В]. https://vc.ru/promo/51823-go-practice-review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[S8] Хабр, подборка курсов продакт-менеджера, 30.03.2026 [В]. https://habr.com/ru/articles/1011414/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[S15] Хабр, «Мини-CEO» Т-Банка [В]. https://habr.com/ru/articles/991312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[S16] Kod.ru, «Мини-CEO» Т-Банка, 01.07.2025 [В]. https://kod.ru/mini-ceo-programma-razvitiya-ot-t-banka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[S17] «Школа 21». https://21-school.ru/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[S23] Kod.ru, интенсив ВТБ Онлайн × ВШМ СПбГУ, 22.05.2026 [В]. https://kod.ru/intensiv-produktovyy-menedzhment-vtb-online-vshm-spbgu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[S24] Changellenge, онлайн-практика Альфа-Банка. https://changellenge.com/event/onlayn-praktika-ot-alfa-bank/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[S27] Changellenge, «Примерь роль сотрудника ОТП Банка». https://changellenge.com/career-games/primer-rol-sotrudnika-otp-bank/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[S29] Changellenge. https://changellenge.com/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[S32] Forage, About. https://www.theforage.com/about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[S33] Forage, блог о коротких симуляциях (страница не открывалась). https://www.theforage.com/blog/careers/short-job-simulations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[S35] Reforge, Pricing. https://www.reforge.com/pricing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[S39] Яндекс Практикум, «Продакт-менеджмент для специалистов с опытом». https://practicum.yandex.ru/product-manager/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[S41] Skillbox, «Профессия Продакт-менеджер». https://skillbox.ru/course/product-management/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[S43] Sostav, итоги EdTech 2025 (Smart Ranking), 03.02.2026 [В]. https://www.sostav.ru/publication/tempy-rosta-vyruchki-krupnejshikh-rossijskikh-edtech-kompanij-prodolzhayut-zamedlyatsya-81431.html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[S44] Skillbox Media, «В 2025 году российский EdTech вырос всего на 12%», 06.02.2026 [В]. https://skillbox.ru/media/edtech/v-2025-godu-rossiyskiy-edtech-vyros-vsego-na-12/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[S47] «Коммерсантъ», исследование корпоративных университетов ВШБ ВШЭ, 27.04.2026 [В]. https://www.kommersant.ru/doc/8623499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[S48] hh.ru, поиск вакансий, роль «Менеджер продукта», снимок 23.10.2026. https://hh.ru/search/vacancy?professional_role=73&amp;area=113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[S51] Банк России, количественные характеристики банковского сектора, на 01.10.2026. https://cbr.ru/statistics/bank_sector/lic/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sz w:val="19"/>
          <w:szCs w:val="19"/>
        </w:rPr>
        <w:t xml:space="preserve">[S52] Банк России, перечень системно значимых кредитных организаций, 07.10.2026. https://cbr.ru/banking_sector/credit/SystemBanks.html</w:t>
      </w:r>
    </w:p>
    <w:p>
      <w:pPr>
        <w:spacing w:after="0" w:line="80" w:lineRule="exact"/>
      </w:pPr>
    </w:p>
    <w:sectPr>
      <w:headerReference w:type="default" r:id="rId6"/>
      <w:footerReference w:type="default" r:id="rId7"/>
      <w:pgSz w:w="11906" w:h="16838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F7F7F"/>
        <w:sz w:val="15"/>
        <w:szCs w:val="15"/>
      </w:rPr>
      <w:t xml:space="preserve">Полигон — продуктовая школа-симулятор · отчёт по групповому проекту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60" w:after="100"/>
      <w:outlineLvl w:val="0"/>
    </w:pPr>
    <w:rPr>
      <w:rFonts w:ascii="Arial" w:cs="Arial" w:eastAsia="Arial" w:hAnsi="Arial"/>
      <w:b/>
      <w:bCs/>
      <w:color w:val="000000"/>
      <w:sz w:val="26"/>
      <w:szCs w:val="26"/>
    </w:rPr>
  </w:style>
  <w:style w:type="paragraph" w:styleId="Title">
    <w:name w:val="Title"/>
    <w:basedOn w:val="Normal"/>
    <w:next w:val="Normal"/>
    <w:rPr>
      <w:rFonts w:ascii="Arial" w:cs="Arial" w:eastAsia="Arial" w:hAnsi="Arial"/>
      <w:b/>
      <w:bCs/>
      <w:sz w:val="36"/>
      <w:szCs w:val="3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fab49249fd483fb89a6d5eb53495606568df020f.png"/><Relationship Id="rId9" Type="http://schemas.openxmlformats.org/officeDocument/2006/relationships/image" Target="media/764f82eb75b88163ab2c0b610337c91ddb9cee2c.png"/><Relationship Id="rId10" Type="http://schemas.openxmlformats.org/officeDocument/2006/relationships/image" Target="media/db28443e5568000e24a28d626b80f6600840becc.png"/><Relationship Id="rId11" Type="http://schemas.openxmlformats.org/officeDocument/2006/relationships/image" Target="media/d3fea1479f640d2dc5e253828acf8aecb3f32606.png"/><Relationship Id="rId12" Type="http://schemas.openxmlformats.org/officeDocument/2006/relationships/image" Target="media/ed48e7b0bd79e37d91e649c9e5f33505d5175cd1.png"/><Relationship Id="rId13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Полигон — продуктовая школа-симулятор. Итоговый отчёт</dc:title>
  <dc:creator>Команда «Полигон»</dc:creator>
  <cp:lastModifiedBy>Un-named</cp:lastModifiedBy>
  <cp:revision>1</cp:revision>
  <dcterms:created xsi:type="dcterms:W3CDTF">2026-10-24T12:28:01.353Z</dcterms:created>
  <dcterms:modified xsi:type="dcterms:W3CDTF">2026-10-24T12:28:01.354Z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