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608697" cy="1800001"/>
            <wp:effectExtent l="0" t="0" r="0" b="0"/>
            <wp:docPr id="1073741825" name="officeArt object" descr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2.jpg" descr="image1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841" r="0" b="7841"/>
                    <a:stretch>
                      <a:fillRect/>
                    </a:stretch>
                  </pic:blipFill>
                  <pic:spPr>
                    <a:xfrm>
                      <a:off x="0" y="0"/>
                      <a:ext cx="260869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08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