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jc w:val="center"/>
        <w:rPr/>
      </w:pPr>
      <w:r w:rsidDel="00000000" w:rsidR="00000000" w:rsidRPr="00000000">
        <w:rPr>
          <w:rtl w:val="0"/>
        </w:rPr>
        <w:t xml:space="preserve">{tap_type} отвод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Расчет на прочность по ГОСТ 32388-2013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8696" cy="180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Исходные данные</w:t>
      </w:r>
    </w:p>
    <w:tbl>
      <w:tblPr>
        <w:tblStyle w:val="Table1"/>
        <w:tblW w:w="9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07"/>
        <w:gridCol w:w="709"/>
        <w:gridCol w:w="2126"/>
        <w:gridCol w:w="710"/>
        <w:tblGridChange w:id="0">
          <w:tblGrid>
            <w:gridCol w:w="5807"/>
            <w:gridCol w:w="709"/>
            <w:gridCol w:w="2126"/>
            <w:gridCol w:w="71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{metal}; {metal_grade}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Расчетная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Расчетное давление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{tap_D_a}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{sigma}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Радиус кривизны осевой линии отвода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{tap_R}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{phi_y}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Результаты расчета</w:t>
      </w:r>
    </w:p>
    <w:tbl>
      <w:tblPr>
        <w:tblStyle w:val="Table2"/>
        <w:tblW w:w="93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6"/>
        <w:gridCol w:w="352"/>
        <w:gridCol w:w="2047"/>
        <w:tblGridChange w:id="0">
          <w:tblGrid>
            <w:gridCol w:w="6946"/>
            <w:gridCol w:w="352"/>
            <w:gridCol w:w="204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Коэффициент для {tap_type} отводов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a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R</m:t>
                          </m:r>
                        </m:sub>
                      </m:sSub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- 1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a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R</m:t>
                          </m:r>
                        </m:sub>
                      </m:sSub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- 2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{tap_k_i}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Минимально допустимая расчётная толщина стенки отвода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p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{tap_s_RO}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Минимально допустимая расчётная толщина стенки обечайки от действия давления с учетом прибавки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{tap_s}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Допускаемое внутреннее давление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-(s-c)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{tap_p} МПа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