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pageBreakBefore w:val="1"/>
        <w:jc w:val="center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{transiter_type} 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переход</w:t>
      </w:r>
      <w:r>
        <w:rPr>
          <w:rtl w:val="0"/>
          <w:lang w:val="ru-RU"/>
        </w:rPr>
        <w:t>ник</w:t>
      </w:r>
    </w:p>
    <w:p>
      <w:pPr>
        <w:pStyle w:val="Normal.0"/>
        <w:jc w:val="center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Расчет на прочность по ГОСТ 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32388-2013</w:t>
      </w:r>
    </w:p>
    <w:p>
      <w:pPr>
        <w:pStyle w:val="Normal.0"/>
        <w:jc w:val="center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  <w:drawing xmlns:a="http://schemas.openxmlformats.org/drawingml/2006/main">
          <wp:inline distT="0" distB="0" distL="0" distR="0">
            <wp:extent cx="2582497" cy="1800001"/>
            <wp:effectExtent l="0" t="0" r="0" b="0"/>
            <wp:docPr id="1073741825" name="officeArt object" descr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jpg" descr="image1.jp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2497" cy="180000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jc w:val="center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Исходные данные</w:t>
      </w:r>
    </w:p>
    <w:tbl>
      <w:tblPr>
        <w:tblW w:w="9349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5805"/>
        <w:gridCol w:w="708"/>
        <w:gridCol w:w="2126"/>
        <w:gridCol w:w="710"/>
      </w:tblGrid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6513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Материал</w:t>
            </w:r>
          </w:p>
        </w:tc>
        <w:tc>
          <w:tcPr>
            <w:tcW w:type="dxa" w:w="2835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right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{metal}; {metal_gear}</w:t>
            </w:r>
          </w:p>
        </w:tc>
      </w:tr>
      <w:tr>
        <w:tblPrEx>
          <w:shd w:val="clear" w:color="auto" w:fill="ced7e7"/>
        </w:tblPrEx>
        <w:trPr>
          <w:trHeight w:val="328" w:hRule="atLeast"/>
        </w:trPr>
        <w:tc>
          <w:tcPr>
            <w:tcW w:type="dxa" w:w="580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Расчетная температура</w:t>
            </w:r>
          </w:p>
        </w:tc>
        <w:tc>
          <w:tcPr>
            <w:tcW w:type="dxa" w:w="70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  <w:rPr>
                <w:color w:val="000000"/>
                <w:sz w:val="24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T</m:t>
                </m:r>
              </m:oMath>
            </m:oMathPara>
          </w:p>
        </w:tc>
        <w:tc>
          <w:tcPr>
            <w:tcW w:type="dxa" w:w="212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{t}</w:t>
            </w:r>
          </w:p>
        </w:tc>
        <w:tc>
          <w:tcPr>
            <w:tcW w:type="dxa" w:w="70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°</w:t>
            </w: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С</w:t>
            </w:r>
          </w:p>
        </w:tc>
      </w:tr>
      <w:tr>
        <w:tblPrEx>
          <w:shd w:val="clear" w:color="auto" w:fill="ced7e7"/>
        </w:tblPrEx>
        <w:trPr>
          <w:trHeight w:val="313" w:hRule="atLeast"/>
        </w:trPr>
        <w:tc>
          <w:tcPr>
            <w:tcW w:type="dxa" w:w="580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Расчетное давление</w:t>
            </w:r>
          </w:p>
        </w:tc>
        <w:tc>
          <w:tcPr>
            <w:tcW w:type="dxa" w:w="70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  <w:rPr>
                <w:color w:val="000000"/>
                <w:sz w:val="24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7"/>
                    <w:szCs w:val="27"/>
                  </w:rPr>
                  <m:t>p</m:t>
                </m:r>
              </m:oMath>
            </m:oMathPara>
          </w:p>
        </w:tc>
        <w:tc>
          <w:tcPr>
            <w:tcW w:type="dxa" w:w="212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{p}</w:t>
            </w:r>
          </w:p>
        </w:tc>
        <w:tc>
          <w:tcPr>
            <w:tcW w:type="dxa" w:w="70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МПа</w:t>
            </w:r>
          </w:p>
        </w:tc>
      </w:tr>
      <w:tr>
        <w:tblPrEx>
          <w:shd w:val="clear" w:color="auto" w:fill="ced7e7"/>
        </w:tblPrEx>
        <w:trPr>
          <w:trHeight w:val="319" w:hRule="atLeast"/>
        </w:trPr>
        <w:tc>
          <w:tcPr>
            <w:tcW w:type="dxa" w:w="580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Больший диаметр</w:t>
            </w:r>
          </w:p>
        </w:tc>
        <w:tc>
          <w:tcPr>
            <w:tcW w:type="dxa" w:w="70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  <w:rPr>
                <w:color w:val="000000"/>
                <w:sz w:val="24"/>
              </w:rPr>
            </w:pPr>
            <m:oMathPara>
              <m:oMathParaPr>
                <m:jc m:val="center"/>
              </m:oMathParaPr>
              <m:oMath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31"/>
                        <w:szCs w:val="31"/>
                      </w:rPr>
                      <m:t>D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31"/>
                        <w:szCs w:val="31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type="dxa" w:w="212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{transiter_D_1}</w:t>
            </w:r>
          </w:p>
        </w:tc>
        <w:tc>
          <w:tcPr>
            <w:tcW w:type="dxa" w:w="70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мм</w:t>
            </w:r>
          </w:p>
        </w:tc>
      </w:tr>
      <w:tr>
        <w:tblPrEx>
          <w:shd w:val="clear" w:color="auto" w:fill="ced7e7"/>
        </w:tblPrEx>
        <w:trPr>
          <w:trHeight w:val="319" w:hRule="atLeast"/>
        </w:trPr>
        <w:tc>
          <w:tcPr>
            <w:tcW w:type="dxa" w:w="580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Малый диаметр</w:t>
            </w:r>
          </w:p>
        </w:tc>
        <w:tc>
          <w:tcPr>
            <w:tcW w:type="dxa" w:w="70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  <w:rPr>
                <w:color w:val="000000"/>
                <w:sz w:val="24"/>
              </w:rPr>
            </w:pPr>
            <m:oMathPara>
              <m:oMathParaPr>
                <m:jc m:val="center"/>
              </m:oMathParaPr>
              <m:oMath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  <m:t>D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type="dxa" w:w="212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{transiter_D_2}</w:t>
            </w:r>
          </w:p>
        </w:tc>
        <w:tc>
          <w:tcPr>
            <w:tcW w:type="dxa" w:w="70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мм</w:t>
            </w:r>
          </w:p>
        </w:tc>
      </w:tr>
      <w:tr>
        <w:tblPrEx>
          <w:shd w:val="clear" w:color="auto" w:fill="ced7e7"/>
        </w:tblPrEx>
        <w:trPr>
          <w:trHeight w:val="325" w:hRule="atLeast"/>
        </w:trPr>
        <w:tc>
          <w:tcPr>
            <w:tcW w:type="dxa" w:w="580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Допускаемые напряжения при расчетной температуре</w:t>
            </w:r>
          </w:p>
        </w:tc>
        <w:tc>
          <w:tcPr>
            <w:tcW w:type="dxa" w:w="70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  <w:rPr>
                <w:color w:val="000000"/>
                <w:sz w:val="24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σ</m:t>
                </m:r>
              </m:oMath>
            </m:oMathPara>
          </w:p>
        </w:tc>
        <w:tc>
          <w:tcPr>
            <w:tcW w:type="dxa" w:w="212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{sigma}</w:t>
            </w:r>
          </w:p>
        </w:tc>
        <w:tc>
          <w:tcPr>
            <w:tcW w:type="dxa" w:w="70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МПа</w:t>
            </w:r>
          </w:p>
        </w:tc>
      </w:tr>
      <w:tr>
        <w:tblPrEx>
          <w:shd w:val="clear" w:color="auto" w:fill="ced7e7"/>
        </w:tblPrEx>
        <w:trPr>
          <w:trHeight w:val="313" w:hRule="atLeast"/>
        </w:trPr>
        <w:tc>
          <w:tcPr>
            <w:tcW w:type="dxa" w:w="580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 xml:space="preserve">Прибавка для компенсации коррозии и эрозии </w:t>
            </w:r>
          </w:p>
        </w:tc>
        <w:tc>
          <w:tcPr>
            <w:tcW w:type="dxa" w:w="70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  <w:rPr>
                <w:color w:val="000000"/>
                <w:sz w:val="24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32"/>
                    <w:szCs w:val="32"/>
                  </w:rPr>
                  <m:t>c</m:t>
                </m:r>
              </m:oMath>
            </m:oMathPara>
          </w:p>
        </w:tc>
        <w:tc>
          <w:tcPr>
            <w:tcW w:type="dxa" w:w="212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{c}</w:t>
            </w:r>
          </w:p>
        </w:tc>
        <w:tc>
          <w:tcPr>
            <w:tcW w:type="dxa" w:w="70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мм</w:t>
            </w:r>
          </w:p>
        </w:tc>
      </w:tr>
      <w:tr>
        <w:tblPrEx>
          <w:shd w:val="clear" w:color="auto" w:fill="ced7e7"/>
        </w:tblPrEx>
        <w:trPr>
          <w:trHeight w:val="362" w:hRule="atLeast"/>
        </w:trPr>
        <w:tc>
          <w:tcPr>
            <w:tcW w:type="dxa" w:w="580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 xml:space="preserve">Коэффициент прочности продольного сварного шва </w:t>
            </w:r>
          </w:p>
        </w:tc>
        <w:tc>
          <w:tcPr>
            <w:tcW w:type="dxa" w:w="70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  <w:rPr>
                <w:color w:val="000000"/>
                <w:sz w:val="24"/>
              </w:rPr>
            </w:pPr>
            <m:oMathPara>
              <m:oMathParaPr>
                <m:jc m:val="center"/>
              </m:oMathParaPr>
              <m:oMath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30"/>
                        <w:szCs w:val="30"/>
                      </w:rPr>
                      <m:t>φ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30"/>
                        <w:szCs w:val="30"/>
                      </w:rPr>
                      <m:t>y</m:t>
                    </m:r>
                  </m:sub>
                </m:sSub>
              </m:oMath>
            </m:oMathPara>
          </w:p>
        </w:tc>
        <w:tc>
          <w:tcPr>
            <w:tcW w:type="dxa" w:w="212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{phi_y}</w:t>
            </w:r>
          </w:p>
        </w:tc>
        <w:tc>
          <w:tcPr>
            <w:tcW w:type="dxa" w:w="70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Normal.0"/>
        <w:widowControl w:val="0"/>
        <w:spacing w:line="240" w:lineRule="auto"/>
        <w:jc w:val="center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jc w:val="center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Результаты расчета</w:t>
      </w:r>
    </w:p>
    <w:tbl>
      <w:tblPr>
        <w:tblW w:w="9345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6946"/>
        <w:gridCol w:w="352"/>
        <w:gridCol w:w="2047"/>
      </w:tblGrid>
      <w:tr>
        <w:tblPrEx>
          <w:shd w:val="clear" w:color="auto" w:fill="ced7e7"/>
        </w:tblPrEx>
        <w:trPr>
          <w:trHeight w:val="325" w:hRule="atLeast"/>
        </w:trPr>
        <w:tc>
          <w:tcPr>
            <w:tcW w:type="dxa" w:w="9345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color w:val="000000"/>
                <w:sz w:val="24"/>
              </w:rPr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 xml:space="preserve">Образованный угол наклона </w:t>
            </w:r>
            <m:oMath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31"/>
                  <w:szCs w:val="31"/>
                </w:rPr>
                <m:t>α</m:t>
              </m:r>
            </m:oMath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 xml:space="preserve">где </w:t>
            </w:r>
            <m:oMath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9"/>
                  <w:szCs w:val="29"/>
                </w:rPr>
                <m:t>k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9"/>
                  <w:szCs w:val="29"/>
                </w:rPr>
                <m:t/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9"/>
                  <w:szCs w:val="29"/>
                </w:rPr>
                <m:t>=</m:t>
              </m:r>
            </m:oMath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 xml:space="preserve"> {transiter_k}</w:t>
            </w:r>
          </w:p>
        </w:tc>
      </w:tr>
      <w:tr>
        <w:tblPrEx>
          <w:shd w:val="clear" w:color="auto" w:fill="ced7e7"/>
        </w:tblPrEx>
        <w:trPr>
          <w:trHeight w:val="650" w:hRule="atLeast"/>
        </w:trPr>
        <w:tc>
          <w:tcPr>
            <w:tcW w:type="dxa" w:w="69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  <w:rPr>
                <w:color w:val="000000"/>
                <w:sz w:val="24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α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=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/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a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r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c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t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g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/>
                </m:r>
                <m:f>
                  <m:f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</m:ctrlPr>
                    <m:type m:val="bar"/>
                  </m:fPr>
                  <m:num>
                    <m:sSub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  <m:t>D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-</m:t>
                    </m:r>
                    <m:sSub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  <m:t>D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num>
                  <m:den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k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l</m:t>
                    </m:r>
                  </m:den>
                </m:f>
              </m:oMath>
            </m:oMathPara>
          </w:p>
        </w:tc>
        <w:tc>
          <w:tcPr>
            <w:tcW w:type="dxa" w:w="35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=</w:t>
            </w:r>
          </w:p>
        </w:tc>
        <w:tc>
          <w:tcPr>
            <w:tcW w:type="dxa" w:w="204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right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{transiter_alpha}</w:t>
            </w: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 xml:space="preserve">° </w:t>
            </w:r>
          </w:p>
        </w:tc>
      </w:tr>
      <w:tr>
        <w:tblPrEx>
          <w:shd w:val="clear" w:color="auto" w:fill="ced7e7"/>
        </w:tblPrEx>
        <w:trPr>
          <w:trHeight w:val="755" w:hRule="atLeast"/>
        </w:trPr>
        <w:tc>
          <w:tcPr>
            <w:tcW w:type="dxa" w:w="9345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Минимально допустимая расчётная толщина большей стенки перехода от действия давления</w:t>
            </w:r>
          </w:p>
        </w:tc>
      </w:tr>
      <w:tr>
        <w:tblPrEx>
          <w:shd w:val="clear" w:color="auto" w:fill="ced7e7"/>
        </w:tblPrEx>
        <w:trPr>
          <w:trHeight w:val="986" w:hRule="atLeast"/>
        </w:trPr>
        <w:tc>
          <w:tcPr>
            <w:tcW w:type="dxa" w:w="69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  <w:rPr>
                <w:color w:val="000000"/>
                <w:sz w:val="24"/>
              </w:rPr>
            </w:pPr>
            <m:oMathPara>
              <m:oMathParaPr>
                <m:jc m:val="center"/>
              </m:oMathParaPr>
              <m:oMath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R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П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=</m:t>
                </m:r>
                <m:f>
                  <m:f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</m:ctrlPr>
                    <m:type m:val="bar"/>
                  </m:fPr>
                  <m:num>
                    <m:d>
                      <m:d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</m:ctrlPr>
                        <m:begChr m:val="|"/>
                        <m:endChr m:val="|"/>
                      </m:dPr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  <m:t>p</m:t>
                        </m:r>
                      </m:e>
                    </m:d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/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⋅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/>
                    </m:r>
                    <m:sSub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  <m:t>D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num>
                  <m:den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2</m:t>
                    </m:r>
                    <m:sSub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  <m:t>φ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  <m:t>y</m:t>
                        </m:r>
                      </m:sub>
                    </m:sSub>
                    <m:d>
                      <m:d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</m:ctrlPr>
                        <m:begChr m:val="["/>
                        <m:endChr m:val="]"/>
                      </m:dPr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  <m:t>σ</m:t>
                        </m:r>
                      </m:e>
                    </m:d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/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⋅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/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c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o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s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/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α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/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+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/>
                    </m:r>
                    <m:d>
                      <m:d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</m:ctrlPr>
                        <m:begChr m:val="|"/>
                        <m:endChr m:val="|"/>
                      </m:dPr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  <m:t>p</m:t>
                        </m:r>
                      </m:e>
                    </m:d>
                  </m:den>
                </m:f>
              </m:oMath>
            </m:oMathPara>
          </w:p>
        </w:tc>
        <w:tc>
          <w:tcPr>
            <w:tcW w:type="dxa" w:w="35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=</w:t>
            </w:r>
          </w:p>
        </w:tc>
        <w:tc>
          <w:tcPr>
            <w:tcW w:type="dxa" w:w="204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right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 xml:space="preserve">{transiter_s_RP1} </w:t>
            </w: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мм</w:t>
            </w:r>
          </w:p>
        </w:tc>
      </w:tr>
      <w:tr>
        <w:tblPrEx>
          <w:shd w:val="clear" w:color="auto" w:fill="ced7e7"/>
        </w:tblPrEx>
        <w:trPr>
          <w:trHeight w:val="755" w:hRule="atLeast"/>
        </w:trPr>
        <w:tc>
          <w:tcPr>
            <w:tcW w:type="dxa" w:w="9345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Минимально допустимая расчётная толщина меньшей стенки перехода от действия давления</w:t>
            </w:r>
          </w:p>
        </w:tc>
      </w:tr>
      <w:tr>
        <w:tblPrEx>
          <w:shd w:val="clear" w:color="auto" w:fill="ced7e7"/>
        </w:tblPrEx>
        <w:trPr>
          <w:trHeight w:val="986" w:hRule="atLeast"/>
        </w:trPr>
        <w:tc>
          <w:tcPr>
            <w:tcW w:type="dxa" w:w="69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  <w:rPr>
                <w:color w:val="000000"/>
                <w:sz w:val="24"/>
              </w:rPr>
            </w:pPr>
            <m:oMathPara>
              <m:oMathParaPr>
                <m:jc m:val="center"/>
              </m:oMathParaPr>
              <m:oMath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R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П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=</m:t>
                </m:r>
                <m:f>
                  <m:f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</m:ctrlPr>
                    <m:type m:val="bar"/>
                  </m:fPr>
                  <m:num>
                    <m:d>
                      <m:d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</m:ctrlPr>
                        <m:begChr m:val="|"/>
                        <m:endChr m:val="|"/>
                      </m:dPr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  <m:t>p</m:t>
                        </m:r>
                      </m:e>
                    </m:d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/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⋅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/>
                    </m:r>
                    <m:sSub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  <m:t>D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num>
                  <m:den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2</m:t>
                    </m:r>
                    <m:sSub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  <m:t>φ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  <m:t>y</m:t>
                        </m:r>
                      </m:sub>
                    </m:sSub>
                    <m:d>
                      <m:d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</m:ctrlPr>
                        <m:begChr m:val="["/>
                        <m:endChr m:val="]"/>
                      </m:dPr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  <m:t>σ</m:t>
                        </m:r>
                      </m:e>
                    </m:d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/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⋅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/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c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o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s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/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α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/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+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/>
                    </m:r>
                    <m:d>
                      <m:d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</m:ctrlPr>
                        <m:begChr m:val="|"/>
                        <m:endChr m:val="|"/>
                      </m:dPr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  <m:t>p</m:t>
                        </m:r>
                      </m:e>
                    </m:d>
                  </m:den>
                </m:f>
              </m:oMath>
            </m:oMathPara>
          </w:p>
        </w:tc>
        <w:tc>
          <w:tcPr>
            <w:tcW w:type="dxa" w:w="35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=</w:t>
            </w:r>
          </w:p>
        </w:tc>
        <w:tc>
          <w:tcPr>
            <w:tcW w:type="dxa" w:w="204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right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 xml:space="preserve">{transiter_s_RP2} </w:t>
            </w: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мм</w:t>
            </w:r>
          </w:p>
        </w:tc>
      </w:tr>
      <w:tr>
        <w:tblPrEx>
          <w:shd w:val="clear" w:color="auto" w:fill="ced7e7"/>
        </w:tblPrEx>
        <w:trPr>
          <w:trHeight w:val="755" w:hRule="atLeast"/>
        </w:trPr>
        <w:tc>
          <w:tcPr>
            <w:tcW w:type="dxa" w:w="9345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Минимально допустимая расчётная толщина стенки перехода от действия давления с учетом прибавки</w:t>
            </w:r>
          </w:p>
        </w:tc>
      </w:tr>
      <w:tr>
        <w:tblPrEx>
          <w:shd w:val="clear" w:color="auto" w:fill="ced7e7"/>
        </w:tblPrEx>
        <w:trPr>
          <w:trHeight w:val="610" w:hRule="atLeast"/>
        </w:trPr>
        <w:tc>
          <w:tcPr>
            <w:tcW w:type="dxa" w:w="69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  <w:spacing w:after="0" w:line="240" w:lineRule="auto"/>
              <w:jc w:val="center"/>
              <w:rPr>
                <w:color w:val="000000"/>
                <w:sz w:val="24"/>
              </w:rPr>
            </w:pPr>
            <m:oMathPara>
              <m:oMathParaPr>
                <m:jc m:val="center"/>
              </m:oMathParaPr>
              <m:oMath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6"/>
                        <w:szCs w:val="26"/>
                      </w:rPr>
                      <m:t>s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6"/>
                        <w:szCs w:val="26"/>
                      </w:rPr>
                      <m:t>m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6"/>
                        <w:szCs w:val="26"/>
                      </w:rPr>
                      <m:t>i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6"/>
                        <w:szCs w:val="26"/>
                      </w:rPr>
                      <m:t>n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6"/>
                        <w:szCs w:val="26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type="dxa" w:w="35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  <w:spacing w:after="0" w:line="240" w:lineRule="auto"/>
              <w:jc w:val="center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=</w:t>
            </w:r>
          </w:p>
        </w:tc>
        <w:tc>
          <w:tcPr>
            <w:tcW w:type="dxa" w:w="204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  <w:spacing w:after="0" w:line="240" w:lineRule="auto"/>
              <w:jc w:val="right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{</w:t>
            </w: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transiter_s_min_1</w:t>
            </w: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 xml:space="preserve">} </w:t>
            </w: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мм</w:t>
            </w:r>
          </w:p>
        </w:tc>
      </w:tr>
      <w:tr>
        <w:tblPrEx>
          <w:shd w:val="clear" w:color="auto" w:fill="ced7e7"/>
        </w:tblPrEx>
        <w:trPr>
          <w:trHeight w:val="610" w:hRule="atLeast"/>
        </w:trPr>
        <w:tc>
          <w:tcPr>
            <w:tcW w:type="dxa" w:w="69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  <w:spacing w:after="0" w:line="240" w:lineRule="auto"/>
              <w:jc w:val="center"/>
              <w:rPr>
                <w:color w:val="000000"/>
                <w:sz w:val="24"/>
              </w:rPr>
            </w:pPr>
            <m:oMathPara>
              <m:oMathParaPr>
                <m:jc m:val="center"/>
              </m:oMathParaPr>
              <m:oMath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s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m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i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n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type="dxa" w:w="35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  <w:spacing w:after="0" w:line="240" w:lineRule="auto"/>
              <w:jc w:val="center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=</w:t>
            </w:r>
          </w:p>
        </w:tc>
        <w:tc>
          <w:tcPr>
            <w:tcW w:type="dxa" w:w="204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  <w:spacing w:after="0" w:line="240" w:lineRule="auto"/>
              <w:jc w:val="right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{</w:t>
            </w: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transiter_s_min_2</w:t>
            </w: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 xml:space="preserve">} </w:t>
            </w: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мм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69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  <w:rPr>
                <w:color w:val="000000"/>
                <w:sz w:val="24"/>
              </w:rPr>
            </w:pPr>
            <m:oMathPara>
              <m:oMathParaPr>
                <m:jc m:val="center"/>
              </m:oMathParaPr>
              <m:oMath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s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1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≥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m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a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x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⁡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(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s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m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i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n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1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+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c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;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s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R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П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1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+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c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)</m:t>
                </m:r>
              </m:oMath>
            </m:oMathPara>
          </w:p>
        </w:tc>
        <w:tc>
          <w:tcPr>
            <w:tcW w:type="dxa" w:w="35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=</w:t>
            </w:r>
          </w:p>
        </w:tc>
        <w:tc>
          <w:tcPr>
            <w:tcW w:type="dxa" w:w="204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right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 xml:space="preserve">{transiter_s_1} </w:t>
            </w: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мм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69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  <w:rPr>
                <w:color w:val="000000"/>
                <w:sz w:val="24"/>
              </w:rPr>
            </w:pPr>
            <m:oMathPara>
              <m:oMathParaPr>
                <m:jc m:val="center"/>
              </m:oMathParaPr>
              <m:oMath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s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2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≥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m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a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x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⁡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(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s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m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i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n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2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+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c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;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s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R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П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2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+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c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)</m:t>
                </m:r>
              </m:oMath>
            </m:oMathPara>
          </w:p>
        </w:tc>
        <w:tc>
          <w:tcPr>
            <w:tcW w:type="dxa" w:w="35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=</w:t>
            </w:r>
          </w:p>
        </w:tc>
        <w:tc>
          <w:tcPr>
            <w:tcW w:type="dxa" w:w="204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right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 xml:space="preserve">{transiter_s_2} </w:t>
            </w: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мм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9345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Допускаемое внутреннее давление</w:t>
            </w:r>
          </w:p>
        </w:tc>
      </w:tr>
      <w:tr>
        <w:tblPrEx>
          <w:shd w:val="clear" w:color="auto" w:fill="ced7e7"/>
        </w:tblPrEx>
        <w:trPr>
          <w:trHeight w:val="763" w:hRule="atLeast"/>
        </w:trPr>
        <w:tc>
          <w:tcPr>
            <w:tcW w:type="dxa" w:w="69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  <w:rPr>
                <w:color w:val="000000"/>
                <w:sz w:val="24"/>
              </w:rPr>
            </w:pPr>
            <m:oMathPara>
              <m:oMathParaPr>
                <m:jc m:val="center"/>
              </m:oMathParaPr>
              <m:oMath>
                <m:d>
                  <m:d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</m:ctrlPr>
                    <m:begChr m:val="["/>
                    <m:endChr m:val="]"/>
                  </m:dPr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  <m:t>p</m:t>
                    </m:r>
                  </m:e>
                </m:d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9"/>
                    <w:szCs w:val="29"/>
                  </w:rPr>
                  <m:t>=</m:t>
                </m:r>
                <m:f>
                  <m:f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</m:ctrlPr>
                    <m:type m:val="bar"/>
                  </m:fPr>
                  <m:num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  <m:t>2</m:t>
                    </m:r>
                    <m:sSub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9"/>
                            <w:szCs w:val="29"/>
                          </w:rPr>
                          <m:t>φ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9"/>
                            <w:szCs w:val="29"/>
                          </w:rPr>
                          <m:t>y</m:t>
                        </m:r>
                      </m:sub>
                    </m:s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  <m:t>(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  <m:t>s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  <m:t>-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  <m:t>c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  <m:t>)</m:t>
                    </m:r>
                    <m:d>
                      <m:d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9"/>
                            <w:szCs w:val="29"/>
                          </w:rPr>
                        </m:ctrlPr>
                        <m:begChr m:val="["/>
                        <m:endChr m:val="]"/>
                      </m:dPr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9"/>
                            <w:szCs w:val="29"/>
                          </w:rPr>
                          <m:t>σ</m:t>
                        </m:r>
                      </m:e>
                    </m:d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  <m:t/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  <m:t>⋅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  <m:t/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  <m:t>c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  <m:t>o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  <m:t>s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  <m:t>α</m:t>
                    </m:r>
                  </m:num>
                  <m:den>
                    <m:sSub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9"/>
                            <w:szCs w:val="29"/>
                          </w:rPr>
                          <m:t>D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9"/>
                            <w:szCs w:val="29"/>
                          </w:rPr>
                          <m:t>a</m:t>
                        </m:r>
                      </m:sub>
                    </m:s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  <m:t>-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  <m:t>(</m:t>
                    </m:r>
                    <m:sSub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9"/>
                            <w:szCs w:val="29"/>
                          </w:rPr>
                          <m:t>s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9"/>
                            <w:szCs w:val="29"/>
                          </w:rPr>
                          <m:t>1</m:t>
                        </m:r>
                      </m:sub>
                    </m:s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  <m:t>-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  <m:t>c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  <m:t>)</m:t>
                    </m:r>
                  </m:den>
                </m:f>
              </m:oMath>
            </m:oMathPara>
          </w:p>
        </w:tc>
        <w:tc>
          <w:tcPr>
            <w:tcW w:type="dxa" w:w="35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=</w:t>
            </w:r>
          </w:p>
        </w:tc>
        <w:tc>
          <w:tcPr>
            <w:tcW w:type="dxa" w:w="204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right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 xml:space="preserve">{transiter_p} </w:t>
            </w: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МПа</w:t>
            </w:r>
          </w:p>
        </w:tc>
      </w:tr>
    </w:tbl>
    <w:p>
      <w:pPr>
        <w:pStyle w:val="Normal.0"/>
        <w:widowControl w:val="0"/>
        <w:spacing w:line="240" w:lineRule="auto"/>
        <w:jc w:val="center"/>
      </w:pPr>
      <w:r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r>
    </w:p>
    <w:sectPr>
      <w:headerReference w:type="default" r:id="rId5"/>
      <w:footerReference w:type="default" r:id="rId6"/>
      <w:pgSz w:w="11900" w:h="16840" w:orient="portrait"/>
      <w:pgMar w:top="1134" w:right="850" w:bottom="1134" w:left="1701" w:header="708" w:footer="708"/>
      <w:pgNumType w:start="5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36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Обычный1">
    <w:name w:val="Обычный1"/>
    <w:next w:val="Обычный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36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