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1CFFD">
      <w:pPr>
        <w:jc w:val="both"/>
        <w:rPr>
          <w:rFonts w:hint="eastAsia" w:ascii="Times New Roman" w:hAnsi="Times New Roman" w:eastAsia="SimSun" w:cs="Times New Roman"/>
          <w:b/>
          <w:bCs/>
          <w:sz w:val="32"/>
          <w:szCs w:val="32"/>
          <w:highlight w:val="none"/>
          <w:lang w:eastAsia="zh-CN"/>
        </w:rPr>
      </w:pPr>
      <w:bookmarkStart w:id="0" w:name="_GoBack"/>
      <w:r>
        <w:rPr>
          <w:rFonts w:hint="eastAsia" w:ascii="Times New Roman" w:hAnsi="Times New Roman" w:eastAsia="SimSun" w:cs="Times New Roman"/>
          <w:b/>
          <w:bCs/>
          <w:sz w:val="32"/>
          <w:szCs w:val="32"/>
          <w:highlight w:val="none"/>
          <w:lang w:val="en-US" w:eastAsia="zh-CN"/>
        </w:rPr>
        <w:t xml:space="preserve">Unit 1  </w:t>
      </w:r>
      <w:r>
        <w:rPr>
          <w:rFonts w:hint="eastAsia" w:ascii="Times New Roman" w:hAnsi="Times New Roman" w:eastAsia="SimSun" w:cs="Times New Roman"/>
          <w:b/>
          <w:bCs/>
          <w:sz w:val="32"/>
          <w:szCs w:val="32"/>
          <w:highlight w:val="none"/>
        </w:rPr>
        <w:t xml:space="preserve">Reading </w:t>
      </w:r>
      <w:r>
        <w:rPr>
          <w:rFonts w:hint="eastAsia" w:ascii="Times New Roman" w:hAnsi="Times New Roman" w:eastAsia="SimSun" w:cs="Times New Roman"/>
          <w:b/>
          <w:bCs/>
          <w:sz w:val="32"/>
          <w:szCs w:val="32"/>
          <w:highlight w:val="none"/>
          <w:lang w:val="en-US" w:eastAsia="zh-CN"/>
        </w:rPr>
        <w:t>2</w:t>
      </w:r>
    </w:p>
    <w:bookmarkEnd w:id="0"/>
    <w:p w14:paraId="39DBA2D8">
      <w:pPr>
        <w:rPr>
          <w:rFonts w:ascii="Times New Roman" w:hAnsi="Times New Roman" w:cs="Times New Roman"/>
          <w:b/>
          <w:bCs/>
          <w:sz w:val="32"/>
          <w:szCs w:val="32"/>
        </w:rPr>
      </w:pPr>
      <w:r>
        <w:rPr>
          <w:rFonts w:ascii="Times New Roman" w:hAnsi="Times New Roman" w:cs="Times New Roman"/>
          <w:b/>
          <w:bCs/>
          <w:sz w:val="32"/>
          <w:szCs w:val="32"/>
        </w:rPr>
        <w:t>The Complicated Stakes of the AI Race Between the U.S. and China</w:t>
      </w:r>
    </w:p>
    <w:p w14:paraId="4D978063">
      <w:pPr>
        <w:rPr>
          <w:rFonts w:ascii="Times New Roman" w:hAnsi="Times New Roman" w:cs="Times New Roman"/>
          <w:sz w:val="24"/>
        </w:rPr>
      </w:pPr>
      <w:r>
        <w:rPr>
          <w:rFonts w:ascii="Times New Roman" w:hAnsi="Times New Roman" w:cs="Times New Roman"/>
          <w:sz w:val="24"/>
        </w:rPr>
        <w:t>By Jared Cohen</w:t>
      </w:r>
    </w:p>
    <w:p w14:paraId="50165900">
      <w:pPr>
        <w:rPr>
          <w:rFonts w:ascii="Times New Roman" w:hAnsi="Times New Roman" w:cs="Times New Roman"/>
          <w:sz w:val="24"/>
        </w:rPr>
      </w:pPr>
      <w:r>
        <w:rPr>
          <w:rFonts w:ascii="Times New Roman" w:hAnsi="Times New Roman" w:cs="Times New Roman"/>
          <w:sz w:val="24"/>
        </w:rPr>
        <w:t>Jared Cohen is the president of global affairs at Goldman Sachs.</w:t>
      </w:r>
    </w:p>
    <w:p w14:paraId="113B9C21">
      <w:pPr>
        <w:rPr>
          <w:rFonts w:ascii="Times New Roman" w:hAnsi="Times New Roman" w:cs="Times New Roman"/>
          <w:sz w:val="24"/>
        </w:rPr>
      </w:pPr>
    </w:p>
    <w:p w14:paraId="71064B2D">
      <w:pPr>
        <w:rPr>
          <w:rFonts w:ascii="Times New Roman" w:hAnsi="Times New Roman" w:cs="Times New Roman"/>
          <w:sz w:val="24"/>
        </w:rPr>
      </w:pPr>
      <w:r>
        <w:drawing>
          <wp:inline distT="0" distB="0" distL="0" distR="0">
            <wp:extent cx="5274310" cy="2583180"/>
            <wp:effectExtent l="0" t="0" r="444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2583180"/>
                    </a:xfrm>
                    <a:prstGeom prst="rect">
                      <a:avLst/>
                    </a:prstGeom>
                  </pic:spPr>
                </pic:pic>
              </a:graphicData>
            </a:graphic>
          </wp:inline>
        </w:drawing>
      </w:r>
    </w:p>
    <w:p w14:paraId="59AD3138">
      <w:pPr>
        <w:ind w:firstLine="420"/>
        <w:jc w:val="both"/>
        <w:rPr>
          <w:rFonts w:ascii="Times New Roman" w:hAnsi="Times New Roman" w:cs="Times New Roman"/>
          <w:sz w:val="24"/>
        </w:rPr>
      </w:pPr>
      <w:r>
        <w:rPr>
          <w:rFonts w:ascii="Times New Roman" w:hAnsi="Times New Roman" w:cs="Times New Roman"/>
          <w:sz w:val="24"/>
        </w:rPr>
        <w:t>Trade tensions between the United States and China have eased for now, but the technology race is </w:t>
      </w:r>
      <w:r>
        <w:fldChar w:fldCharType="begin"/>
      </w:r>
      <w:r>
        <w:instrText xml:space="preserve"> HYPERLINK "https://urldefense.com/v3/__https:/time.com/7358175/china-us-ai-race/__;!!O2kDR7mm-zSJ!pQ5O5qV0CvijvckkeFglu3KFfKt8L3EFBmJC14iVo9pfPd9tvXTEsBV3yicWFjXD1d5OkRIFSxLnwV8kdH1i_Bk$" \t "_blank" </w:instrText>
      </w:r>
      <w:r>
        <w:fldChar w:fldCharType="separate"/>
      </w:r>
      <w:r>
        <w:rPr>
          <w:rStyle w:val="4"/>
          <w:rFonts w:ascii="Times New Roman" w:hAnsi="Times New Roman" w:cs="Times New Roman"/>
          <w:sz w:val="24"/>
        </w:rPr>
        <w:t>accelerating</w:t>
      </w:r>
      <w:r>
        <w:rPr>
          <w:rStyle w:val="4"/>
          <w:rFonts w:ascii="Times New Roman" w:hAnsi="Times New Roman" w:cs="Times New Roman"/>
          <w:sz w:val="24"/>
        </w:rPr>
        <w:fldChar w:fldCharType="end"/>
      </w:r>
      <w:r>
        <w:rPr>
          <w:rFonts w:ascii="Times New Roman" w:hAnsi="Times New Roman" w:cs="Times New Roman"/>
          <w:sz w:val="24"/>
        </w:rPr>
        <w:t>. While Washington and Beijing have relaxed export controls on semiconductors and rare earths, both have announced new AI models, new applications, and new deals. </w:t>
      </w:r>
    </w:p>
    <w:p w14:paraId="644628A1">
      <w:pPr>
        <w:ind w:firstLine="420"/>
        <w:jc w:val="both"/>
        <w:rPr>
          <w:rFonts w:ascii="Times New Roman" w:hAnsi="Times New Roman" w:cs="Times New Roman"/>
          <w:sz w:val="24"/>
        </w:rPr>
      </w:pPr>
      <w:r>
        <w:rPr>
          <w:rFonts w:ascii="Times New Roman" w:hAnsi="Times New Roman" w:cs="Times New Roman"/>
          <w:sz w:val="24"/>
        </w:rPr>
        <w:t>This week, world leaders are meeting in New Delhi for the India AI Impact Summit. And technology competition is, unsurprisingly, high on the list of discussion topics. Ever since last year’s “</w:t>
      </w:r>
      <w:r>
        <w:rPr>
          <w:rFonts w:ascii="Times New Roman" w:hAnsi="Times New Roman" w:cs="Times New Roman"/>
          <w:sz w:val="24"/>
        </w:rPr>
        <w:fldChar w:fldCharType="begin"/>
      </w:r>
      <w:r>
        <w:rPr>
          <w:rFonts w:ascii="Times New Roman" w:hAnsi="Times New Roman" w:cs="Times New Roman"/>
          <w:sz w:val="24"/>
        </w:rPr>
        <w:instrText xml:space="preserve">HYPERLINK "https://urldefense.com/v3/__https:/time.com/7210296/chinese-ai-company-deepseek-stuns-american-ai-industry/__;!!O2kDR7mm-zSJ!pQ5O5qV0CvijvckkeFglu3KFfKt8L3EFBmJC14iVo9pfPd9tvXTEsBV3yicWFjXD1d5OkRIFSxLnwV8k2JkJUSs$" \t "_blank"</w:instrText>
      </w:r>
      <w:r>
        <w:rPr>
          <w:rFonts w:ascii="Times New Roman" w:hAnsi="Times New Roman" w:cs="Times New Roman"/>
          <w:sz w:val="24"/>
        </w:rPr>
        <w:fldChar w:fldCharType="separate"/>
      </w:r>
      <w:r>
        <w:rPr>
          <w:rStyle w:val="4"/>
          <w:rFonts w:ascii="Times New Roman" w:hAnsi="Times New Roman" w:cs="Times New Roman"/>
          <w:sz w:val="24"/>
        </w:rPr>
        <w:t>DeepSeek moment</w:t>
      </w:r>
      <w:r>
        <w:rPr>
          <w:rFonts w:ascii="Times New Roman" w:hAnsi="Times New Roman" w:cs="Times New Roman"/>
          <w:sz w:val="24"/>
        </w:rPr>
        <w:fldChar w:fldCharType="end"/>
      </w:r>
      <w:r>
        <w:rPr>
          <w:rFonts w:ascii="Times New Roman" w:hAnsi="Times New Roman" w:cs="Times New Roman"/>
          <w:sz w:val="24"/>
        </w:rPr>
        <w:t>,” policymakers and executives have continued to debate: Will the U.S. or China win </w:t>
      </w:r>
      <w:r>
        <w:fldChar w:fldCharType="begin"/>
      </w:r>
      <w:r>
        <w:instrText xml:space="preserve"> HYPERLINK "https://urldefense.com/v3/__https:/time.com/7339638/eric-schmidt-ai/__;!!O2kDR7mm-zSJ!pQ5O5qV0CvijvckkeFglu3KFfKt8L3EFBmJC14iVo9pfPd9tvXTEsBV3yicWFjXD1d5OkRIFSxLnwV8kDKHehkU$" \t "_blank" </w:instrText>
      </w:r>
      <w:r>
        <w:fldChar w:fldCharType="separate"/>
      </w:r>
      <w:r>
        <w:rPr>
          <w:rStyle w:val="4"/>
          <w:rFonts w:ascii="Times New Roman" w:hAnsi="Times New Roman" w:cs="Times New Roman"/>
          <w:sz w:val="24"/>
        </w:rPr>
        <w:t>the AI race</w:t>
      </w:r>
      <w:r>
        <w:rPr>
          <w:rStyle w:val="4"/>
          <w:rFonts w:ascii="Times New Roman" w:hAnsi="Times New Roman" w:cs="Times New Roman"/>
          <w:sz w:val="24"/>
        </w:rPr>
        <w:fldChar w:fldCharType="end"/>
      </w:r>
      <w:r>
        <w:rPr>
          <w:rFonts w:ascii="Times New Roman" w:hAnsi="Times New Roman" w:cs="Times New Roman"/>
          <w:sz w:val="24"/>
        </w:rPr>
        <w:t>? </w:t>
      </w:r>
    </w:p>
    <w:p w14:paraId="729188EB">
      <w:pPr>
        <w:ind w:firstLine="420"/>
        <w:jc w:val="both"/>
        <w:rPr>
          <w:rFonts w:ascii="Times New Roman" w:hAnsi="Times New Roman" w:cs="Times New Roman"/>
          <w:sz w:val="24"/>
        </w:rPr>
      </w:pPr>
      <w:r>
        <w:rPr>
          <w:rFonts w:ascii="Times New Roman" w:hAnsi="Times New Roman" w:cs="Times New Roman"/>
          <w:sz w:val="24"/>
        </w:rPr>
        <w:t>But that question may simplify more than it clarifies. What does AI leadership mean? What are we racing toward? What are the tradeoffs? Where are global supply chains too connected to derisk? And where can countries other than the U.S. and China compete? Without understanding the nuance of these questions, leaders risk advancing short-sighted solutions to today’s most pressing technology problems and may be pursuing flawed strategies in the long game of geopolitics.</w:t>
      </w:r>
    </w:p>
    <w:p w14:paraId="543E96CE">
      <w:pPr>
        <w:jc w:val="both"/>
        <w:rPr>
          <w:rFonts w:ascii="Times New Roman" w:hAnsi="Times New Roman" w:cs="Times New Roman"/>
          <w:b/>
          <w:bCs/>
          <w:sz w:val="28"/>
          <w:szCs w:val="28"/>
        </w:rPr>
      </w:pPr>
      <w:r>
        <w:rPr>
          <w:rFonts w:ascii="Times New Roman" w:hAnsi="Times New Roman" w:cs="Times New Roman"/>
          <w:b/>
          <w:bCs/>
          <w:sz w:val="28"/>
          <w:szCs w:val="28"/>
        </w:rPr>
        <w:t>The many different AI races </w:t>
      </w:r>
    </w:p>
    <w:p w14:paraId="002C4B5C">
      <w:pPr>
        <w:ind w:firstLine="420"/>
        <w:jc w:val="both"/>
        <w:rPr>
          <w:rFonts w:ascii="Times New Roman" w:hAnsi="Times New Roman" w:cs="Times New Roman"/>
          <w:sz w:val="24"/>
        </w:rPr>
      </w:pPr>
      <w:r>
        <w:rPr>
          <w:rFonts w:ascii="Times New Roman" w:hAnsi="Times New Roman" w:cs="Times New Roman"/>
          <w:sz w:val="24"/>
        </w:rPr>
        <w:t>The truth is that AI isn’t a single race. There are multiple. Competition itself is creating new arenas of contestation, driving countries and companies to push the boundaries of innovation. And states beyond the U.S.-China binary are reshaping technology, capital investment, and geopolitics.</w:t>
      </w:r>
    </w:p>
    <w:p w14:paraId="3E53B8D3">
      <w:pPr>
        <w:ind w:firstLine="420"/>
        <w:jc w:val="both"/>
        <w:rPr>
          <w:rFonts w:ascii="Times New Roman" w:hAnsi="Times New Roman" w:cs="Times New Roman"/>
          <w:sz w:val="24"/>
        </w:rPr>
      </w:pPr>
      <w:r>
        <w:rPr>
          <w:rFonts w:ascii="Times New Roman" w:hAnsi="Times New Roman" w:cs="Times New Roman"/>
          <w:sz w:val="24"/>
        </w:rPr>
        <w:t>For instance, there is a race to develop a dominant open-source AI model and a race to develop the top closed-source AI model. America’s frontier AI models are predominantly closed-source, protecting weights and methods. China’s are mostly open-source, diffusing quickly and cheaply, making them attractive to the Global South. While the U.S. does have open models, many of its biggest open-source developers are reportedly pivoting in favor of closed-source models.</w:t>
      </w:r>
    </w:p>
    <w:p w14:paraId="2CE65D88">
      <w:pPr>
        <w:ind w:firstLine="420"/>
        <w:jc w:val="both"/>
        <w:rPr>
          <w:rFonts w:ascii="Times New Roman" w:hAnsi="Times New Roman" w:cs="Times New Roman"/>
          <w:sz w:val="24"/>
        </w:rPr>
      </w:pPr>
      <w:r>
        <w:rPr>
          <w:rFonts w:ascii="Times New Roman" w:hAnsi="Times New Roman" w:cs="Times New Roman"/>
          <w:sz w:val="24"/>
        </w:rPr>
        <w:t>The distinction between open and closed is often more commercial than technical. The U.S. leads in AI monetization, and its companies have held their market share. But open-source models may be narrowing the performance gap with closed-source models.</w:t>
      </w:r>
    </w:p>
    <w:p w14:paraId="1C9EFB55">
      <w:pPr>
        <w:ind w:firstLine="420"/>
        <w:jc w:val="both"/>
        <w:rPr>
          <w:rFonts w:ascii="Times New Roman" w:hAnsi="Times New Roman" w:cs="Times New Roman"/>
          <w:sz w:val="24"/>
        </w:rPr>
      </w:pPr>
      <w:r>
        <w:rPr>
          <w:rFonts w:ascii="Times New Roman" w:hAnsi="Times New Roman" w:cs="Times New Roman"/>
          <w:sz w:val="24"/>
        </w:rPr>
        <w:t>However, the pursuit of top AI models isn’t the only contest that counts. The U.S.’s leading AI labs are driving toward </w:t>
      </w:r>
      <w:r>
        <w:fldChar w:fldCharType="begin"/>
      </w:r>
      <w:r>
        <w:instrText xml:space="preserve"> HYPERLINK "https://urldefense.com/v3/__https:/time.com/7312305/agi-race-us-china-trump/__;!!O2kDR7mm-zSJ!pQ5O5qV0CvijvckkeFglu3KFfKt8L3EFBmJC14iVo9pfPd9tvXTEsBV3yicWFjXD1d5OkRIFSxLnwV8k3evR0sY$" \t "_blank" </w:instrText>
      </w:r>
      <w:r>
        <w:fldChar w:fldCharType="separate"/>
      </w:r>
      <w:r>
        <w:rPr>
          <w:rStyle w:val="4"/>
          <w:rFonts w:ascii="Times New Roman" w:hAnsi="Times New Roman" w:cs="Times New Roman"/>
          <w:sz w:val="24"/>
        </w:rPr>
        <w:t>artificial general intelligence</w:t>
      </w:r>
      <w:r>
        <w:rPr>
          <w:rStyle w:val="4"/>
          <w:rFonts w:ascii="Times New Roman" w:hAnsi="Times New Roman" w:cs="Times New Roman"/>
          <w:sz w:val="24"/>
        </w:rPr>
        <w:fldChar w:fldCharType="end"/>
      </w:r>
      <w:r>
        <w:rPr>
          <w:rFonts w:ascii="Times New Roman" w:hAnsi="Times New Roman" w:cs="Times New Roman"/>
          <w:sz w:val="24"/>
        </w:rPr>
        <w:t>, a goal to reach capacities beyond human knowledge and cognition. Meanwhile, China’s centralized political system, focused on control, is prioritizing AI diffusion, from driverless cars and the internet of things, to consumer applications and robots. </w:t>
      </w:r>
    </w:p>
    <w:p w14:paraId="1A1CA5F3">
      <w:pPr>
        <w:ind w:firstLine="420"/>
        <w:jc w:val="both"/>
        <w:rPr>
          <w:rFonts w:ascii="Times New Roman" w:hAnsi="Times New Roman" w:cs="Times New Roman"/>
          <w:sz w:val="24"/>
        </w:rPr>
      </w:pPr>
      <w:r>
        <w:rPr>
          <w:rFonts w:ascii="Times New Roman" w:hAnsi="Times New Roman" w:cs="Times New Roman"/>
          <w:sz w:val="24"/>
        </w:rPr>
        <w:t>These are sometimes competing objectives, but they converge. China’s models grow more capable as they diffuse, and Beijing is simultaneously pursuing AGI. Meanwhile, as American models advance, AI is being embedded into daily life, including in business, education, and healthcare.</w:t>
      </w:r>
    </w:p>
    <w:p w14:paraId="58172C59">
      <w:pPr>
        <w:ind w:firstLine="420"/>
        <w:jc w:val="both"/>
        <w:rPr>
          <w:rFonts w:ascii="Times New Roman" w:hAnsi="Times New Roman" w:cs="Times New Roman"/>
          <w:sz w:val="24"/>
        </w:rPr>
      </w:pPr>
      <w:r>
        <w:rPr>
          <w:rFonts w:ascii="Times New Roman" w:hAnsi="Times New Roman" w:cs="Times New Roman"/>
          <w:sz w:val="24"/>
        </w:rPr>
        <w:t>Washington and Beijing come to the AI competition with distinct advantages. I would argue that the U.S. leads overall, especially in terms of chips, models, and sales. Plus, the U.S. has an unparalleled network of global partners that scale its reach. Estimates put China’s leading-edge AI chip production at just </w:t>
      </w:r>
      <w:r>
        <w:fldChar w:fldCharType="begin"/>
      </w:r>
      <w:r>
        <w:instrText xml:space="preserve"> HYPERLINK "https://urldefense.com/v3/__https:/ifp.org/wp-content/uploads/Should-the-US-Sell-Hopper-Chips-to-China-IFP.pdf__;!!O2kDR7mm-zSJ!pQ5O5qV0CvijvckkeFglu3KFfKt8L3EFBmJC14iVo9pfPd9tvXTEsBV3yicWFjXD1d5OkRIFSxLnwV8kQJ4ffeA$" \t "_blank" </w:instrText>
      </w:r>
      <w:r>
        <w:fldChar w:fldCharType="separate"/>
      </w:r>
      <w:r>
        <w:rPr>
          <w:rStyle w:val="4"/>
          <w:rFonts w:ascii="Times New Roman" w:hAnsi="Times New Roman" w:cs="Times New Roman"/>
          <w:sz w:val="24"/>
        </w:rPr>
        <w:t>3% of U.S. totals</w:t>
      </w:r>
      <w:r>
        <w:rPr>
          <w:rStyle w:val="4"/>
          <w:rFonts w:ascii="Times New Roman" w:hAnsi="Times New Roman" w:cs="Times New Roman"/>
          <w:sz w:val="24"/>
        </w:rPr>
        <w:fldChar w:fldCharType="end"/>
      </w:r>
      <w:r>
        <w:rPr>
          <w:rFonts w:ascii="Times New Roman" w:hAnsi="Times New Roman" w:cs="Times New Roman"/>
          <w:sz w:val="24"/>
        </w:rPr>
        <w:t>, and </w:t>
      </w:r>
      <w:r>
        <w:fldChar w:fldCharType="begin"/>
      </w:r>
      <w:r>
        <w:instrText xml:space="preserve"> HYPERLINK "https://urldefense.com/v3/__https:/www.cfr.org/article/chinas-ai-chip-deficit-why-huawei-cant-catch-nvidia-and-us-export-controls-should-remain__;!!O2kDR7mm-zSJ!pQ5O5qV0CvijvckkeFglu3KFfKt8L3EFBmJC14iVo9pfPd9tvXTEsBV3yicWFjXD1d5OkRIFSxLnwV8kh2c1q8c$" \t "_blank" </w:instrText>
      </w:r>
      <w:r>
        <w:fldChar w:fldCharType="separate"/>
      </w:r>
      <w:r>
        <w:rPr>
          <w:rStyle w:val="4"/>
          <w:rFonts w:ascii="Times New Roman" w:hAnsi="Times New Roman" w:cs="Times New Roman"/>
          <w:sz w:val="24"/>
        </w:rPr>
        <w:t>public data</w:t>
      </w:r>
      <w:r>
        <w:rPr>
          <w:rStyle w:val="4"/>
          <w:rFonts w:ascii="Times New Roman" w:hAnsi="Times New Roman" w:cs="Times New Roman"/>
          <w:sz w:val="24"/>
        </w:rPr>
        <w:fldChar w:fldCharType="end"/>
      </w:r>
      <w:r>
        <w:rPr>
          <w:rFonts w:ascii="Times New Roman" w:hAnsi="Times New Roman" w:cs="Times New Roman"/>
          <w:sz w:val="24"/>
        </w:rPr>
        <w:t> suggests top U.S. AI chips are five times more powerful than China’s—even though China holds the lead in the scale of its production of legacy semiconductors.</w:t>
      </w:r>
    </w:p>
    <w:p w14:paraId="0C0D40B4">
      <w:pPr>
        <w:ind w:firstLine="420"/>
        <w:jc w:val="both"/>
        <w:rPr>
          <w:rFonts w:ascii="Times New Roman" w:hAnsi="Times New Roman" w:cs="Times New Roman"/>
          <w:sz w:val="24"/>
        </w:rPr>
      </w:pPr>
      <w:r>
        <w:rPr>
          <w:rFonts w:ascii="Times New Roman" w:hAnsi="Times New Roman" w:cs="Times New Roman"/>
          <w:sz w:val="24"/>
        </w:rPr>
        <w:t>But even some of China’s perceived advantages, especially during the prolonged transition from NVIDIA’s Hopper to the advanced Blackwell architecture, may prove to be temporary. As more advanced chips enable larger training runs, making models more capable, the scaling laws are likely to reassert themselves. Those gains in performance are expected to disproportionately flow to Western labs with access to frontier computing infrastructure, potentially leaving China further behind in the next phases of AI.</w:t>
      </w:r>
    </w:p>
    <w:p w14:paraId="73780238">
      <w:pPr>
        <w:ind w:firstLine="420"/>
        <w:jc w:val="both"/>
        <w:rPr>
          <w:rFonts w:ascii="Times New Roman" w:hAnsi="Times New Roman" w:cs="Times New Roman"/>
          <w:sz w:val="24"/>
        </w:rPr>
      </w:pPr>
      <w:r>
        <w:rPr>
          <w:rFonts w:ascii="Times New Roman" w:hAnsi="Times New Roman" w:cs="Times New Roman"/>
          <w:sz w:val="24"/>
        </w:rPr>
        <w:t>America’s capital markets are an unparalleled asset financing AI innovation and the AI buildout. While </w:t>
      </w:r>
      <w:r>
        <w:fldChar w:fldCharType="begin"/>
      </w:r>
      <w:r>
        <w:instrText xml:space="preserve"> HYPERLINK "https://www.goldmansachs.com/insights/articles/chinas-ai-providers-expected-to-invest-70-billion-dollars-in-data-centers-amid-overseas-expansion" \t "_blank" </w:instrText>
      </w:r>
      <w:r>
        <w:fldChar w:fldCharType="separate"/>
      </w:r>
      <w:r>
        <w:rPr>
          <w:rStyle w:val="4"/>
          <w:rFonts w:ascii="Times New Roman" w:hAnsi="Times New Roman" w:cs="Times New Roman"/>
          <w:sz w:val="24"/>
        </w:rPr>
        <w:t>Goldman Sachs Research</w:t>
      </w:r>
      <w:r>
        <w:rPr>
          <w:rStyle w:val="4"/>
          <w:rFonts w:ascii="Times New Roman" w:hAnsi="Times New Roman" w:cs="Times New Roman"/>
          <w:sz w:val="24"/>
        </w:rPr>
        <w:fldChar w:fldCharType="end"/>
      </w:r>
      <w:r>
        <w:rPr>
          <w:rFonts w:ascii="Times New Roman" w:hAnsi="Times New Roman" w:cs="Times New Roman"/>
          <w:sz w:val="24"/>
        </w:rPr>
        <w:t> expects Chinese internet firms to invest 70 billion to support AI next year, a substantial sum, that’s only 15% to 20% of the forecast in the U.S. </w:t>
      </w:r>
    </w:p>
    <w:p w14:paraId="5DFA0D76">
      <w:pPr>
        <w:ind w:firstLine="420"/>
        <w:jc w:val="both"/>
        <w:rPr>
          <w:rFonts w:ascii="Times New Roman" w:hAnsi="Times New Roman" w:cs="Times New Roman"/>
          <w:sz w:val="24"/>
        </w:rPr>
      </w:pPr>
      <w:r>
        <w:rPr>
          <w:rFonts w:ascii="Times New Roman" w:hAnsi="Times New Roman" w:cs="Times New Roman"/>
          <w:sz w:val="24"/>
        </w:rPr>
        <w:t>The problem with America’s efforts to build out AI isn’t capital. </w:t>
      </w:r>
      <w:r>
        <w:fldChar w:fldCharType="begin"/>
      </w:r>
      <w:r>
        <w:instrText xml:space="preserve"> HYPERLINK "https://urldefense.com/v3/__https:/time.com/7294803/ai-revolution-energy-revolution/__;!!O2kDR7mm-zSJ!pQ5O5qV0CvijvckkeFglu3KFfKt8L3EFBmJC14iVo9pfPd9tvXTEsBV3yicWFjXD1d5OkRIFSxLnwV8kTAhwZBw$" \t "_blank" </w:instrText>
      </w:r>
      <w:r>
        <w:fldChar w:fldCharType="separate"/>
      </w:r>
      <w:r>
        <w:rPr>
          <w:rStyle w:val="4"/>
          <w:rFonts w:ascii="Times New Roman" w:hAnsi="Times New Roman" w:cs="Times New Roman"/>
          <w:sz w:val="24"/>
        </w:rPr>
        <w:t>It’s bottlenecks in energy</w:t>
      </w:r>
      <w:r>
        <w:rPr>
          <w:rStyle w:val="4"/>
          <w:rFonts w:ascii="Times New Roman" w:hAnsi="Times New Roman" w:cs="Times New Roman"/>
          <w:sz w:val="24"/>
        </w:rPr>
        <w:fldChar w:fldCharType="end"/>
      </w:r>
      <w:r>
        <w:rPr>
          <w:rFonts w:ascii="Times New Roman" w:hAnsi="Times New Roman" w:cs="Times New Roman"/>
          <w:sz w:val="24"/>
        </w:rPr>
        <w:t> generation, infrastructure, and transmission, especially given rising data center power demands. While the </w:t>
      </w:r>
      <w:r>
        <w:fldChar w:fldCharType="begin"/>
      </w:r>
      <w:r>
        <w:instrText xml:space="preserve"> HYPERLINK "https://urldefense.com/v3/__https:/time.com/7304994/trump-ai-regulation-plan/__;!!O2kDR7mm-zSJ!pQ5O5qV0CvijvckkeFglu3KFfKt8L3EFBmJC14iVo9pfPd9tvXTEsBV3yicWFjXD1d5OkRIFSxLnwV8kQVCKG8o$" \t "_blank" </w:instrText>
      </w:r>
      <w:r>
        <w:fldChar w:fldCharType="separate"/>
      </w:r>
      <w:r>
        <w:rPr>
          <w:rStyle w:val="4"/>
          <w:rFonts w:ascii="Times New Roman" w:hAnsi="Times New Roman" w:cs="Times New Roman"/>
          <w:sz w:val="24"/>
        </w:rPr>
        <w:t>White House’s AI Action Plan</w:t>
      </w:r>
      <w:r>
        <w:rPr>
          <w:rStyle w:val="4"/>
          <w:rFonts w:ascii="Times New Roman" w:hAnsi="Times New Roman" w:cs="Times New Roman"/>
          <w:sz w:val="24"/>
        </w:rPr>
        <w:fldChar w:fldCharType="end"/>
      </w:r>
      <w:r>
        <w:rPr>
          <w:rFonts w:ascii="Times New Roman" w:hAnsi="Times New Roman" w:cs="Times New Roman"/>
          <w:sz w:val="24"/>
        </w:rPr>
        <w:t> prioritizes promoting America’s AI industry and building “vastly more energy generation,” state and local rules can impede federal plans. With holdups at home, investors are exploring buildouts abroad, including in the energy-rich Gulf states.</w:t>
      </w:r>
    </w:p>
    <w:p w14:paraId="5CE35017">
      <w:pPr>
        <w:ind w:firstLine="420"/>
        <w:jc w:val="both"/>
        <w:rPr>
          <w:rFonts w:ascii="Times New Roman" w:hAnsi="Times New Roman" w:cs="Times New Roman"/>
          <w:sz w:val="24"/>
        </w:rPr>
      </w:pPr>
      <w:r>
        <w:rPr>
          <w:rFonts w:ascii="Times New Roman" w:hAnsi="Times New Roman" w:cs="Times New Roman"/>
          <w:sz w:val="24"/>
        </w:rPr>
        <w:t>Beijing, though a net energy importer, faces no such barriers. It’s generating new coal, nuclear, and renewable production, </w:t>
      </w:r>
      <w:r>
        <w:fldChar w:fldCharType="begin"/>
      </w:r>
      <w:r>
        <w:instrText xml:space="preserve"> HYPERLINK "https://urldefense.com/v3/__https:/www.bloomberg.com/news/articles/2025-11-14/goldman-sees-china-power-push-giving-it-edge-over-us-in-ai-race__;!!O2kDR7mm-zSJ!pQ5O5qV0CvijvckkeFglu3KFfKt8L3EFBmJC14iVo9pfPd9tvXTEsBV3yicWFjXD1d5OkRIFSxLnwV8kx9pZSCM$" \t "_blank" </w:instrText>
      </w:r>
      <w:r>
        <w:fldChar w:fldCharType="separate"/>
      </w:r>
      <w:r>
        <w:rPr>
          <w:rStyle w:val="4"/>
          <w:rFonts w:ascii="Times New Roman" w:hAnsi="Times New Roman" w:cs="Times New Roman"/>
          <w:sz w:val="24"/>
        </w:rPr>
        <w:t>potentially</w:t>
      </w:r>
      <w:r>
        <w:rPr>
          <w:rStyle w:val="4"/>
          <w:rFonts w:ascii="Times New Roman" w:hAnsi="Times New Roman" w:cs="Times New Roman"/>
          <w:sz w:val="24"/>
        </w:rPr>
        <w:fldChar w:fldCharType="end"/>
      </w:r>
      <w:r>
        <w:rPr>
          <w:rFonts w:ascii="Times New Roman" w:hAnsi="Times New Roman" w:cs="Times New Roman"/>
          <w:sz w:val="24"/>
        </w:rPr>
        <w:t> yielding 400 gigawatts of spare capacity by 2030, which is roughly four times America’s total current nuclear energy capacity.</w:t>
      </w:r>
    </w:p>
    <w:p w14:paraId="17847599">
      <w:pPr>
        <w:jc w:val="both"/>
        <w:rPr>
          <w:rFonts w:ascii="Times New Roman" w:hAnsi="Times New Roman" w:cs="Times New Roman"/>
          <w:b/>
          <w:bCs/>
          <w:sz w:val="28"/>
          <w:szCs w:val="28"/>
        </w:rPr>
      </w:pPr>
      <w:r>
        <w:rPr>
          <w:rFonts w:ascii="Times New Roman" w:hAnsi="Times New Roman" w:cs="Times New Roman"/>
          <w:b/>
          <w:bCs/>
          <w:sz w:val="28"/>
          <w:szCs w:val="28"/>
        </w:rPr>
        <w:t>The global landscape</w:t>
      </w:r>
    </w:p>
    <w:p w14:paraId="4FA02FFE">
      <w:pPr>
        <w:ind w:firstLine="420"/>
        <w:jc w:val="both"/>
        <w:rPr>
          <w:rFonts w:ascii="Times New Roman" w:hAnsi="Times New Roman" w:cs="Times New Roman"/>
          <w:sz w:val="24"/>
        </w:rPr>
      </w:pPr>
      <w:r>
        <w:rPr>
          <w:rFonts w:ascii="Times New Roman" w:hAnsi="Times New Roman" w:cs="Times New Roman"/>
          <w:sz w:val="24"/>
        </w:rPr>
        <w:t>No matter how heated the AI races between the U.S. and China may be, AI is a global industry with global supply chains, and no country can become entirely self-reliant. America is home to Nvidia, the world’s leading semiconductor designer. Its top chips, made by TSMC in Taiwan, require extreme ultraviolet lithography machines from the Netherlands’ ASML, which relies on German and Japanese subcomponents. Etching—the process that reveals chip circuitry—is dominated by America and Japan.</w:t>
      </w:r>
    </w:p>
    <w:p w14:paraId="4F5E1311">
      <w:pPr>
        <w:ind w:firstLine="420"/>
        <w:jc w:val="both"/>
        <w:rPr>
          <w:rFonts w:ascii="Times New Roman" w:hAnsi="Times New Roman" w:cs="Times New Roman"/>
          <w:sz w:val="24"/>
        </w:rPr>
      </w:pPr>
      <w:r>
        <w:rPr>
          <w:rFonts w:ascii="Times New Roman" w:hAnsi="Times New Roman" w:cs="Times New Roman"/>
          <w:sz w:val="24"/>
        </w:rPr>
        <w:t>Meanwhile, the Gulf states—especially Saudi Arabia, the UAE, and Qatar—have abundant powered land and are making strategic AI investments. And India, the world’s most populous country and host of this year’s flagship global AI summit, is making meaningful advances, as are previous hosts France, South Korea, and the UK, as well as techno-democracies like Israel and Japan.</w:t>
      </w:r>
    </w:p>
    <w:p w14:paraId="670E4D50">
      <w:pPr>
        <w:ind w:firstLine="420"/>
        <w:jc w:val="both"/>
        <w:rPr>
          <w:rFonts w:ascii="Times New Roman" w:hAnsi="Times New Roman" w:cs="Times New Roman"/>
          <w:sz w:val="24"/>
        </w:rPr>
      </w:pPr>
      <w:r>
        <w:rPr>
          <w:rFonts w:ascii="Times New Roman" w:hAnsi="Times New Roman" w:cs="Times New Roman"/>
          <w:sz w:val="24"/>
        </w:rPr>
        <w:t>Finally, human ingenuity, wherever it is found, fuels AI—and here, the competition is fierce world-wide. The U.S. educates and is the number-one destination for AI talent. But China is home to many world-leading AI researchers, a large number of whom collaborate with their global counterparts, and it works to attract more STEM professionals. </w:t>
      </w:r>
    </w:p>
    <w:p w14:paraId="2AB8E39C">
      <w:pPr>
        <w:ind w:firstLine="420"/>
        <w:jc w:val="both"/>
        <w:rPr>
          <w:rFonts w:ascii="Times New Roman" w:hAnsi="Times New Roman" w:cs="Times New Roman"/>
          <w:sz w:val="24"/>
        </w:rPr>
      </w:pPr>
      <w:r>
        <w:rPr>
          <w:rFonts w:ascii="Times New Roman" w:hAnsi="Times New Roman" w:cs="Times New Roman"/>
          <w:sz w:val="24"/>
        </w:rPr>
        <w:t>The West and China are filling AI gaps and remaking some of the most complex and global supply chains in history into more resilient assets in the process. America is forming new critical mineral and technology coalitions, most recently </w:t>
      </w:r>
      <w:r>
        <w:fldChar w:fldCharType="begin"/>
      </w:r>
      <w:r>
        <w:instrText xml:space="preserve"> HYPERLINK "https://urldefense.com/v3/__https:/www.state.gov/pax-silica__;!!O2kDR7mm-zSJ!pQ5O5qV0CvijvckkeFglu3KFfKt8L3EFBmJC14iVo9pfPd9tvXTEsBV3yicWFjXD1d5OkRIFSxLnwV8kWBSkABw$" \t "_blank" </w:instrText>
      </w:r>
      <w:r>
        <w:fldChar w:fldCharType="separate"/>
      </w:r>
      <w:r>
        <w:rPr>
          <w:rStyle w:val="4"/>
          <w:rFonts w:ascii="Times New Roman" w:hAnsi="Times New Roman" w:cs="Times New Roman"/>
          <w:sz w:val="24"/>
        </w:rPr>
        <w:t>Pax Silica</w:t>
      </w:r>
      <w:r>
        <w:rPr>
          <w:rStyle w:val="4"/>
          <w:rFonts w:ascii="Times New Roman" w:hAnsi="Times New Roman" w:cs="Times New Roman"/>
          <w:sz w:val="24"/>
        </w:rPr>
        <w:fldChar w:fldCharType="end"/>
      </w:r>
      <w:r>
        <w:rPr>
          <w:rFonts w:ascii="Times New Roman" w:hAnsi="Times New Roman" w:cs="Times New Roman"/>
          <w:sz w:val="24"/>
        </w:rPr>
        <w:t>, the Department of State’s flagship effort on AI and supply chain security. U.S.-led </w:t>
      </w:r>
      <w:r>
        <w:fldChar w:fldCharType="begin"/>
      </w:r>
      <w:r>
        <w:instrText xml:space="preserve"> HYPERLINK "https://urldefense.com/v3/__https:/time.com/7206500/biden-ai-chip-export-restrictions/__;!!O2kDR7mm-zSJ!pQ5O5qV0CvijvckkeFglu3KFfKt8L3EFBmJC14iVo9pfPd9tvXTEsBV3yicWFjXD1d5OkRIFSxLnwV8kHMKMELc$" \t "_blank" </w:instrText>
      </w:r>
      <w:r>
        <w:fldChar w:fldCharType="separate"/>
      </w:r>
      <w:r>
        <w:rPr>
          <w:rStyle w:val="4"/>
          <w:rFonts w:ascii="Times New Roman" w:hAnsi="Times New Roman" w:cs="Times New Roman"/>
          <w:sz w:val="24"/>
        </w:rPr>
        <w:t>restrictions</w:t>
      </w:r>
      <w:r>
        <w:rPr>
          <w:rStyle w:val="4"/>
          <w:rFonts w:ascii="Times New Roman" w:hAnsi="Times New Roman" w:cs="Times New Roman"/>
          <w:sz w:val="24"/>
        </w:rPr>
        <w:fldChar w:fldCharType="end"/>
      </w:r>
      <w:r>
        <w:rPr>
          <w:rFonts w:ascii="Times New Roman" w:hAnsi="Times New Roman" w:cs="Times New Roman"/>
          <w:sz w:val="24"/>
        </w:rPr>
        <w:t> of chip exports—which have been tightened and loosened repeatedly in recent months—have to this point constrained Beijing’s AI industry. But China has also overcome multiple chokepoints, and its AI and semiconductor manufacturing capabilities are growing, while it continues to dominate in critical minerals.</w:t>
      </w:r>
    </w:p>
    <w:p w14:paraId="1200A095">
      <w:pPr>
        <w:ind w:firstLine="420"/>
        <w:jc w:val="both"/>
        <w:rPr>
          <w:rFonts w:ascii="Times New Roman" w:hAnsi="Times New Roman" w:cs="Times New Roman"/>
          <w:sz w:val="24"/>
        </w:rPr>
      </w:pPr>
      <w:r>
        <w:rPr>
          <w:rFonts w:ascii="Times New Roman" w:hAnsi="Times New Roman" w:cs="Times New Roman"/>
          <w:sz w:val="24"/>
        </w:rPr>
        <w:t>AI’s importance to national security is becoming clearer. Military and dual-use AI capabilities, many with commercial origins, are being tested and deployed. Models have been manipulated for </w:t>
      </w:r>
      <w:r>
        <w:fldChar w:fldCharType="begin"/>
      </w:r>
      <w:r>
        <w:instrText xml:space="preserve"> HYPERLINK "https://urldefense.com/v3/__https:/www.vox.com/politics/468746/ai-cyber-attacks-china-claude-anthropic__;!!O2kDR7mm-zSJ!pQ5O5qV0CvijvckkeFglu3KFfKt8L3EFBmJC14iVo9pfPd9tvXTEsBV3yicWFjXD1d5OkRIFSxLnwV8kA4KzLEw$" \t "_blank" </w:instrText>
      </w:r>
      <w:r>
        <w:fldChar w:fldCharType="separate"/>
      </w:r>
      <w:r>
        <w:rPr>
          <w:rStyle w:val="4"/>
          <w:rFonts w:ascii="Times New Roman" w:hAnsi="Times New Roman" w:cs="Times New Roman"/>
          <w:sz w:val="24"/>
        </w:rPr>
        <w:t>AI-orchestrated cyber-attacks</w:t>
      </w:r>
      <w:r>
        <w:rPr>
          <w:rStyle w:val="4"/>
          <w:rFonts w:ascii="Times New Roman" w:hAnsi="Times New Roman" w:cs="Times New Roman"/>
          <w:sz w:val="24"/>
        </w:rPr>
        <w:fldChar w:fldCharType="end"/>
      </w:r>
      <w:r>
        <w:rPr>
          <w:rFonts w:ascii="Times New Roman" w:hAnsi="Times New Roman" w:cs="Times New Roman"/>
          <w:sz w:val="24"/>
        </w:rPr>
        <w:t>, and non-American models have </w:t>
      </w:r>
      <w:r>
        <w:fldChar w:fldCharType="begin"/>
      </w:r>
      <w:r>
        <w:instrText xml:space="preserve"> HYPERLINK "https://urldefense.com/v3/__https:/www.infosecurity-magazine.com/news/llms-vulnerable-code-default/__;!!O2kDR7mm-zSJ!pQ5O5qV0CvijvckkeFglu3KFfKt8L3EFBmJC14iVo9pfPd9tvXTEsBV3yicWFjXD1d5OkRIFSxLnwV8kG-0wHX8$" \t "_blank" </w:instrText>
      </w:r>
      <w:r>
        <w:fldChar w:fldCharType="separate"/>
      </w:r>
      <w:r>
        <w:rPr>
          <w:rStyle w:val="4"/>
          <w:rFonts w:ascii="Times New Roman" w:hAnsi="Times New Roman" w:cs="Times New Roman"/>
          <w:sz w:val="24"/>
        </w:rPr>
        <w:t>produced</w:t>
      </w:r>
      <w:r>
        <w:rPr>
          <w:rStyle w:val="4"/>
          <w:rFonts w:ascii="Times New Roman" w:hAnsi="Times New Roman" w:cs="Times New Roman"/>
          <w:sz w:val="24"/>
        </w:rPr>
        <w:fldChar w:fldCharType="end"/>
      </w:r>
      <w:r>
        <w:rPr>
          <w:rFonts w:ascii="Times New Roman" w:hAnsi="Times New Roman" w:cs="Times New Roman"/>
          <w:sz w:val="24"/>
        </w:rPr>
        <w:t> code with security vulnerabilities. </w:t>
      </w:r>
    </w:p>
    <w:p w14:paraId="3D1D1D7D">
      <w:pPr>
        <w:ind w:firstLine="420"/>
        <w:jc w:val="both"/>
        <w:rPr>
          <w:rFonts w:ascii="Times New Roman" w:hAnsi="Times New Roman" w:cs="Times New Roman"/>
          <w:sz w:val="24"/>
        </w:rPr>
      </w:pPr>
      <w:r>
        <w:rPr>
          <w:rFonts w:ascii="Times New Roman" w:hAnsi="Times New Roman" w:cs="Times New Roman"/>
          <w:sz w:val="24"/>
        </w:rPr>
        <w:t>AI is unlocking economic growth, boosting bottom lines, and national power—and shifting trade, capital flows, and global politics. </w:t>
      </w:r>
    </w:p>
    <w:p w14:paraId="21012871">
      <w:pPr>
        <w:ind w:firstLine="420"/>
        <w:jc w:val="both"/>
        <w:rPr>
          <w:rFonts w:ascii="Times New Roman" w:hAnsi="Times New Roman" w:cs="Times New Roman"/>
          <w:sz w:val="24"/>
        </w:rPr>
      </w:pPr>
      <w:r>
        <w:rPr>
          <w:rFonts w:ascii="Times New Roman" w:hAnsi="Times New Roman" w:cs="Times New Roman"/>
          <w:sz w:val="24"/>
        </w:rPr>
        <w:t>The AI races won’t end in one moment. Leadership will often be partial and temporary. There will be victories. But we’re also witnessing a more technologically divided world, what Stanford University’s Colin Kahl has </w:t>
      </w:r>
      <w:r>
        <w:fldChar w:fldCharType="begin"/>
      </w:r>
      <w:r>
        <w:instrText xml:space="preserve"> HYPERLINK "https://urldefense.com/v3/__http:/youtube.com/watch?time_continue=1&amp;v=lsYAOqdBKik&amp;embeds_referring_euri=https*3A*2F*2Fx.com*2F&amp;source_ve_path=MjM4NTE__;JSUlJQ!!O2kDR7mm-zSJ!pQ5O5qV0CvijvckkeFglu3KFfKt8L3EFBmJC14iVo9pfPd9tvXTEsBV3yicWFjXD1d5OkRIFSxLnwV8k-MyzSao$" \t "_blank" </w:instrText>
      </w:r>
      <w:r>
        <w:fldChar w:fldCharType="separate"/>
      </w:r>
      <w:r>
        <w:rPr>
          <w:rStyle w:val="4"/>
          <w:rFonts w:ascii="Times New Roman" w:hAnsi="Times New Roman" w:cs="Times New Roman"/>
          <w:sz w:val="24"/>
        </w:rPr>
        <w:t>dubbed</w:t>
      </w:r>
      <w:r>
        <w:rPr>
          <w:rStyle w:val="4"/>
          <w:rFonts w:ascii="Times New Roman" w:hAnsi="Times New Roman" w:cs="Times New Roman"/>
          <w:sz w:val="24"/>
        </w:rPr>
        <w:fldChar w:fldCharType="end"/>
      </w:r>
      <w:r>
        <w:rPr>
          <w:rFonts w:ascii="Times New Roman" w:hAnsi="Times New Roman" w:cs="Times New Roman"/>
          <w:sz w:val="24"/>
        </w:rPr>
        <w:t> “an asymmetric form of AI bipolarity.”</w:t>
      </w:r>
    </w:p>
    <w:p w14:paraId="44793D55">
      <w:pPr>
        <w:jc w:val="both"/>
        <w:rPr>
          <w:rFonts w:ascii="Times New Roman" w:hAnsi="Times New Roman" w:cs="Times New Roman"/>
          <w:b/>
          <w:bCs/>
          <w:sz w:val="28"/>
          <w:szCs w:val="28"/>
        </w:rPr>
      </w:pPr>
      <w:r>
        <w:rPr>
          <w:rFonts w:ascii="Times New Roman" w:hAnsi="Times New Roman" w:cs="Times New Roman"/>
          <w:b/>
          <w:bCs/>
          <w:sz w:val="28"/>
          <w:szCs w:val="28"/>
        </w:rPr>
        <w:t>The next AI races</w:t>
      </w:r>
    </w:p>
    <w:p w14:paraId="7A32CE40">
      <w:pPr>
        <w:ind w:firstLine="420"/>
        <w:jc w:val="both"/>
        <w:rPr>
          <w:rFonts w:ascii="Times New Roman" w:hAnsi="Times New Roman" w:cs="Times New Roman"/>
          <w:sz w:val="24"/>
        </w:rPr>
      </w:pPr>
      <w:r>
        <w:rPr>
          <w:rFonts w:ascii="Times New Roman" w:hAnsi="Times New Roman" w:cs="Times New Roman"/>
          <w:sz w:val="24"/>
        </w:rPr>
        <w:t>Last year clarified that the great-power AI competition isn’t over. In 2026, AI will yield economic gains and reshape how we work. AI agents that act with minimal human oversight will drive productivity gains across industries. More advanced AI models will yield new innovations. Leaders and the public will confront new energy constraints and solutions. AI is already accelerating a revolution in military affairs, especially in the cyber domain and as Ukraine drives toward greater autonomy on the battlefield. Supply-chain chokepoints will shift, with high-bandwidth and other types of memory, as well as cloud infrastructure, coming to the fore.</w:t>
      </w:r>
    </w:p>
    <w:p w14:paraId="0A1F6E6E">
      <w:pPr>
        <w:ind w:firstLine="420"/>
        <w:jc w:val="both"/>
        <w:rPr>
          <w:rFonts w:ascii="Times New Roman" w:hAnsi="Times New Roman" w:cs="Times New Roman"/>
          <w:sz w:val="24"/>
        </w:rPr>
      </w:pPr>
      <w:r>
        <w:rPr>
          <w:rFonts w:ascii="Times New Roman" w:hAnsi="Times New Roman" w:cs="Times New Roman"/>
          <w:sz w:val="24"/>
        </w:rPr>
        <w:t>And the U.S.-China competitions will continue to fuel, and be fueled by, AI.</w:t>
      </w:r>
    </w:p>
    <w:p w14:paraId="72DC2B21">
      <w:pPr>
        <w:ind w:firstLine="420"/>
        <w:jc w:val="both"/>
        <w:rPr>
          <w:rFonts w:ascii="Times New Roman" w:hAnsi="Times New Roman" w:cs="Times New Roman"/>
          <w:sz w:val="24"/>
        </w:rPr>
      </w:pPr>
      <w:r>
        <w:rPr>
          <w:rFonts w:ascii="Times New Roman" w:hAnsi="Times New Roman" w:cs="Times New Roman"/>
          <w:sz w:val="24"/>
        </w:rPr>
        <w:t>More than three years after the release of ChatGPT, even with billions of people using these systems every day, these are still early days, and leaders must make AI plans even if they can’t predict the future perfectly. If the U.S. and other democratic societies want to lead, they must compete together in every race, and for the duration.</w:t>
      </w:r>
    </w:p>
    <w:p w14:paraId="036F8189">
      <w:pPr>
        <w:ind w:firstLine="420"/>
        <w:jc w:val="both"/>
        <w:rPr>
          <w:rFonts w:ascii="Times New Roman" w:hAnsi="Times New Roman" w:cs="Times New Roman"/>
          <w:sz w:val="24"/>
        </w:rPr>
      </w:pPr>
      <w:r>
        <w:rPr>
          <w:rFonts w:ascii="Times New Roman" w:hAnsi="Times New Roman" w:cs="Times New Roman"/>
          <w:sz w:val="24"/>
        </w:rPr>
        <w:t>The constant in AI is change. Innovation will reshape the rules and arenas of competition, especially as software advances boost compute efficiency. Discoveries are expanding technological possibilities. And history shows that while some of today’s top AI companies will succeed, many will fail. The same could be said for countries—and it is in the democratic world’s best interest, from the most populous nation to the least, that America succeeds.</w:t>
      </w:r>
    </w:p>
    <w:p w14:paraId="3DC7BD5F">
      <w:pPr>
        <w:jc w:val="both"/>
        <w:rPr>
          <w:rFonts w:ascii="Times New Roman" w:hAnsi="Times New Roman" w:cs="Times New Roman"/>
          <w:sz w:val="24"/>
        </w:rPr>
      </w:pPr>
    </w:p>
    <w:p w14:paraId="6BA7380F">
      <w:pPr>
        <w:jc w:val="both"/>
        <w:rPr>
          <w:rFonts w:ascii="Times New Roman" w:hAnsi="Times New Roman" w:cs="Times New Roman"/>
          <w:sz w:val="21"/>
          <w:szCs w:val="21"/>
        </w:rPr>
      </w:pPr>
    </w:p>
    <w:p w14:paraId="7561F6C6">
      <w:pPr>
        <w:jc w:val="both"/>
        <w:rPr>
          <w:rFonts w:ascii="Times New Roman" w:hAnsi="Times New Roman" w:cs="Times New Roman"/>
          <w:sz w:val="21"/>
          <w:szCs w:val="21"/>
        </w:rPr>
      </w:pPr>
    </w:p>
    <w:tbl>
      <w:tblPr>
        <w:tblStyle w:val="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22"/>
        <w:gridCol w:w="2126"/>
        <w:gridCol w:w="4048"/>
      </w:tblGrid>
      <w:tr w14:paraId="0FF0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077" w:type="dxa"/>
            <w:vAlign w:val="center"/>
          </w:tcPr>
          <w:p w14:paraId="3F8E1FD3">
            <w:pPr>
              <w:rPr>
                <w:rFonts w:ascii="Times New Roman" w:hAnsi="Times New Roman" w:cs="Times New Roman"/>
                <w:b/>
                <w:bCs/>
                <w:sz w:val="21"/>
                <w:szCs w:val="21"/>
              </w:rPr>
            </w:pPr>
            <w:r>
              <w:rPr>
                <w:rFonts w:ascii="Times New Roman" w:hAnsi="Times New Roman" w:cs="Times New Roman"/>
                <w:b/>
                <w:bCs/>
                <w:sz w:val="21"/>
                <w:szCs w:val="21"/>
              </w:rPr>
              <w:t>English Term</w:t>
            </w:r>
          </w:p>
        </w:tc>
        <w:tc>
          <w:tcPr>
            <w:tcW w:w="2096" w:type="dxa"/>
            <w:vAlign w:val="center"/>
          </w:tcPr>
          <w:p w14:paraId="4A67C5E8">
            <w:pPr>
              <w:rPr>
                <w:rFonts w:ascii="Times New Roman" w:hAnsi="Times New Roman" w:cs="Times New Roman"/>
                <w:b/>
                <w:bCs/>
                <w:sz w:val="21"/>
                <w:szCs w:val="21"/>
              </w:rPr>
            </w:pPr>
            <w:r>
              <w:rPr>
                <w:rFonts w:ascii="Times New Roman" w:hAnsi="Times New Roman" w:cs="Times New Roman"/>
                <w:b/>
                <w:bCs/>
                <w:sz w:val="21"/>
                <w:szCs w:val="21"/>
              </w:rPr>
              <w:t>中文对应</w:t>
            </w:r>
          </w:p>
        </w:tc>
        <w:tc>
          <w:tcPr>
            <w:tcW w:w="4003" w:type="dxa"/>
            <w:vAlign w:val="center"/>
          </w:tcPr>
          <w:p w14:paraId="0A203079">
            <w:pPr>
              <w:rPr>
                <w:rFonts w:ascii="Times New Roman" w:hAnsi="Times New Roman" w:cs="Times New Roman"/>
                <w:b/>
                <w:bCs/>
                <w:sz w:val="21"/>
                <w:szCs w:val="21"/>
              </w:rPr>
            </w:pPr>
            <w:r>
              <w:rPr>
                <w:rFonts w:ascii="Times New Roman" w:hAnsi="Times New Roman" w:cs="Times New Roman"/>
                <w:b/>
                <w:bCs/>
                <w:sz w:val="21"/>
                <w:szCs w:val="21"/>
              </w:rPr>
              <w:t>教学说明</w:t>
            </w:r>
          </w:p>
        </w:tc>
      </w:tr>
      <w:tr w14:paraId="5D05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0FF7E140">
            <w:pPr>
              <w:jc w:val="both"/>
              <w:rPr>
                <w:rFonts w:ascii="Times New Roman" w:hAnsi="Times New Roman" w:cs="Times New Roman"/>
                <w:sz w:val="21"/>
                <w:szCs w:val="21"/>
              </w:rPr>
            </w:pPr>
            <w:r>
              <w:rPr>
                <w:rFonts w:ascii="Times New Roman" w:hAnsi="Times New Roman" w:cs="Times New Roman"/>
                <w:b/>
                <w:bCs/>
                <w:sz w:val="21"/>
                <w:szCs w:val="21"/>
              </w:rPr>
              <w:t>AI race</w:t>
            </w:r>
          </w:p>
        </w:tc>
        <w:tc>
          <w:tcPr>
            <w:tcW w:w="2096" w:type="dxa"/>
            <w:vAlign w:val="center"/>
          </w:tcPr>
          <w:p w14:paraId="338902DB">
            <w:pPr>
              <w:jc w:val="both"/>
              <w:rPr>
                <w:rFonts w:ascii="Times New Roman" w:hAnsi="Times New Roman" w:cs="Times New Roman"/>
                <w:sz w:val="21"/>
                <w:szCs w:val="21"/>
              </w:rPr>
            </w:pPr>
            <w:r>
              <w:rPr>
                <w:rFonts w:ascii="Times New Roman" w:hAnsi="Times New Roman" w:cs="Times New Roman"/>
                <w:sz w:val="21"/>
                <w:szCs w:val="21"/>
              </w:rPr>
              <w:t>人工智能竞赛 / AI竞争</w:t>
            </w:r>
          </w:p>
        </w:tc>
        <w:tc>
          <w:tcPr>
            <w:tcW w:w="4003" w:type="dxa"/>
            <w:vAlign w:val="center"/>
          </w:tcPr>
          <w:p w14:paraId="2A3F64A6">
            <w:pPr>
              <w:jc w:val="both"/>
              <w:rPr>
                <w:rFonts w:ascii="Times New Roman" w:hAnsi="Times New Roman" w:cs="Times New Roman"/>
                <w:sz w:val="21"/>
                <w:szCs w:val="21"/>
              </w:rPr>
            </w:pPr>
            <w:r>
              <w:rPr>
                <w:rFonts w:ascii="Times New Roman" w:hAnsi="Times New Roman" w:cs="Times New Roman"/>
                <w:sz w:val="21"/>
                <w:szCs w:val="21"/>
              </w:rPr>
              <w:t>全文核心概念。作者强调 AI race 不是单一赛道，而是由模型、芯片、能源、资本、供应链、人才等多重竞赛构成。</w:t>
            </w:r>
          </w:p>
        </w:tc>
      </w:tr>
      <w:tr w14:paraId="05D9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25D1550E">
            <w:pPr>
              <w:jc w:val="both"/>
              <w:rPr>
                <w:rFonts w:ascii="Times New Roman" w:hAnsi="Times New Roman" w:cs="Times New Roman"/>
                <w:sz w:val="21"/>
                <w:szCs w:val="21"/>
              </w:rPr>
            </w:pPr>
            <w:r>
              <w:rPr>
                <w:rFonts w:ascii="Times New Roman" w:hAnsi="Times New Roman" w:cs="Times New Roman"/>
                <w:b/>
                <w:bCs/>
                <w:sz w:val="21"/>
                <w:szCs w:val="21"/>
              </w:rPr>
              <w:t>AI leadership</w:t>
            </w:r>
          </w:p>
        </w:tc>
        <w:tc>
          <w:tcPr>
            <w:tcW w:w="2096" w:type="dxa"/>
            <w:vAlign w:val="center"/>
          </w:tcPr>
          <w:p w14:paraId="6AB8C490">
            <w:pPr>
              <w:jc w:val="both"/>
              <w:rPr>
                <w:rFonts w:ascii="Times New Roman" w:hAnsi="Times New Roman" w:cs="Times New Roman"/>
                <w:sz w:val="21"/>
                <w:szCs w:val="21"/>
              </w:rPr>
            </w:pPr>
            <w:r>
              <w:rPr>
                <w:rFonts w:ascii="Times New Roman" w:hAnsi="Times New Roman" w:cs="Times New Roman"/>
                <w:sz w:val="21"/>
                <w:szCs w:val="21"/>
              </w:rPr>
              <w:t>AI领导地位 / AI主导权</w:t>
            </w:r>
          </w:p>
        </w:tc>
        <w:tc>
          <w:tcPr>
            <w:tcW w:w="4003" w:type="dxa"/>
            <w:vAlign w:val="center"/>
          </w:tcPr>
          <w:p w14:paraId="4D59B748">
            <w:pPr>
              <w:jc w:val="both"/>
              <w:rPr>
                <w:rFonts w:ascii="Times New Roman" w:hAnsi="Times New Roman" w:cs="Times New Roman"/>
                <w:sz w:val="21"/>
                <w:szCs w:val="21"/>
              </w:rPr>
            </w:pPr>
            <w:r>
              <w:rPr>
                <w:rFonts w:ascii="Times New Roman" w:hAnsi="Times New Roman" w:cs="Times New Roman"/>
                <w:sz w:val="21"/>
                <w:szCs w:val="21"/>
              </w:rPr>
              <w:t>不只是“谁技术更强”，还包括产业化能力、全球影响力、伙伴网络和长期战略能力。</w:t>
            </w:r>
          </w:p>
        </w:tc>
      </w:tr>
      <w:tr w14:paraId="2A99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75954DA9">
            <w:pPr>
              <w:jc w:val="both"/>
              <w:rPr>
                <w:rFonts w:ascii="Times New Roman" w:hAnsi="Times New Roman" w:cs="Times New Roman"/>
                <w:sz w:val="21"/>
                <w:szCs w:val="21"/>
              </w:rPr>
            </w:pPr>
            <w:r>
              <w:rPr>
                <w:rFonts w:ascii="Times New Roman" w:hAnsi="Times New Roman" w:cs="Times New Roman"/>
                <w:b/>
                <w:bCs/>
                <w:sz w:val="21"/>
                <w:szCs w:val="21"/>
              </w:rPr>
              <w:t>open-source AI model</w:t>
            </w:r>
          </w:p>
        </w:tc>
        <w:tc>
          <w:tcPr>
            <w:tcW w:w="2096" w:type="dxa"/>
            <w:vAlign w:val="center"/>
          </w:tcPr>
          <w:p w14:paraId="7BD1378A">
            <w:pPr>
              <w:jc w:val="both"/>
              <w:rPr>
                <w:rFonts w:ascii="Times New Roman" w:hAnsi="Times New Roman" w:cs="Times New Roman"/>
                <w:sz w:val="21"/>
                <w:szCs w:val="21"/>
              </w:rPr>
            </w:pPr>
            <w:r>
              <w:rPr>
                <w:rFonts w:ascii="Times New Roman" w:hAnsi="Times New Roman" w:cs="Times New Roman"/>
                <w:sz w:val="21"/>
                <w:szCs w:val="21"/>
              </w:rPr>
              <w:t>开源AI模型</w:t>
            </w:r>
          </w:p>
        </w:tc>
        <w:tc>
          <w:tcPr>
            <w:tcW w:w="4003" w:type="dxa"/>
            <w:vAlign w:val="center"/>
          </w:tcPr>
          <w:p w14:paraId="244C9FBF">
            <w:pPr>
              <w:jc w:val="both"/>
              <w:rPr>
                <w:rFonts w:ascii="Times New Roman" w:hAnsi="Times New Roman" w:cs="Times New Roman"/>
                <w:sz w:val="21"/>
                <w:szCs w:val="21"/>
              </w:rPr>
            </w:pPr>
            <w:r>
              <w:rPr>
                <w:rFonts w:ascii="Times New Roman" w:hAnsi="Times New Roman" w:cs="Times New Roman"/>
                <w:sz w:val="21"/>
                <w:szCs w:val="21"/>
              </w:rPr>
              <w:t>指开放程度较高、扩散更快、成本更低的模型路线。文中将其与中国的扩散优势联系起来。</w:t>
            </w:r>
          </w:p>
        </w:tc>
      </w:tr>
      <w:tr w14:paraId="06A3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5101ED43">
            <w:pPr>
              <w:jc w:val="both"/>
              <w:rPr>
                <w:rFonts w:ascii="Times New Roman" w:hAnsi="Times New Roman" w:cs="Times New Roman"/>
                <w:sz w:val="21"/>
                <w:szCs w:val="21"/>
              </w:rPr>
            </w:pPr>
            <w:r>
              <w:rPr>
                <w:rFonts w:ascii="Times New Roman" w:hAnsi="Times New Roman" w:cs="Times New Roman"/>
                <w:b/>
                <w:bCs/>
                <w:sz w:val="21"/>
                <w:szCs w:val="21"/>
              </w:rPr>
              <w:t>closed-source AI model</w:t>
            </w:r>
          </w:p>
        </w:tc>
        <w:tc>
          <w:tcPr>
            <w:tcW w:w="2096" w:type="dxa"/>
            <w:vAlign w:val="center"/>
          </w:tcPr>
          <w:p w14:paraId="51F80A37">
            <w:pPr>
              <w:jc w:val="both"/>
              <w:rPr>
                <w:rFonts w:ascii="Times New Roman" w:hAnsi="Times New Roman" w:cs="Times New Roman"/>
                <w:sz w:val="21"/>
                <w:szCs w:val="21"/>
              </w:rPr>
            </w:pPr>
            <w:r>
              <w:rPr>
                <w:rFonts w:ascii="Times New Roman" w:hAnsi="Times New Roman" w:cs="Times New Roman"/>
                <w:sz w:val="21"/>
                <w:szCs w:val="21"/>
              </w:rPr>
              <w:t>闭源AI模型</w:t>
            </w:r>
          </w:p>
        </w:tc>
        <w:tc>
          <w:tcPr>
            <w:tcW w:w="4003" w:type="dxa"/>
            <w:vAlign w:val="center"/>
          </w:tcPr>
          <w:p w14:paraId="33ACC8E2">
            <w:pPr>
              <w:jc w:val="both"/>
              <w:rPr>
                <w:rFonts w:ascii="Times New Roman" w:hAnsi="Times New Roman" w:cs="Times New Roman"/>
                <w:sz w:val="21"/>
                <w:szCs w:val="21"/>
              </w:rPr>
            </w:pPr>
            <w:r>
              <w:rPr>
                <w:rFonts w:ascii="Times New Roman" w:hAnsi="Times New Roman" w:cs="Times New Roman"/>
                <w:sz w:val="21"/>
                <w:szCs w:val="21"/>
              </w:rPr>
              <w:t>指模型权重和方法不公开、商业控制更强的模型路线。文中指出美国前沿模型多为闭源。</w:t>
            </w:r>
          </w:p>
        </w:tc>
      </w:tr>
      <w:tr w14:paraId="03C0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4099A0C8">
            <w:pPr>
              <w:jc w:val="both"/>
              <w:rPr>
                <w:rFonts w:ascii="Times New Roman" w:hAnsi="Times New Roman" w:cs="Times New Roman"/>
                <w:sz w:val="21"/>
                <w:szCs w:val="21"/>
              </w:rPr>
            </w:pPr>
            <w:r>
              <w:rPr>
                <w:rFonts w:ascii="Times New Roman" w:hAnsi="Times New Roman" w:cs="Times New Roman"/>
                <w:b/>
                <w:bCs/>
                <w:sz w:val="21"/>
                <w:szCs w:val="21"/>
              </w:rPr>
              <w:t>weights and methods</w:t>
            </w:r>
          </w:p>
        </w:tc>
        <w:tc>
          <w:tcPr>
            <w:tcW w:w="2096" w:type="dxa"/>
            <w:vAlign w:val="center"/>
          </w:tcPr>
          <w:p w14:paraId="60B9E575">
            <w:pPr>
              <w:jc w:val="both"/>
              <w:rPr>
                <w:rFonts w:ascii="Times New Roman" w:hAnsi="Times New Roman" w:cs="Times New Roman"/>
                <w:sz w:val="21"/>
                <w:szCs w:val="21"/>
              </w:rPr>
            </w:pPr>
            <w:r>
              <w:rPr>
                <w:rFonts w:ascii="Times New Roman" w:hAnsi="Times New Roman" w:cs="Times New Roman"/>
                <w:sz w:val="21"/>
                <w:szCs w:val="21"/>
              </w:rPr>
              <w:t>模型权重与方法</w:t>
            </w:r>
          </w:p>
        </w:tc>
        <w:tc>
          <w:tcPr>
            <w:tcW w:w="4003" w:type="dxa"/>
            <w:vAlign w:val="center"/>
          </w:tcPr>
          <w:p w14:paraId="56A49A4F">
            <w:pPr>
              <w:jc w:val="both"/>
              <w:rPr>
                <w:rFonts w:ascii="Times New Roman" w:hAnsi="Times New Roman" w:cs="Times New Roman"/>
                <w:sz w:val="21"/>
                <w:szCs w:val="21"/>
              </w:rPr>
            </w:pPr>
            <w:r>
              <w:rPr>
                <w:rFonts w:ascii="Times New Roman" w:hAnsi="Times New Roman" w:cs="Times New Roman"/>
                <w:sz w:val="21"/>
                <w:szCs w:val="21"/>
              </w:rPr>
              <w:t>指模型内部核心参数及技术实现方式，是闭源体系中最具商业价值和竞争壁垒的部分。</w:t>
            </w:r>
          </w:p>
        </w:tc>
      </w:tr>
      <w:tr w14:paraId="3AE3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1410ACCD">
            <w:pPr>
              <w:jc w:val="both"/>
              <w:rPr>
                <w:rFonts w:ascii="Times New Roman" w:hAnsi="Times New Roman" w:cs="Times New Roman"/>
                <w:sz w:val="21"/>
                <w:szCs w:val="21"/>
              </w:rPr>
            </w:pPr>
            <w:r>
              <w:rPr>
                <w:rFonts w:ascii="Times New Roman" w:hAnsi="Times New Roman" w:cs="Times New Roman"/>
                <w:b/>
                <w:bCs/>
                <w:sz w:val="21"/>
                <w:szCs w:val="21"/>
              </w:rPr>
              <w:t>AI monetization</w:t>
            </w:r>
          </w:p>
        </w:tc>
        <w:tc>
          <w:tcPr>
            <w:tcW w:w="2096" w:type="dxa"/>
            <w:vAlign w:val="center"/>
          </w:tcPr>
          <w:p w14:paraId="5EC1FF2D">
            <w:pPr>
              <w:jc w:val="both"/>
              <w:rPr>
                <w:rFonts w:ascii="Times New Roman" w:hAnsi="Times New Roman" w:cs="Times New Roman"/>
                <w:sz w:val="21"/>
                <w:szCs w:val="21"/>
              </w:rPr>
            </w:pPr>
            <w:r>
              <w:rPr>
                <w:rFonts w:ascii="Times New Roman" w:hAnsi="Times New Roman" w:cs="Times New Roman"/>
                <w:sz w:val="21"/>
                <w:szCs w:val="21"/>
              </w:rPr>
              <w:t>AI商业化变现</w:t>
            </w:r>
          </w:p>
        </w:tc>
        <w:tc>
          <w:tcPr>
            <w:tcW w:w="4003" w:type="dxa"/>
            <w:vAlign w:val="center"/>
          </w:tcPr>
          <w:p w14:paraId="53673EDB">
            <w:pPr>
              <w:jc w:val="both"/>
              <w:rPr>
                <w:rFonts w:ascii="Times New Roman" w:hAnsi="Times New Roman" w:cs="Times New Roman"/>
                <w:sz w:val="21"/>
                <w:szCs w:val="21"/>
              </w:rPr>
            </w:pPr>
            <w:r>
              <w:rPr>
                <w:rFonts w:ascii="Times New Roman" w:hAnsi="Times New Roman" w:cs="Times New Roman"/>
                <w:sz w:val="21"/>
                <w:szCs w:val="21"/>
              </w:rPr>
              <w:t>指把模型能力转化为收入、市场份额和产业优势的能力。文章指出美国在这一点上领先。</w:t>
            </w:r>
          </w:p>
        </w:tc>
      </w:tr>
      <w:tr w14:paraId="2997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3CDEBA34">
            <w:pPr>
              <w:jc w:val="both"/>
              <w:rPr>
                <w:rFonts w:ascii="Times New Roman" w:hAnsi="Times New Roman" w:cs="Times New Roman"/>
                <w:sz w:val="21"/>
                <w:szCs w:val="21"/>
              </w:rPr>
            </w:pPr>
            <w:r>
              <w:rPr>
                <w:rFonts w:ascii="Times New Roman" w:hAnsi="Times New Roman" w:cs="Times New Roman"/>
                <w:b/>
                <w:bCs/>
                <w:sz w:val="21"/>
                <w:szCs w:val="21"/>
              </w:rPr>
              <w:t>performance gap</w:t>
            </w:r>
          </w:p>
        </w:tc>
        <w:tc>
          <w:tcPr>
            <w:tcW w:w="2096" w:type="dxa"/>
            <w:vAlign w:val="center"/>
          </w:tcPr>
          <w:p w14:paraId="479A3D79">
            <w:pPr>
              <w:jc w:val="both"/>
              <w:rPr>
                <w:rFonts w:ascii="Times New Roman" w:hAnsi="Times New Roman" w:cs="Times New Roman"/>
                <w:sz w:val="21"/>
                <w:szCs w:val="21"/>
              </w:rPr>
            </w:pPr>
            <w:r>
              <w:rPr>
                <w:rFonts w:ascii="Times New Roman" w:hAnsi="Times New Roman" w:cs="Times New Roman"/>
                <w:sz w:val="21"/>
                <w:szCs w:val="21"/>
              </w:rPr>
              <w:t>性能差距</w:t>
            </w:r>
          </w:p>
        </w:tc>
        <w:tc>
          <w:tcPr>
            <w:tcW w:w="4003" w:type="dxa"/>
            <w:vAlign w:val="center"/>
          </w:tcPr>
          <w:p w14:paraId="033529F8">
            <w:pPr>
              <w:jc w:val="both"/>
              <w:rPr>
                <w:rFonts w:ascii="Times New Roman" w:hAnsi="Times New Roman" w:cs="Times New Roman"/>
                <w:sz w:val="21"/>
                <w:szCs w:val="21"/>
              </w:rPr>
            </w:pPr>
            <w:r>
              <w:rPr>
                <w:rFonts w:ascii="Times New Roman" w:hAnsi="Times New Roman" w:cs="Times New Roman"/>
                <w:sz w:val="21"/>
                <w:szCs w:val="21"/>
              </w:rPr>
              <w:t>指开源与闭源、不同国家模型之间在能力表现上的差异。文中提到这一差距正在缩小。</w:t>
            </w:r>
          </w:p>
        </w:tc>
      </w:tr>
      <w:tr w14:paraId="6D3D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3FE79781">
            <w:pPr>
              <w:jc w:val="both"/>
              <w:rPr>
                <w:rFonts w:ascii="Times New Roman" w:hAnsi="Times New Roman" w:cs="Times New Roman"/>
                <w:sz w:val="21"/>
                <w:szCs w:val="21"/>
              </w:rPr>
            </w:pPr>
            <w:r>
              <w:rPr>
                <w:rFonts w:ascii="Times New Roman" w:hAnsi="Times New Roman" w:cs="Times New Roman"/>
                <w:b/>
                <w:bCs/>
                <w:sz w:val="21"/>
                <w:szCs w:val="21"/>
              </w:rPr>
              <w:t>artificial general intelligence (AGI)</w:t>
            </w:r>
          </w:p>
        </w:tc>
        <w:tc>
          <w:tcPr>
            <w:tcW w:w="2096" w:type="dxa"/>
            <w:vAlign w:val="center"/>
          </w:tcPr>
          <w:p w14:paraId="32AC0894">
            <w:pPr>
              <w:jc w:val="both"/>
              <w:rPr>
                <w:rFonts w:ascii="Times New Roman" w:hAnsi="Times New Roman" w:cs="Times New Roman"/>
                <w:sz w:val="21"/>
                <w:szCs w:val="21"/>
              </w:rPr>
            </w:pPr>
            <w:r>
              <w:rPr>
                <w:rFonts w:ascii="Times New Roman" w:hAnsi="Times New Roman" w:cs="Times New Roman"/>
                <w:sz w:val="21"/>
                <w:szCs w:val="21"/>
              </w:rPr>
              <w:t>通用人工智能</w:t>
            </w:r>
          </w:p>
        </w:tc>
        <w:tc>
          <w:tcPr>
            <w:tcW w:w="4003" w:type="dxa"/>
            <w:vAlign w:val="center"/>
          </w:tcPr>
          <w:p w14:paraId="0CD1F201">
            <w:pPr>
              <w:jc w:val="both"/>
              <w:rPr>
                <w:rFonts w:ascii="Times New Roman" w:hAnsi="Times New Roman" w:cs="Times New Roman"/>
                <w:sz w:val="21"/>
                <w:szCs w:val="21"/>
              </w:rPr>
            </w:pPr>
            <w:r>
              <w:rPr>
                <w:rFonts w:ascii="Times New Roman" w:hAnsi="Times New Roman" w:cs="Times New Roman"/>
                <w:sz w:val="21"/>
                <w:szCs w:val="21"/>
              </w:rPr>
              <w:t>指接近或超越人类普遍认知能力的 AI 目标。是当前全球 AI 竞争中的高阶技术想象。</w:t>
            </w:r>
          </w:p>
        </w:tc>
      </w:tr>
      <w:tr w14:paraId="1918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79015912">
            <w:pPr>
              <w:jc w:val="both"/>
              <w:rPr>
                <w:rFonts w:ascii="Times New Roman" w:hAnsi="Times New Roman" w:cs="Times New Roman"/>
                <w:sz w:val="21"/>
                <w:szCs w:val="21"/>
              </w:rPr>
            </w:pPr>
            <w:r>
              <w:rPr>
                <w:rFonts w:ascii="Times New Roman" w:hAnsi="Times New Roman" w:cs="Times New Roman"/>
                <w:b/>
                <w:bCs/>
                <w:sz w:val="21"/>
                <w:szCs w:val="21"/>
              </w:rPr>
              <w:t>AI diffusion</w:t>
            </w:r>
          </w:p>
        </w:tc>
        <w:tc>
          <w:tcPr>
            <w:tcW w:w="2096" w:type="dxa"/>
            <w:vAlign w:val="center"/>
          </w:tcPr>
          <w:p w14:paraId="43C30831">
            <w:pPr>
              <w:jc w:val="both"/>
              <w:rPr>
                <w:rFonts w:ascii="Times New Roman" w:hAnsi="Times New Roman" w:cs="Times New Roman"/>
                <w:sz w:val="21"/>
                <w:szCs w:val="21"/>
              </w:rPr>
            </w:pPr>
            <w:r>
              <w:rPr>
                <w:rFonts w:ascii="Times New Roman" w:hAnsi="Times New Roman" w:cs="Times New Roman"/>
                <w:sz w:val="21"/>
                <w:szCs w:val="21"/>
              </w:rPr>
              <w:t>AI扩散 / AI普及应用</w:t>
            </w:r>
          </w:p>
        </w:tc>
        <w:tc>
          <w:tcPr>
            <w:tcW w:w="4003" w:type="dxa"/>
            <w:vAlign w:val="center"/>
          </w:tcPr>
          <w:p w14:paraId="2C1E14FF">
            <w:pPr>
              <w:jc w:val="both"/>
              <w:rPr>
                <w:rFonts w:ascii="Times New Roman" w:hAnsi="Times New Roman" w:cs="Times New Roman"/>
                <w:sz w:val="21"/>
                <w:szCs w:val="21"/>
              </w:rPr>
            </w:pPr>
            <w:r>
              <w:rPr>
                <w:rFonts w:ascii="Times New Roman" w:hAnsi="Times New Roman" w:cs="Times New Roman"/>
                <w:sz w:val="21"/>
                <w:szCs w:val="21"/>
              </w:rPr>
              <w:t>指 AI 从实验室走向现实社会、进入交通、消费、医疗、教育等场景的过程。</w:t>
            </w:r>
          </w:p>
        </w:tc>
      </w:tr>
      <w:tr w14:paraId="58C1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52B31D6B">
            <w:pPr>
              <w:jc w:val="both"/>
              <w:rPr>
                <w:rFonts w:ascii="Times New Roman" w:hAnsi="Times New Roman" w:cs="Times New Roman"/>
                <w:sz w:val="21"/>
                <w:szCs w:val="21"/>
              </w:rPr>
            </w:pPr>
            <w:r>
              <w:rPr>
                <w:rFonts w:ascii="Times New Roman" w:hAnsi="Times New Roman" w:cs="Times New Roman"/>
                <w:b/>
                <w:bCs/>
                <w:sz w:val="21"/>
                <w:szCs w:val="21"/>
              </w:rPr>
              <w:t>frontier AI models</w:t>
            </w:r>
          </w:p>
        </w:tc>
        <w:tc>
          <w:tcPr>
            <w:tcW w:w="2096" w:type="dxa"/>
            <w:vAlign w:val="center"/>
          </w:tcPr>
          <w:p w14:paraId="3C7C6F3B">
            <w:pPr>
              <w:jc w:val="both"/>
              <w:rPr>
                <w:rFonts w:ascii="Times New Roman" w:hAnsi="Times New Roman" w:cs="Times New Roman"/>
                <w:sz w:val="21"/>
                <w:szCs w:val="21"/>
              </w:rPr>
            </w:pPr>
            <w:r>
              <w:rPr>
                <w:rFonts w:ascii="Times New Roman" w:hAnsi="Times New Roman" w:cs="Times New Roman"/>
                <w:sz w:val="21"/>
                <w:szCs w:val="21"/>
              </w:rPr>
              <w:t>前沿AI模型</w:t>
            </w:r>
          </w:p>
        </w:tc>
        <w:tc>
          <w:tcPr>
            <w:tcW w:w="4003" w:type="dxa"/>
            <w:vAlign w:val="center"/>
          </w:tcPr>
          <w:p w14:paraId="0CC410B7">
            <w:pPr>
              <w:jc w:val="both"/>
              <w:rPr>
                <w:rFonts w:ascii="Times New Roman" w:hAnsi="Times New Roman" w:cs="Times New Roman"/>
                <w:sz w:val="21"/>
                <w:szCs w:val="21"/>
              </w:rPr>
            </w:pPr>
            <w:r>
              <w:rPr>
                <w:rFonts w:ascii="Times New Roman" w:hAnsi="Times New Roman" w:cs="Times New Roman"/>
                <w:sz w:val="21"/>
                <w:szCs w:val="21"/>
              </w:rPr>
              <w:t>指技术上最先进、能力最强的一类模型，通常依赖高端芯片、大规模数据和强算力支持。</w:t>
            </w:r>
          </w:p>
        </w:tc>
      </w:tr>
      <w:tr w14:paraId="41DA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22C63FB0">
            <w:pPr>
              <w:jc w:val="both"/>
              <w:rPr>
                <w:rFonts w:ascii="Times New Roman" w:hAnsi="Times New Roman" w:cs="Times New Roman"/>
                <w:sz w:val="21"/>
                <w:szCs w:val="21"/>
              </w:rPr>
            </w:pPr>
            <w:r>
              <w:rPr>
                <w:rFonts w:ascii="Times New Roman" w:hAnsi="Times New Roman" w:cs="Times New Roman"/>
                <w:b/>
                <w:bCs/>
                <w:sz w:val="21"/>
                <w:szCs w:val="21"/>
              </w:rPr>
              <w:t>scaling laws</w:t>
            </w:r>
          </w:p>
        </w:tc>
        <w:tc>
          <w:tcPr>
            <w:tcW w:w="2096" w:type="dxa"/>
            <w:vAlign w:val="center"/>
          </w:tcPr>
          <w:p w14:paraId="2A8602A1">
            <w:pPr>
              <w:jc w:val="both"/>
              <w:rPr>
                <w:rFonts w:ascii="Times New Roman" w:hAnsi="Times New Roman" w:cs="Times New Roman"/>
                <w:sz w:val="21"/>
                <w:szCs w:val="21"/>
              </w:rPr>
            </w:pPr>
            <w:r>
              <w:rPr>
                <w:rFonts w:ascii="Times New Roman" w:hAnsi="Times New Roman" w:cs="Times New Roman"/>
                <w:sz w:val="21"/>
                <w:szCs w:val="21"/>
              </w:rPr>
              <w:t>规模定律</w:t>
            </w:r>
          </w:p>
        </w:tc>
        <w:tc>
          <w:tcPr>
            <w:tcW w:w="4003" w:type="dxa"/>
            <w:vAlign w:val="center"/>
          </w:tcPr>
          <w:p w14:paraId="721F9D19">
            <w:pPr>
              <w:jc w:val="both"/>
              <w:rPr>
                <w:rFonts w:ascii="Times New Roman" w:hAnsi="Times New Roman" w:cs="Times New Roman"/>
                <w:sz w:val="21"/>
                <w:szCs w:val="21"/>
              </w:rPr>
            </w:pPr>
            <w:r>
              <w:rPr>
                <w:rFonts w:ascii="Times New Roman" w:hAnsi="Times New Roman" w:cs="Times New Roman"/>
                <w:sz w:val="21"/>
                <w:szCs w:val="21"/>
              </w:rPr>
              <w:t>指模型规模、数据规模和算力规模增大后，性能也随之提升的规律。是理解大模型发展的关键词。</w:t>
            </w:r>
          </w:p>
        </w:tc>
      </w:tr>
      <w:tr w14:paraId="066C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7E42ECB8">
            <w:pPr>
              <w:jc w:val="both"/>
              <w:rPr>
                <w:rFonts w:ascii="Times New Roman" w:hAnsi="Times New Roman" w:cs="Times New Roman"/>
                <w:sz w:val="21"/>
                <w:szCs w:val="21"/>
              </w:rPr>
            </w:pPr>
            <w:r>
              <w:rPr>
                <w:rFonts w:ascii="Times New Roman" w:hAnsi="Times New Roman" w:cs="Times New Roman"/>
                <w:b/>
                <w:bCs/>
                <w:sz w:val="21"/>
                <w:szCs w:val="21"/>
              </w:rPr>
              <w:t>frontier computing infrastructure</w:t>
            </w:r>
          </w:p>
        </w:tc>
        <w:tc>
          <w:tcPr>
            <w:tcW w:w="2096" w:type="dxa"/>
            <w:vAlign w:val="center"/>
          </w:tcPr>
          <w:p w14:paraId="68804262">
            <w:pPr>
              <w:jc w:val="both"/>
              <w:rPr>
                <w:rFonts w:ascii="Times New Roman" w:hAnsi="Times New Roman" w:cs="Times New Roman"/>
                <w:sz w:val="21"/>
                <w:szCs w:val="21"/>
              </w:rPr>
            </w:pPr>
            <w:r>
              <w:rPr>
                <w:rFonts w:ascii="Times New Roman" w:hAnsi="Times New Roman" w:cs="Times New Roman"/>
                <w:sz w:val="21"/>
                <w:szCs w:val="21"/>
              </w:rPr>
              <w:t>前沿算力基础设施</w:t>
            </w:r>
          </w:p>
        </w:tc>
        <w:tc>
          <w:tcPr>
            <w:tcW w:w="4003" w:type="dxa"/>
            <w:vAlign w:val="center"/>
          </w:tcPr>
          <w:p w14:paraId="1B7F870A">
            <w:pPr>
              <w:jc w:val="both"/>
              <w:rPr>
                <w:rFonts w:ascii="Times New Roman" w:hAnsi="Times New Roman" w:cs="Times New Roman"/>
                <w:sz w:val="21"/>
                <w:szCs w:val="21"/>
              </w:rPr>
            </w:pPr>
            <w:r>
              <w:rPr>
                <w:rFonts w:ascii="Times New Roman" w:hAnsi="Times New Roman" w:cs="Times New Roman"/>
                <w:sz w:val="21"/>
                <w:szCs w:val="21"/>
              </w:rPr>
              <w:t>指支撑先进模型训练与部署的基础设施，包括高性能芯片、数据中心、云平台等。</w:t>
            </w:r>
          </w:p>
        </w:tc>
      </w:tr>
      <w:tr w14:paraId="11EA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0480085A">
            <w:pPr>
              <w:jc w:val="both"/>
              <w:rPr>
                <w:rFonts w:ascii="Times New Roman" w:hAnsi="Times New Roman" w:cs="Times New Roman"/>
                <w:sz w:val="21"/>
                <w:szCs w:val="21"/>
              </w:rPr>
            </w:pPr>
            <w:r>
              <w:rPr>
                <w:rFonts w:ascii="Times New Roman" w:hAnsi="Times New Roman" w:cs="Times New Roman"/>
                <w:b/>
                <w:bCs/>
                <w:sz w:val="21"/>
                <w:szCs w:val="21"/>
              </w:rPr>
              <w:t>capital markets</w:t>
            </w:r>
          </w:p>
        </w:tc>
        <w:tc>
          <w:tcPr>
            <w:tcW w:w="2096" w:type="dxa"/>
            <w:vAlign w:val="center"/>
          </w:tcPr>
          <w:p w14:paraId="3ECD1E8A">
            <w:pPr>
              <w:jc w:val="both"/>
              <w:rPr>
                <w:rFonts w:ascii="Times New Roman" w:hAnsi="Times New Roman" w:cs="Times New Roman"/>
                <w:sz w:val="21"/>
                <w:szCs w:val="21"/>
              </w:rPr>
            </w:pPr>
            <w:r>
              <w:rPr>
                <w:rFonts w:ascii="Times New Roman" w:hAnsi="Times New Roman" w:cs="Times New Roman"/>
                <w:sz w:val="21"/>
                <w:szCs w:val="21"/>
              </w:rPr>
              <w:t>资本市场</w:t>
            </w:r>
          </w:p>
        </w:tc>
        <w:tc>
          <w:tcPr>
            <w:tcW w:w="4003" w:type="dxa"/>
            <w:vAlign w:val="center"/>
          </w:tcPr>
          <w:p w14:paraId="5E1976A9">
            <w:pPr>
              <w:jc w:val="both"/>
              <w:rPr>
                <w:rFonts w:ascii="Times New Roman" w:hAnsi="Times New Roman" w:cs="Times New Roman"/>
                <w:sz w:val="21"/>
                <w:szCs w:val="21"/>
              </w:rPr>
            </w:pPr>
            <w:r>
              <w:rPr>
                <w:rFonts w:ascii="Times New Roman" w:hAnsi="Times New Roman" w:cs="Times New Roman"/>
                <w:sz w:val="21"/>
                <w:szCs w:val="21"/>
              </w:rPr>
              <w:t>文中用于说明美国在融资能力上的结构性优势，即资本能够持续支持 AI 创新与基建扩张。</w:t>
            </w:r>
          </w:p>
        </w:tc>
      </w:tr>
      <w:tr w14:paraId="6E3D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5FABB5B1">
            <w:pPr>
              <w:jc w:val="both"/>
              <w:rPr>
                <w:rFonts w:ascii="Times New Roman" w:hAnsi="Times New Roman" w:cs="Times New Roman"/>
                <w:sz w:val="21"/>
                <w:szCs w:val="21"/>
              </w:rPr>
            </w:pPr>
            <w:r>
              <w:rPr>
                <w:rFonts w:ascii="Times New Roman" w:hAnsi="Times New Roman" w:cs="Times New Roman"/>
                <w:b/>
                <w:bCs/>
                <w:sz w:val="21"/>
                <w:szCs w:val="21"/>
              </w:rPr>
              <w:t>bottlenecks</w:t>
            </w:r>
          </w:p>
        </w:tc>
        <w:tc>
          <w:tcPr>
            <w:tcW w:w="2096" w:type="dxa"/>
            <w:vAlign w:val="center"/>
          </w:tcPr>
          <w:p w14:paraId="596640FC">
            <w:pPr>
              <w:jc w:val="both"/>
              <w:rPr>
                <w:rFonts w:ascii="Times New Roman" w:hAnsi="Times New Roman" w:cs="Times New Roman"/>
                <w:sz w:val="21"/>
                <w:szCs w:val="21"/>
              </w:rPr>
            </w:pPr>
            <w:r>
              <w:rPr>
                <w:rFonts w:ascii="Times New Roman" w:hAnsi="Times New Roman" w:cs="Times New Roman"/>
                <w:sz w:val="21"/>
                <w:szCs w:val="21"/>
              </w:rPr>
              <w:t>瓶颈</w:t>
            </w:r>
          </w:p>
        </w:tc>
        <w:tc>
          <w:tcPr>
            <w:tcW w:w="4003" w:type="dxa"/>
            <w:vAlign w:val="center"/>
          </w:tcPr>
          <w:p w14:paraId="42D7DCC9">
            <w:pPr>
              <w:jc w:val="both"/>
              <w:rPr>
                <w:rFonts w:ascii="Times New Roman" w:hAnsi="Times New Roman" w:cs="Times New Roman"/>
                <w:sz w:val="21"/>
                <w:szCs w:val="21"/>
              </w:rPr>
            </w:pPr>
            <w:r>
              <w:rPr>
                <w:rFonts w:ascii="Times New Roman" w:hAnsi="Times New Roman" w:cs="Times New Roman"/>
                <w:sz w:val="21"/>
                <w:szCs w:val="21"/>
              </w:rPr>
              <w:t>指制约 AI 发展的关键障碍。本文中主要指能源、基础设施和输电等方面的限制。</w:t>
            </w:r>
          </w:p>
        </w:tc>
      </w:tr>
      <w:tr w14:paraId="0D26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596D277A">
            <w:pPr>
              <w:jc w:val="both"/>
              <w:rPr>
                <w:rFonts w:ascii="Times New Roman" w:hAnsi="Times New Roman" w:cs="Times New Roman"/>
                <w:sz w:val="21"/>
                <w:szCs w:val="21"/>
              </w:rPr>
            </w:pPr>
            <w:r>
              <w:rPr>
                <w:rFonts w:ascii="Times New Roman" w:hAnsi="Times New Roman" w:cs="Times New Roman"/>
                <w:b/>
                <w:bCs/>
                <w:sz w:val="21"/>
                <w:szCs w:val="21"/>
              </w:rPr>
              <w:t>spare capacity</w:t>
            </w:r>
          </w:p>
        </w:tc>
        <w:tc>
          <w:tcPr>
            <w:tcW w:w="2096" w:type="dxa"/>
            <w:vAlign w:val="center"/>
          </w:tcPr>
          <w:p w14:paraId="4B9064FC">
            <w:pPr>
              <w:jc w:val="both"/>
              <w:rPr>
                <w:rFonts w:ascii="Times New Roman" w:hAnsi="Times New Roman" w:cs="Times New Roman"/>
                <w:sz w:val="21"/>
                <w:szCs w:val="21"/>
              </w:rPr>
            </w:pPr>
            <w:r>
              <w:rPr>
                <w:rFonts w:ascii="Times New Roman" w:hAnsi="Times New Roman" w:cs="Times New Roman"/>
                <w:sz w:val="21"/>
                <w:szCs w:val="21"/>
              </w:rPr>
              <w:t>剩余容量 / 冗余产能</w:t>
            </w:r>
          </w:p>
        </w:tc>
        <w:tc>
          <w:tcPr>
            <w:tcW w:w="4003" w:type="dxa"/>
            <w:vAlign w:val="center"/>
          </w:tcPr>
          <w:p w14:paraId="7D7F0670">
            <w:pPr>
              <w:jc w:val="both"/>
              <w:rPr>
                <w:rFonts w:ascii="Times New Roman" w:hAnsi="Times New Roman" w:cs="Times New Roman"/>
                <w:sz w:val="21"/>
                <w:szCs w:val="21"/>
              </w:rPr>
            </w:pPr>
            <w:r>
              <w:rPr>
                <w:rFonts w:ascii="Times New Roman" w:hAnsi="Times New Roman" w:cs="Times New Roman"/>
                <w:sz w:val="21"/>
                <w:szCs w:val="21"/>
              </w:rPr>
              <w:t>在本文主要指电力方面可供新建 AI 基础设施使用的额外容量。</w:t>
            </w:r>
          </w:p>
        </w:tc>
      </w:tr>
      <w:tr w14:paraId="74FB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29DD65F5">
            <w:pPr>
              <w:jc w:val="both"/>
              <w:rPr>
                <w:rFonts w:ascii="Times New Roman" w:hAnsi="Times New Roman" w:cs="Times New Roman"/>
                <w:sz w:val="21"/>
                <w:szCs w:val="21"/>
              </w:rPr>
            </w:pPr>
            <w:r>
              <w:rPr>
                <w:rFonts w:ascii="Times New Roman" w:hAnsi="Times New Roman" w:cs="Times New Roman"/>
                <w:b/>
                <w:bCs/>
                <w:sz w:val="21"/>
                <w:szCs w:val="21"/>
              </w:rPr>
              <w:t>global supply chains</w:t>
            </w:r>
          </w:p>
        </w:tc>
        <w:tc>
          <w:tcPr>
            <w:tcW w:w="2096" w:type="dxa"/>
            <w:vAlign w:val="center"/>
          </w:tcPr>
          <w:p w14:paraId="2D9D3362">
            <w:pPr>
              <w:jc w:val="both"/>
              <w:rPr>
                <w:rFonts w:ascii="Times New Roman" w:hAnsi="Times New Roman" w:cs="Times New Roman"/>
                <w:sz w:val="21"/>
                <w:szCs w:val="21"/>
              </w:rPr>
            </w:pPr>
            <w:r>
              <w:rPr>
                <w:rFonts w:ascii="Times New Roman" w:hAnsi="Times New Roman" w:cs="Times New Roman"/>
                <w:sz w:val="21"/>
                <w:szCs w:val="21"/>
              </w:rPr>
              <w:t>全球供应链</w:t>
            </w:r>
          </w:p>
        </w:tc>
        <w:tc>
          <w:tcPr>
            <w:tcW w:w="4003" w:type="dxa"/>
            <w:vAlign w:val="center"/>
          </w:tcPr>
          <w:p w14:paraId="02C9061B">
            <w:pPr>
              <w:jc w:val="both"/>
              <w:rPr>
                <w:rFonts w:ascii="Times New Roman" w:hAnsi="Times New Roman" w:cs="Times New Roman"/>
                <w:sz w:val="21"/>
                <w:szCs w:val="21"/>
              </w:rPr>
            </w:pPr>
            <w:r>
              <w:rPr>
                <w:rFonts w:ascii="Times New Roman" w:hAnsi="Times New Roman" w:cs="Times New Roman"/>
                <w:sz w:val="21"/>
                <w:szCs w:val="21"/>
              </w:rPr>
              <w:t>全文重要背景概念。作者借芯片产业说明，AI 实力依赖跨国协作，任何国家都难以完全自给自足。</w:t>
            </w:r>
          </w:p>
        </w:tc>
      </w:tr>
      <w:tr w14:paraId="2EB4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7E2FCDAF">
            <w:pPr>
              <w:jc w:val="both"/>
              <w:rPr>
                <w:rFonts w:ascii="Times New Roman" w:hAnsi="Times New Roman" w:cs="Times New Roman"/>
                <w:sz w:val="21"/>
                <w:szCs w:val="21"/>
              </w:rPr>
            </w:pPr>
            <w:r>
              <w:rPr>
                <w:rFonts w:ascii="Times New Roman" w:hAnsi="Times New Roman" w:cs="Times New Roman"/>
                <w:b/>
                <w:bCs/>
                <w:sz w:val="21"/>
                <w:szCs w:val="21"/>
              </w:rPr>
              <w:t>self-reliant</w:t>
            </w:r>
          </w:p>
        </w:tc>
        <w:tc>
          <w:tcPr>
            <w:tcW w:w="2096" w:type="dxa"/>
            <w:vAlign w:val="center"/>
          </w:tcPr>
          <w:p w14:paraId="0AF2B0D5">
            <w:pPr>
              <w:jc w:val="both"/>
              <w:rPr>
                <w:rFonts w:ascii="Times New Roman" w:hAnsi="Times New Roman" w:cs="Times New Roman"/>
                <w:sz w:val="21"/>
                <w:szCs w:val="21"/>
              </w:rPr>
            </w:pPr>
            <w:r>
              <w:rPr>
                <w:rFonts w:ascii="Times New Roman" w:hAnsi="Times New Roman" w:cs="Times New Roman"/>
                <w:sz w:val="21"/>
                <w:szCs w:val="21"/>
              </w:rPr>
              <w:t>完全自给自足的 / 完全自主可控的</w:t>
            </w:r>
          </w:p>
        </w:tc>
        <w:tc>
          <w:tcPr>
            <w:tcW w:w="4003" w:type="dxa"/>
            <w:vAlign w:val="center"/>
          </w:tcPr>
          <w:p w14:paraId="1B769168">
            <w:pPr>
              <w:jc w:val="both"/>
              <w:rPr>
                <w:rFonts w:ascii="Times New Roman" w:hAnsi="Times New Roman" w:cs="Times New Roman"/>
                <w:sz w:val="21"/>
                <w:szCs w:val="21"/>
              </w:rPr>
            </w:pPr>
            <w:r>
              <w:rPr>
                <w:rFonts w:ascii="Times New Roman" w:hAnsi="Times New Roman" w:cs="Times New Roman"/>
                <w:sz w:val="21"/>
                <w:szCs w:val="21"/>
              </w:rPr>
              <w:t>作者用来强调 AI 产业链高度全球化，没有国家能够真正脱离国际分工而独立运行。</w:t>
            </w:r>
          </w:p>
        </w:tc>
      </w:tr>
      <w:tr w14:paraId="2C7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6F21761A">
            <w:pPr>
              <w:jc w:val="both"/>
              <w:rPr>
                <w:rFonts w:ascii="Times New Roman" w:hAnsi="Times New Roman" w:cs="Times New Roman"/>
                <w:sz w:val="21"/>
                <w:szCs w:val="21"/>
              </w:rPr>
            </w:pPr>
            <w:r>
              <w:rPr>
                <w:rFonts w:ascii="Times New Roman" w:hAnsi="Times New Roman" w:cs="Times New Roman"/>
                <w:b/>
                <w:bCs/>
                <w:sz w:val="21"/>
                <w:szCs w:val="21"/>
              </w:rPr>
              <w:t>extreme ultraviolet lithography (EUV)</w:t>
            </w:r>
          </w:p>
        </w:tc>
        <w:tc>
          <w:tcPr>
            <w:tcW w:w="2096" w:type="dxa"/>
            <w:vAlign w:val="center"/>
          </w:tcPr>
          <w:p w14:paraId="71BCC4C5">
            <w:pPr>
              <w:jc w:val="both"/>
              <w:rPr>
                <w:rFonts w:ascii="Times New Roman" w:hAnsi="Times New Roman" w:cs="Times New Roman"/>
                <w:sz w:val="21"/>
                <w:szCs w:val="21"/>
              </w:rPr>
            </w:pPr>
            <w:r>
              <w:rPr>
                <w:rFonts w:ascii="Times New Roman" w:hAnsi="Times New Roman" w:cs="Times New Roman"/>
                <w:sz w:val="21"/>
                <w:szCs w:val="21"/>
              </w:rPr>
              <w:t>极紫外光刻</w:t>
            </w:r>
          </w:p>
        </w:tc>
        <w:tc>
          <w:tcPr>
            <w:tcW w:w="4003" w:type="dxa"/>
            <w:vAlign w:val="center"/>
          </w:tcPr>
          <w:p w14:paraId="71D5A72F">
            <w:pPr>
              <w:jc w:val="both"/>
              <w:rPr>
                <w:rFonts w:ascii="Times New Roman" w:hAnsi="Times New Roman" w:cs="Times New Roman"/>
                <w:sz w:val="21"/>
                <w:szCs w:val="21"/>
              </w:rPr>
            </w:pPr>
            <w:r>
              <w:rPr>
                <w:rFonts w:ascii="Times New Roman" w:hAnsi="Times New Roman" w:cs="Times New Roman"/>
                <w:sz w:val="21"/>
                <w:szCs w:val="21"/>
              </w:rPr>
              <w:t>高端芯片制造中的关键技术，用于说明 AI 芯片竞争背后隐藏着更复杂的全球技术网络。</w:t>
            </w:r>
          </w:p>
        </w:tc>
      </w:tr>
      <w:tr w14:paraId="6467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1F91249D">
            <w:pPr>
              <w:jc w:val="both"/>
              <w:rPr>
                <w:rFonts w:ascii="Times New Roman" w:hAnsi="Times New Roman" w:cs="Times New Roman"/>
                <w:sz w:val="21"/>
                <w:szCs w:val="21"/>
              </w:rPr>
            </w:pPr>
            <w:r>
              <w:rPr>
                <w:rFonts w:ascii="Times New Roman" w:hAnsi="Times New Roman" w:cs="Times New Roman"/>
                <w:b/>
                <w:bCs/>
                <w:sz w:val="21"/>
                <w:szCs w:val="21"/>
              </w:rPr>
              <w:t>etching</w:t>
            </w:r>
          </w:p>
        </w:tc>
        <w:tc>
          <w:tcPr>
            <w:tcW w:w="2096" w:type="dxa"/>
            <w:vAlign w:val="center"/>
          </w:tcPr>
          <w:p w14:paraId="1E365BED">
            <w:pPr>
              <w:jc w:val="both"/>
              <w:rPr>
                <w:rFonts w:ascii="Times New Roman" w:hAnsi="Times New Roman" w:cs="Times New Roman"/>
                <w:sz w:val="21"/>
                <w:szCs w:val="21"/>
              </w:rPr>
            </w:pPr>
            <w:r>
              <w:rPr>
                <w:rFonts w:ascii="Times New Roman" w:hAnsi="Times New Roman" w:cs="Times New Roman"/>
                <w:sz w:val="21"/>
                <w:szCs w:val="21"/>
              </w:rPr>
              <w:t>蚀刻工艺</w:t>
            </w:r>
          </w:p>
        </w:tc>
        <w:tc>
          <w:tcPr>
            <w:tcW w:w="4003" w:type="dxa"/>
            <w:vAlign w:val="center"/>
          </w:tcPr>
          <w:p w14:paraId="2671521D">
            <w:pPr>
              <w:jc w:val="both"/>
              <w:rPr>
                <w:rFonts w:ascii="Times New Roman" w:hAnsi="Times New Roman" w:cs="Times New Roman"/>
                <w:sz w:val="21"/>
                <w:szCs w:val="21"/>
              </w:rPr>
            </w:pPr>
            <w:r>
              <w:rPr>
                <w:rFonts w:ascii="Times New Roman" w:hAnsi="Times New Roman" w:cs="Times New Roman"/>
                <w:sz w:val="21"/>
                <w:szCs w:val="21"/>
              </w:rPr>
              <w:t>芯片制造的重要环节。课堂上可借此向学生说明科技报道中的“工艺词汇”特点。</w:t>
            </w:r>
          </w:p>
        </w:tc>
      </w:tr>
      <w:tr w14:paraId="7C7C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02E83075">
            <w:pPr>
              <w:jc w:val="both"/>
              <w:rPr>
                <w:rFonts w:ascii="Times New Roman" w:hAnsi="Times New Roman" w:cs="Times New Roman"/>
                <w:sz w:val="21"/>
                <w:szCs w:val="21"/>
              </w:rPr>
            </w:pPr>
            <w:r>
              <w:rPr>
                <w:rFonts w:ascii="Times New Roman" w:hAnsi="Times New Roman" w:cs="Times New Roman"/>
                <w:b/>
                <w:bCs/>
                <w:sz w:val="21"/>
                <w:szCs w:val="21"/>
              </w:rPr>
              <w:t>AI talent</w:t>
            </w:r>
          </w:p>
        </w:tc>
        <w:tc>
          <w:tcPr>
            <w:tcW w:w="2096" w:type="dxa"/>
            <w:vAlign w:val="center"/>
          </w:tcPr>
          <w:p w14:paraId="2097B3B3">
            <w:pPr>
              <w:jc w:val="both"/>
              <w:rPr>
                <w:rFonts w:ascii="Times New Roman" w:hAnsi="Times New Roman" w:cs="Times New Roman"/>
                <w:sz w:val="21"/>
                <w:szCs w:val="21"/>
              </w:rPr>
            </w:pPr>
            <w:r>
              <w:rPr>
                <w:rFonts w:ascii="Times New Roman" w:hAnsi="Times New Roman" w:cs="Times New Roman"/>
                <w:sz w:val="21"/>
                <w:szCs w:val="21"/>
              </w:rPr>
              <w:t>AI人才</w:t>
            </w:r>
          </w:p>
        </w:tc>
        <w:tc>
          <w:tcPr>
            <w:tcW w:w="4003" w:type="dxa"/>
            <w:vAlign w:val="center"/>
          </w:tcPr>
          <w:p w14:paraId="76D5A089">
            <w:pPr>
              <w:jc w:val="both"/>
              <w:rPr>
                <w:rFonts w:ascii="Times New Roman" w:hAnsi="Times New Roman" w:cs="Times New Roman"/>
                <w:sz w:val="21"/>
                <w:szCs w:val="21"/>
              </w:rPr>
            </w:pPr>
            <w:r>
              <w:rPr>
                <w:rFonts w:ascii="Times New Roman" w:hAnsi="Times New Roman" w:cs="Times New Roman"/>
                <w:sz w:val="21"/>
                <w:szCs w:val="21"/>
              </w:rPr>
              <w:t>指 AI 研究、开发和应用所依赖的高端人才资源。文章将其视为国家竞争力的重要来源。</w:t>
            </w:r>
          </w:p>
        </w:tc>
      </w:tr>
      <w:tr w14:paraId="5D94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52876CC2">
            <w:pPr>
              <w:jc w:val="both"/>
              <w:rPr>
                <w:rFonts w:ascii="Times New Roman" w:hAnsi="Times New Roman" w:cs="Times New Roman"/>
                <w:sz w:val="21"/>
                <w:szCs w:val="21"/>
              </w:rPr>
            </w:pPr>
            <w:r>
              <w:rPr>
                <w:rFonts w:ascii="Times New Roman" w:hAnsi="Times New Roman" w:cs="Times New Roman"/>
                <w:b/>
                <w:bCs/>
                <w:sz w:val="21"/>
                <w:szCs w:val="21"/>
              </w:rPr>
              <w:t>critical minerals</w:t>
            </w:r>
          </w:p>
        </w:tc>
        <w:tc>
          <w:tcPr>
            <w:tcW w:w="2096" w:type="dxa"/>
            <w:vAlign w:val="center"/>
          </w:tcPr>
          <w:p w14:paraId="30643701">
            <w:pPr>
              <w:jc w:val="both"/>
              <w:rPr>
                <w:rFonts w:ascii="Times New Roman" w:hAnsi="Times New Roman" w:cs="Times New Roman"/>
                <w:sz w:val="21"/>
                <w:szCs w:val="21"/>
              </w:rPr>
            </w:pPr>
            <w:r>
              <w:rPr>
                <w:rFonts w:ascii="Times New Roman" w:hAnsi="Times New Roman" w:cs="Times New Roman"/>
                <w:sz w:val="21"/>
                <w:szCs w:val="21"/>
              </w:rPr>
              <w:t>关键矿产</w:t>
            </w:r>
          </w:p>
        </w:tc>
        <w:tc>
          <w:tcPr>
            <w:tcW w:w="4003" w:type="dxa"/>
            <w:vAlign w:val="center"/>
          </w:tcPr>
          <w:p w14:paraId="0F9EE3C1">
            <w:pPr>
              <w:jc w:val="both"/>
              <w:rPr>
                <w:rFonts w:ascii="Times New Roman" w:hAnsi="Times New Roman" w:cs="Times New Roman"/>
                <w:sz w:val="21"/>
                <w:szCs w:val="21"/>
              </w:rPr>
            </w:pPr>
            <w:r>
              <w:rPr>
                <w:rFonts w:ascii="Times New Roman" w:hAnsi="Times New Roman" w:cs="Times New Roman"/>
                <w:sz w:val="21"/>
                <w:szCs w:val="21"/>
              </w:rPr>
              <w:t>与芯片、能源和高科技制造密切相关的战略资源，也是 AI 供应链安全的重要组成部分。</w:t>
            </w:r>
          </w:p>
        </w:tc>
      </w:tr>
      <w:tr w14:paraId="0054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14D1B4ED">
            <w:pPr>
              <w:jc w:val="both"/>
              <w:rPr>
                <w:rFonts w:ascii="Times New Roman" w:hAnsi="Times New Roman" w:cs="Times New Roman"/>
                <w:sz w:val="21"/>
                <w:szCs w:val="21"/>
              </w:rPr>
            </w:pPr>
            <w:r>
              <w:rPr>
                <w:rFonts w:ascii="Times New Roman" w:hAnsi="Times New Roman" w:cs="Times New Roman"/>
                <w:b/>
                <w:bCs/>
                <w:sz w:val="21"/>
                <w:szCs w:val="21"/>
              </w:rPr>
              <w:t>dual-use AI capabilities</w:t>
            </w:r>
          </w:p>
        </w:tc>
        <w:tc>
          <w:tcPr>
            <w:tcW w:w="2096" w:type="dxa"/>
            <w:vAlign w:val="center"/>
          </w:tcPr>
          <w:p w14:paraId="4C16B426">
            <w:pPr>
              <w:jc w:val="both"/>
              <w:rPr>
                <w:rFonts w:ascii="Times New Roman" w:hAnsi="Times New Roman" w:cs="Times New Roman"/>
                <w:sz w:val="21"/>
                <w:szCs w:val="21"/>
              </w:rPr>
            </w:pPr>
            <w:r>
              <w:rPr>
                <w:rFonts w:ascii="Times New Roman" w:hAnsi="Times New Roman" w:cs="Times New Roman"/>
                <w:sz w:val="21"/>
                <w:szCs w:val="21"/>
              </w:rPr>
              <w:t>军民两用AI能力</w:t>
            </w:r>
          </w:p>
        </w:tc>
        <w:tc>
          <w:tcPr>
            <w:tcW w:w="4003" w:type="dxa"/>
            <w:vAlign w:val="center"/>
          </w:tcPr>
          <w:p w14:paraId="1E09FDA8">
            <w:pPr>
              <w:jc w:val="both"/>
              <w:rPr>
                <w:rFonts w:ascii="Times New Roman" w:hAnsi="Times New Roman" w:cs="Times New Roman"/>
                <w:sz w:val="21"/>
                <w:szCs w:val="21"/>
              </w:rPr>
            </w:pPr>
            <w:r>
              <w:rPr>
                <w:rFonts w:ascii="Times New Roman" w:hAnsi="Times New Roman" w:cs="Times New Roman"/>
                <w:sz w:val="21"/>
                <w:szCs w:val="21"/>
              </w:rPr>
              <w:t>指既可服务商业用途，也可服务军事或国家安全用途的 AI 能力。</w:t>
            </w:r>
          </w:p>
        </w:tc>
      </w:tr>
      <w:tr w14:paraId="248C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5418DFFA">
            <w:pPr>
              <w:jc w:val="both"/>
              <w:rPr>
                <w:rFonts w:ascii="Times New Roman" w:hAnsi="Times New Roman" w:cs="Times New Roman"/>
                <w:sz w:val="21"/>
                <w:szCs w:val="21"/>
              </w:rPr>
            </w:pPr>
            <w:r>
              <w:rPr>
                <w:rFonts w:ascii="Times New Roman" w:hAnsi="Times New Roman" w:cs="Times New Roman"/>
                <w:b/>
                <w:bCs/>
                <w:sz w:val="21"/>
                <w:szCs w:val="21"/>
              </w:rPr>
              <w:t>AI-orchestrated cyber-attacks</w:t>
            </w:r>
          </w:p>
        </w:tc>
        <w:tc>
          <w:tcPr>
            <w:tcW w:w="2096" w:type="dxa"/>
            <w:vAlign w:val="center"/>
          </w:tcPr>
          <w:p w14:paraId="595567BE">
            <w:pPr>
              <w:jc w:val="both"/>
              <w:rPr>
                <w:rFonts w:ascii="Times New Roman" w:hAnsi="Times New Roman" w:cs="Times New Roman"/>
                <w:sz w:val="21"/>
                <w:szCs w:val="21"/>
              </w:rPr>
            </w:pPr>
            <w:r>
              <w:rPr>
                <w:rFonts w:ascii="Times New Roman" w:hAnsi="Times New Roman" w:cs="Times New Roman"/>
                <w:sz w:val="21"/>
                <w:szCs w:val="21"/>
              </w:rPr>
              <w:t>AI协同网络攻击</w:t>
            </w:r>
          </w:p>
        </w:tc>
        <w:tc>
          <w:tcPr>
            <w:tcW w:w="4003" w:type="dxa"/>
            <w:vAlign w:val="center"/>
          </w:tcPr>
          <w:p w14:paraId="3C79B7CB">
            <w:pPr>
              <w:jc w:val="both"/>
              <w:rPr>
                <w:rFonts w:ascii="Times New Roman" w:hAnsi="Times New Roman" w:cs="Times New Roman"/>
                <w:sz w:val="21"/>
                <w:szCs w:val="21"/>
              </w:rPr>
            </w:pPr>
            <w:r>
              <w:rPr>
                <w:rFonts w:ascii="Times New Roman" w:hAnsi="Times New Roman" w:cs="Times New Roman"/>
                <w:sz w:val="21"/>
                <w:szCs w:val="21"/>
              </w:rPr>
              <w:t>指利用 AI 参与策划、增强或自动化实施的网络攻击，体现 AI 的安全风险维度。</w:t>
            </w:r>
          </w:p>
        </w:tc>
      </w:tr>
      <w:tr w14:paraId="0259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47324740">
            <w:pPr>
              <w:jc w:val="both"/>
              <w:rPr>
                <w:rFonts w:ascii="Times New Roman" w:hAnsi="Times New Roman" w:cs="Times New Roman"/>
                <w:sz w:val="21"/>
                <w:szCs w:val="21"/>
              </w:rPr>
            </w:pPr>
            <w:r>
              <w:rPr>
                <w:rFonts w:ascii="Times New Roman" w:hAnsi="Times New Roman" w:cs="Times New Roman"/>
                <w:b/>
                <w:bCs/>
                <w:sz w:val="21"/>
                <w:szCs w:val="21"/>
              </w:rPr>
              <w:t>AI bipolarity</w:t>
            </w:r>
          </w:p>
        </w:tc>
        <w:tc>
          <w:tcPr>
            <w:tcW w:w="2096" w:type="dxa"/>
            <w:vAlign w:val="center"/>
          </w:tcPr>
          <w:p w14:paraId="6EE4387D">
            <w:pPr>
              <w:jc w:val="both"/>
              <w:rPr>
                <w:rFonts w:ascii="Times New Roman" w:hAnsi="Times New Roman" w:cs="Times New Roman"/>
                <w:sz w:val="21"/>
                <w:szCs w:val="21"/>
              </w:rPr>
            </w:pPr>
            <w:r>
              <w:rPr>
                <w:rFonts w:ascii="Times New Roman" w:hAnsi="Times New Roman" w:cs="Times New Roman"/>
                <w:sz w:val="21"/>
                <w:szCs w:val="21"/>
              </w:rPr>
              <w:t>AI两极化格局</w:t>
            </w:r>
          </w:p>
        </w:tc>
        <w:tc>
          <w:tcPr>
            <w:tcW w:w="4003" w:type="dxa"/>
            <w:vAlign w:val="center"/>
          </w:tcPr>
          <w:p w14:paraId="4458163C">
            <w:pPr>
              <w:jc w:val="both"/>
              <w:rPr>
                <w:rFonts w:ascii="Times New Roman" w:hAnsi="Times New Roman" w:cs="Times New Roman"/>
                <w:sz w:val="21"/>
                <w:szCs w:val="21"/>
              </w:rPr>
            </w:pPr>
            <w:r>
              <w:rPr>
                <w:rFonts w:ascii="Times New Roman" w:hAnsi="Times New Roman" w:cs="Times New Roman"/>
                <w:sz w:val="21"/>
                <w:szCs w:val="21"/>
              </w:rPr>
              <w:t>指全球 AI 竞争向两个主要力量主导的结构演变。文中进一步称其为“不对称的两极化”。</w:t>
            </w:r>
          </w:p>
        </w:tc>
      </w:tr>
      <w:tr w14:paraId="79B2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4C40160F">
            <w:pPr>
              <w:jc w:val="both"/>
              <w:rPr>
                <w:rFonts w:ascii="Times New Roman" w:hAnsi="Times New Roman" w:cs="Times New Roman"/>
                <w:sz w:val="21"/>
                <w:szCs w:val="21"/>
              </w:rPr>
            </w:pPr>
            <w:r>
              <w:rPr>
                <w:rFonts w:ascii="Times New Roman" w:hAnsi="Times New Roman" w:cs="Times New Roman"/>
                <w:b/>
                <w:bCs/>
                <w:sz w:val="21"/>
                <w:szCs w:val="21"/>
              </w:rPr>
              <w:t>AI agents</w:t>
            </w:r>
          </w:p>
        </w:tc>
        <w:tc>
          <w:tcPr>
            <w:tcW w:w="2096" w:type="dxa"/>
            <w:vAlign w:val="center"/>
          </w:tcPr>
          <w:p w14:paraId="519B108C">
            <w:pPr>
              <w:jc w:val="both"/>
              <w:rPr>
                <w:rFonts w:ascii="Times New Roman" w:hAnsi="Times New Roman" w:cs="Times New Roman"/>
                <w:sz w:val="21"/>
                <w:szCs w:val="21"/>
              </w:rPr>
            </w:pPr>
            <w:r>
              <w:rPr>
                <w:rFonts w:ascii="Times New Roman" w:hAnsi="Times New Roman" w:cs="Times New Roman"/>
                <w:sz w:val="21"/>
                <w:szCs w:val="21"/>
              </w:rPr>
              <w:t>AI智能体</w:t>
            </w:r>
          </w:p>
        </w:tc>
        <w:tc>
          <w:tcPr>
            <w:tcW w:w="4003" w:type="dxa"/>
            <w:vAlign w:val="center"/>
          </w:tcPr>
          <w:p w14:paraId="44D6A632">
            <w:pPr>
              <w:jc w:val="both"/>
              <w:rPr>
                <w:rFonts w:ascii="Times New Roman" w:hAnsi="Times New Roman" w:cs="Times New Roman"/>
                <w:sz w:val="21"/>
                <w:szCs w:val="21"/>
              </w:rPr>
            </w:pPr>
            <w:r>
              <w:rPr>
                <w:rFonts w:ascii="Times New Roman" w:hAnsi="Times New Roman" w:cs="Times New Roman"/>
                <w:sz w:val="21"/>
                <w:szCs w:val="21"/>
              </w:rPr>
              <w:t>指能在较少人工干预下执行任务、作出反应甚至自主行动的 AI 系统。</w:t>
            </w:r>
          </w:p>
        </w:tc>
      </w:tr>
      <w:tr w14:paraId="33F3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58014A3B">
            <w:pPr>
              <w:jc w:val="both"/>
              <w:rPr>
                <w:rFonts w:ascii="Times New Roman" w:hAnsi="Times New Roman" w:cs="Times New Roman"/>
                <w:sz w:val="21"/>
                <w:szCs w:val="21"/>
              </w:rPr>
            </w:pPr>
            <w:r>
              <w:rPr>
                <w:rFonts w:ascii="Times New Roman" w:hAnsi="Times New Roman" w:cs="Times New Roman"/>
                <w:b/>
                <w:bCs/>
                <w:sz w:val="21"/>
                <w:szCs w:val="21"/>
              </w:rPr>
              <w:t>supply-chain chokepoints</w:t>
            </w:r>
          </w:p>
        </w:tc>
        <w:tc>
          <w:tcPr>
            <w:tcW w:w="2096" w:type="dxa"/>
            <w:vAlign w:val="center"/>
          </w:tcPr>
          <w:p w14:paraId="44898F3A">
            <w:pPr>
              <w:jc w:val="both"/>
              <w:rPr>
                <w:rFonts w:ascii="Times New Roman" w:hAnsi="Times New Roman" w:cs="Times New Roman"/>
                <w:sz w:val="21"/>
                <w:szCs w:val="21"/>
              </w:rPr>
            </w:pPr>
            <w:r>
              <w:rPr>
                <w:rFonts w:ascii="Times New Roman" w:hAnsi="Times New Roman" w:cs="Times New Roman"/>
                <w:sz w:val="21"/>
                <w:szCs w:val="21"/>
              </w:rPr>
              <w:t>供应链卡点 / 瓶颈环节</w:t>
            </w:r>
          </w:p>
        </w:tc>
        <w:tc>
          <w:tcPr>
            <w:tcW w:w="4003" w:type="dxa"/>
            <w:vAlign w:val="center"/>
          </w:tcPr>
          <w:p w14:paraId="6C487D15">
            <w:pPr>
              <w:jc w:val="both"/>
              <w:rPr>
                <w:rFonts w:ascii="Times New Roman" w:hAnsi="Times New Roman" w:cs="Times New Roman"/>
                <w:sz w:val="21"/>
                <w:szCs w:val="21"/>
              </w:rPr>
            </w:pPr>
            <w:r>
              <w:rPr>
                <w:rFonts w:ascii="Times New Roman" w:hAnsi="Times New Roman" w:cs="Times New Roman"/>
                <w:sz w:val="21"/>
                <w:szCs w:val="21"/>
              </w:rPr>
              <w:t>指一旦受阻便会影响整个产业链运行的关键节点，是科技竞争和地缘政治中的高频概念。</w:t>
            </w:r>
          </w:p>
        </w:tc>
      </w:tr>
      <w:tr w14:paraId="7D351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7" w:type="dxa"/>
            <w:vAlign w:val="center"/>
          </w:tcPr>
          <w:p w14:paraId="2084E118">
            <w:pPr>
              <w:jc w:val="both"/>
              <w:rPr>
                <w:rFonts w:ascii="Times New Roman" w:hAnsi="Times New Roman" w:cs="Times New Roman"/>
                <w:sz w:val="21"/>
                <w:szCs w:val="21"/>
              </w:rPr>
            </w:pPr>
            <w:r>
              <w:rPr>
                <w:rFonts w:ascii="Times New Roman" w:hAnsi="Times New Roman" w:cs="Times New Roman"/>
                <w:b/>
                <w:bCs/>
                <w:sz w:val="21"/>
                <w:szCs w:val="21"/>
              </w:rPr>
              <w:t>compute efficiency</w:t>
            </w:r>
          </w:p>
        </w:tc>
        <w:tc>
          <w:tcPr>
            <w:tcW w:w="2096" w:type="dxa"/>
            <w:vAlign w:val="center"/>
          </w:tcPr>
          <w:p w14:paraId="24BC26CB">
            <w:pPr>
              <w:jc w:val="both"/>
              <w:rPr>
                <w:rFonts w:ascii="Times New Roman" w:hAnsi="Times New Roman" w:cs="Times New Roman"/>
                <w:sz w:val="21"/>
                <w:szCs w:val="21"/>
              </w:rPr>
            </w:pPr>
            <w:r>
              <w:rPr>
                <w:rFonts w:ascii="Times New Roman" w:hAnsi="Times New Roman" w:cs="Times New Roman"/>
                <w:sz w:val="21"/>
                <w:szCs w:val="21"/>
              </w:rPr>
              <w:t>算力效率 / 计算效率</w:t>
            </w:r>
          </w:p>
        </w:tc>
        <w:tc>
          <w:tcPr>
            <w:tcW w:w="4003" w:type="dxa"/>
            <w:vAlign w:val="center"/>
          </w:tcPr>
          <w:p w14:paraId="612901C0">
            <w:pPr>
              <w:jc w:val="both"/>
              <w:rPr>
                <w:rFonts w:ascii="Times New Roman" w:hAnsi="Times New Roman" w:cs="Times New Roman"/>
                <w:sz w:val="21"/>
                <w:szCs w:val="21"/>
              </w:rPr>
            </w:pPr>
            <w:r>
              <w:rPr>
                <w:rFonts w:ascii="Times New Roman" w:hAnsi="Times New Roman" w:cs="Times New Roman"/>
                <w:sz w:val="21"/>
                <w:szCs w:val="21"/>
              </w:rPr>
              <w:t>指以更少算力资源实现更强性能的能力。文章在结尾用它说明未来竞争规则仍可能被改写。</w:t>
            </w:r>
          </w:p>
        </w:tc>
      </w:tr>
    </w:tbl>
    <w:p w14:paraId="15A24A5E">
      <w:pPr>
        <w:jc w:val="both"/>
        <w:rPr>
          <w:rFonts w:ascii="Times New Roman" w:hAnsi="Times New Roman" w:cs="Times New Roman"/>
          <w:sz w:val="24"/>
        </w:rPr>
      </w:pPr>
    </w:p>
    <w:p w14:paraId="0ED90F94">
      <w:pPr>
        <w:jc w:val="both"/>
        <w:rPr>
          <w:rFonts w:ascii="Times New Roman" w:hAnsi="Times New Roman" w:cs="Times New Roman"/>
          <w:sz w:val="24"/>
        </w:rPr>
      </w:pPr>
    </w:p>
    <w:p w14:paraId="2963A44F"/>
    <w:sectPr>
      <w:pgSz w:w="11906" w:h="16838"/>
      <w:pgMar w:top="1440" w:right="1800" w:bottom="1440" w:left="180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62EB"/>
    <w:rsid w:val="004A6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nhideWhenUsed/>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2026-03-22T14:55:00Z</dcterms:created>
  <dc:creator>fruit</dc:creator>
  <cp:lastModifiedBy>fruit</cp:lastModifiedBy>
  <dcterms:modified xsi:type="dcterms:W3CDTF">2026-03-22T14:55:47Z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93CE2A4469124F0185151CA8F353121D_11</vt:lpwstr>
  </property>
  <property fmtid="{D5CDD505-2E9C-101B-9397-08002B2CF9AE}" pid="4" name="KSOTemplateDocerSaveRecord">
    <vt:lpwstr>eyJoZGlkIjoiZmQwZTVlNWI3MTZiN2VlZjg4MjIxNDkxZGE1OGZhMWMiLCJ1c2VySWQiOiI2MTUyMTk0MzkifQ==</vt:lpwstr>
  </property>
</Properties>
</file>