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52"/>
          <w:szCs w:val="52"/>
        </w:rPr>
      </w:pPr>
      <w:r>
        <w:rPr>
          <w:rFonts w:hint="eastAsia"/>
          <w:sz w:val="52"/>
          <w:szCs w:val="52"/>
        </w:rPr>
        <w:t>Task Seven</w:t>
      </w:r>
    </w:p>
    <w:p>
      <w:pPr>
        <w:ind w:firstLine="843" w:firstLineChars="300"/>
        <w:rPr>
          <w:b/>
          <w:bCs/>
          <w:sz w:val="28"/>
          <w:szCs w:val="28"/>
        </w:rPr>
      </w:pPr>
      <w:r>
        <w:rPr>
          <w:rFonts w:hint="eastAsia"/>
          <w:b/>
          <w:bCs/>
          <w:sz w:val="28"/>
          <w:szCs w:val="28"/>
        </w:rPr>
        <w:t>语篇形式</w:t>
      </w:r>
      <w:r>
        <w:rPr>
          <w:rFonts w:hint="eastAsia"/>
          <w:b/>
          <w:bCs/>
          <w:color w:val="0000FF"/>
          <w:sz w:val="28"/>
          <w:szCs w:val="28"/>
        </w:rPr>
        <w:t>主要指消息报道，特写文章和新闻评论三种形式。</w:t>
      </w:r>
    </w:p>
    <w:p>
      <w:pPr>
        <w:jc w:val="center"/>
        <w:rPr>
          <w:sz w:val="28"/>
          <w:szCs w:val="28"/>
        </w:rPr>
      </w:pPr>
    </w:p>
    <w:p>
      <w:pPr>
        <w:jc w:val="center"/>
        <w:rPr>
          <w:sz w:val="28"/>
          <w:szCs w:val="28"/>
        </w:rPr>
      </w:pPr>
      <w:r>
        <w:rPr>
          <w:rFonts w:hint="eastAsia"/>
          <w:b/>
          <w:bCs/>
          <w:color w:val="0000FF"/>
          <w:sz w:val="28"/>
          <w:szCs w:val="28"/>
        </w:rPr>
        <w:t>科技新闻</w:t>
      </w:r>
    </w:p>
    <w:p>
      <w:pPr>
        <w:jc w:val="center"/>
        <w:rPr>
          <w:sz w:val="28"/>
          <w:szCs w:val="28"/>
        </w:rPr>
      </w:pPr>
    </w:p>
    <w:p>
      <w:pPr>
        <w:rPr>
          <w:sz w:val="28"/>
          <w:szCs w:val="28"/>
        </w:rPr>
      </w:pPr>
      <w:r>
        <w:rPr>
          <w:rFonts w:hint="eastAsia"/>
          <w:b/>
          <w:bCs/>
          <w:sz w:val="28"/>
          <w:szCs w:val="28"/>
        </w:rPr>
        <w:t>科技新闻</w:t>
      </w:r>
      <w:r>
        <w:rPr>
          <w:rFonts w:hint="eastAsia"/>
          <w:sz w:val="28"/>
          <w:szCs w:val="28"/>
        </w:rPr>
        <w:t>对科技及其有关事实进行科学性、知识性的报道，包括事件、进展、理论、现象等等。</w:t>
      </w:r>
    </w:p>
    <w:p>
      <w:pPr>
        <w:rPr>
          <w:sz w:val="28"/>
          <w:szCs w:val="28"/>
        </w:rPr>
      </w:pPr>
      <w:r>
        <w:rPr>
          <w:rFonts w:hint="eastAsia"/>
          <w:color w:val="0000FF"/>
          <w:sz w:val="28"/>
          <w:szCs w:val="28"/>
        </w:rPr>
        <w:t>科技新闻主要是写给一般读者看的</w:t>
      </w:r>
      <w:r>
        <w:rPr>
          <w:rFonts w:hint="eastAsia"/>
          <w:sz w:val="28"/>
          <w:szCs w:val="28"/>
        </w:rPr>
        <w:t>，因此报道必须在准确的前提下尽可能通俗易懂，尽量避免使用只有专家才懂的专业术语，非用不可时力争选用简短、通俗的语言加以解释。</w:t>
      </w:r>
    </w:p>
    <w:p>
      <w:pPr>
        <w:rPr>
          <w:sz w:val="30"/>
          <w:szCs w:val="30"/>
        </w:rPr>
      </w:pPr>
    </w:p>
    <w:p>
      <w:pPr>
        <w:rPr>
          <w:rFonts w:ascii="Times New Roman" w:hAnsi="Times New Roman" w:cs="Times New Roman"/>
          <w:sz w:val="30"/>
          <w:szCs w:val="30"/>
        </w:rPr>
      </w:pPr>
      <w:r>
        <w:rPr>
          <w:rFonts w:hint="eastAsia" w:ascii="Times New Roman" w:hAnsi="Times New Roman" w:cs="Times New Roman"/>
          <w:sz w:val="30"/>
          <w:szCs w:val="30"/>
        </w:rPr>
        <w:t>Key Learning points:</w:t>
      </w:r>
    </w:p>
    <w:p>
      <w:pPr>
        <w:rPr>
          <w:rFonts w:ascii="Times New Roman" w:hAnsi="Times New Roman" w:cs="Times New Roman"/>
          <w:sz w:val="30"/>
          <w:szCs w:val="30"/>
        </w:rPr>
      </w:pPr>
      <w:r>
        <w:rPr>
          <w:rFonts w:hint="eastAsia" w:ascii="Times New Roman" w:hAnsi="Times New Roman" w:cs="Times New Roman"/>
          <w:sz w:val="30"/>
          <w:szCs w:val="30"/>
        </w:rPr>
        <w:t>Read the following two newspaper articles and give your understanding about the underlined parts(</w:t>
      </w:r>
      <w:r>
        <w:rPr>
          <w:rFonts w:hint="eastAsia" w:ascii="Times New Roman" w:hAnsi="Times New Roman" w:cs="Times New Roman"/>
          <w:b/>
          <w:bCs/>
          <w:color w:val="FF0000"/>
          <w:sz w:val="30"/>
          <w:szCs w:val="30"/>
        </w:rPr>
        <w:t>注意句子结构成分的分布特征及句意的表达特点</w:t>
      </w:r>
      <w:r>
        <w:rPr>
          <w:rFonts w:hint="eastAsia" w:ascii="Times New Roman" w:hAnsi="Times New Roman" w:cs="Times New Roman"/>
          <w:sz w:val="30"/>
          <w:szCs w:val="30"/>
        </w:rPr>
        <w:t>).</w:t>
      </w:r>
    </w:p>
    <w:p>
      <w:pPr>
        <w:rPr>
          <w:rFonts w:ascii="Times New Roman" w:hAnsi="Times New Roman" w:cs="Times New Roman"/>
          <w:sz w:val="30"/>
          <w:szCs w:val="30"/>
        </w:rPr>
      </w:pPr>
    </w:p>
    <w:p>
      <w:pPr>
        <w:rPr>
          <w:rFonts w:ascii="Times New Roman" w:hAnsi="Times New Roman" w:cs="Times New Roman"/>
          <w:sz w:val="18"/>
          <w:szCs w:val="18"/>
        </w:rPr>
      </w:pPr>
    </w:p>
    <w:p>
      <w:pPr>
        <w:rPr>
          <w:rFonts w:ascii="Times New Roman" w:hAnsi="Times New Roman" w:eastAsia="微软雅黑" w:cs="Times New Roman"/>
          <w:b/>
          <w:color w:val="333333"/>
          <w:spacing w:val="8"/>
          <w:kern w:val="0"/>
          <w:sz w:val="18"/>
          <w:szCs w:val="18"/>
        </w:rPr>
      </w:pPr>
      <w:r>
        <w:rPr>
          <w:rFonts w:hint="eastAsia"/>
          <w:sz w:val="18"/>
          <w:szCs w:val="18"/>
        </w:rPr>
        <w:t>Article One</w:t>
      </w:r>
    </w:p>
    <w:p>
      <w:pPr>
        <w:widowControl/>
        <w:shd w:val="clear" w:color="auto" w:fill="FFFFFF"/>
        <w:jc w:val="center"/>
        <w:rPr>
          <w:rFonts w:ascii="Times New Roman" w:hAnsi="Times New Roman" w:eastAsia="微软雅黑" w:cs="Times New Roman"/>
          <w:b/>
          <w:color w:val="333333"/>
          <w:spacing w:val="8"/>
          <w:kern w:val="0"/>
          <w:sz w:val="18"/>
          <w:szCs w:val="18"/>
        </w:rPr>
      </w:pPr>
      <w:r>
        <w:rPr>
          <w:rFonts w:ascii="Times New Roman" w:hAnsi="Times New Roman" w:eastAsia="微软雅黑" w:cs="Times New Roman"/>
          <w:b/>
          <w:color w:val="333333"/>
          <w:spacing w:val="8"/>
          <w:kern w:val="0"/>
          <w:sz w:val="18"/>
          <w:szCs w:val="18"/>
        </w:rPr>
        <w:t>The business of quantum computers</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 xml:space="preserve">By exploiting the counter-intuitive properties of quantum mechanics, they could perform some </w:t>
      </w:r>
      <w:bookmarkStart w:id="0" w:name="_GoBack"/>
      <w:bookmarkEnd w:id="0"/>
      <w:r>
        <w:rPr>
          <w:rFonts w:ascii="Times New Roman" w:hAnsi="Times New Roman" w:eastAsia="微软雅黑" w:cs="Times New Roman"/>
          <w:color w:val="333333"/>
          <w:spacing w:val="8"/>
          <w:kern w:val="0"/>
          <w:sz w:val="18"/>
          <w:szCs w:val="18"/>
        </w:rPr>
        <w:t>calculations (though only some) faster than any conceivable non-quantum machine. For one thing, they would probably be much more rapid than any classical computer at searching a database—an elemental operation with a thousand uses.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u w:val="single"/>
        </w:rPr>
        <w:t>They would be quicker at more specific tasks, too. Precisely simulating all but the simplest chemical reactions is mathematically intractable for any non-quantum computer, no matter how huge.</w:t>
      </w:r>
      <w:r>
        <w:rPr>
          <w:rFonts w:hint="eastAsia" w:ascii="Times New Roman" w:hAnsi="Times New Roman" w:eastAsia="微软雅黑" w:cs="Times New Roman"/>
          <w:color w:val="333333"/>
          <w:spacing w:val="8"/>
          <w:kern w:val="0"/>
          <w:sz w:val="18"/>
          <w:szCs w:val="18"/>
          <w:u w:val="single"/>
          <w:lang w:val="en-US" w:eastAsia="zh-CN"/>
        </w:rPr>
        <w:t>(1)</w:t>
      </w:r>
      <w:r>
        <w:rPr>
          <w:rFonts w:ascii="Times New Roman" w:hAnsi="Times New Roman" w:eastAsia="微软雅黑" w:cs="Times New Roman"/>
          <w:color w:val="333333"/>
          <w:spacing w:val="8"/>
          <w:kern w:val="0"/>
          <w:sz w:val="18"/>
          <w:szCs w:val="18"/>
        </w:rPr>
        <w:t> A quantum computer could do this, aiding the development of drugs, catalysts and batteries.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Quantum computers would also speed up the analysis of optimisation problems, which try to find the best way to</w:t>
      </w:r>
      <w:r>
        <w:rPr>
          <w:rFonts w:ascii="Times New Roman" w:hAnsi="Times New Roman" w:eastAsia="微软雅黑" w:cs="Times New Roman"/>
          <w:color w:val="FF2941"/>
          <w:spacing w:val="8"/>
          <w:kern w:val="0"/>
          <w:sz w:val="18"/>
          <w:szCs w:val="18"/>
        </w:rPr>
        <w:t> </w:t>
      </w:r>
      <w:r>
        <w:rPr>
          <w:rFonts w:ascii="Times New Roman" w:hAnsi="Times New Roman" w:eastAsia="微软雅黑" w:cs="Times New Roman"/>
          <w:color w:val="333333"/>
          <w:spacing w:val="8"/>
          <w:kern w:val="0"/>
          <w:sz w:val="18"/>
          <w:szCs w:val="18"/>
        </w:rPr>
        <w:t>juggle many variables in order to maximise a particular outcome. That would be a boon to the transport industry (by finding efficient routes) and to finance (by maximising profits given a set of constraints).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Boston Consulting Group (BCG), a management consultancy, foresees quantum computers improving the operating income of their users by between $450bn and $850bn a year by 2050.Unfortunately, big, stable quantum computers do not yet exist. But small, ornery, unstable ones do. </w:t>
      </w:r>
    </w:p>
    <w:p>
      <w:pPr>
        <w:widowControl/>
        <w:shd w:val="clear" w:color="auto" w:fill="FFFFFF"/>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   John Preskill, a quantum-computing researcher at the California Institute of Technology, dubs such machines NISQS—Noisy, Intermediate-Scale Quantum computers.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Some see NISQS as mere stepping stones towards size and stability, and that is certainly the goal of those working on them. A growing number of companies and investors, however, are hopeful that NISQS themselves will be able to do useful work in the meantime.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u w:val="single"/>
        </w:rPr>
        <w:t>These firms are hunting for "quantum advantage"—a way in which even today's limited machines might have an impact on their bottom lines, or those of their customers.</w:t>
      </w:r>
      <w:r>
        <w:rPr>
          <w:rFonts w:hint="eastAsia" w:ascii="Times New Roman" w:hAnsi="Times New Roman" w:eastAsia="微软雅黑" w:cs="Times New Roman"/>
          <w:color w:val="333333"/>
          <w:spacing w:val="8"/>
          <w:kern w:val="0"/>
          <w:sz w:val="18"/>
          <w:szCs w:val="18"/>
          <w:u w:val="single"/>
          <w:lang w:val="en-US" w:eastAsia="zh-CN"/>
        </w:rPr>
        <w:t>(2)</w:t>
      </w:r>
      <w:r>
        <w:rPr>
          <w:rFonts w:ascii="Times New Roman" w:hAnsi="Times New Roman" w:eastAsia="微软雅黑" w:cs="Times New Roman"/>
          <w:color w:val="333333"/>
          <w:spacing w:val="8"/>
          <w:kern w:val="0"/>
          <w:sz w:val="18"/>
          <w:szCs w:val="18"/>
        </w:rPr>
        <w:t> For most of the field's history, quantum-computing research has been backed by governments or big information-technology firms. Increasingly, though, the venture-capital (VC) industry is showing an interest.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PitchBook, a research firm based in Seattle,has tracked $495m of vc money that has been invested in quantum computing so far this year—almost double last year's total. Dozens of startups are competing with the incumbent tech giants.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And established companies, such as Daimler, a carmaker, and Goldman Sachs, a bank, are beginning to experiment with the nascent</w:t>
      </w:r>
      <w:r>
        <w:rPr>
          <w:rFonts w:ascii="Times New Roman" w:hAnsi="Times New Roman" w:eastAsia="微软雅黑" w:cs="Times New Roman"/>
          <w:color w:val="FF2941"/>
          <w:spacing w:val="8"/>
          <w:kern w:val="0"/>
          <w:sz w:val="18"/>
          <w:szCs w:val="18"/>
        </w:rPr>
        <w:t> </w:t>
      </w:r>
      <w:r>
        <w:rPr>
          <w:rFonts w:ascii="Times New Roman" w:hAnsi="Times New Roman" w:eastAsia="微软雅黑" w:cs="Times New Roman"/>
          <w:color w:val="333333"/>
          <w:spacing w:val="8"/>
          <w:kern w:val="0"/>
          <w:sz w:val="18"/>
          <w:szCs w:val="18"/>
        </w:rPr>
        <w:t>industry's products, hoping that, if they can master them, they will bestow an advantage over their competitors. Much of the money is going towards building hardware. </w:t>
      </w:r>
    </w:p>
    <w:p>
      <w:pPr>
        <w:widowControl/>
        <w:shd w:val="clear" w:color="auto" w:fill="FFFFFF"/>
        <w:ind w:firstLine="392" w:firstLineChars="200"/>
        <w:rPr>
          <w:rFonts w:hint="eastAsia" w:ascii="Times New Roman" w:hAnsi="Times New Roman" w:eastAsia="微软雅黑" w:cs="Times New Roman"/>
          <w:color w:val="333333"/>
          <w:spacing w:val="8"/>
          <w:kern w:val="0"/>
          <w:sz w:val="18"/>
          <w:szCs w:val="18"/>
          <w:u w:val="single"/>
          <w:lang w:val="en-US" w:eastAsia="zh-CN"/>
        </w:rPr>
      </w:pPr>
      <w:r>
        <w:rPr>
          <w:rFonts w:ascii="Times New Roman" w:hAnsi="Times New Roman" w:eastAsia="微软雅黑" w:cs="Times New Roman"/>
          <w:color w:val="333333"/>
          <w:spacing w:val="8"/>
          <w:kern w:val="0"/>
          <w:sz w:val="18"/>
          <w:szCs w:val="18"/>
        </w:rPr>
        <w:t>Doug Finke, a physicist who runs the Quantum Computing Report, which focuses on the nascent industry, is aware of 87 organisations, big and small, trying to construct quantum computers.</w:t>
      </w:r>
      <w:r>
        <w:rPr>
          <w:rFonts w:ascii="Times New Roman" w:hAnsi="Times New Roman" w:eastAsia="微软雅黑" w:cs="Times New Roman"/>
          <w:color w:val="333333"/>
          <w:spacing w:val="8"/>
          <w:kern w:val="0"/>
          <w:sz w:val="18"/>
          <w:szCs w:val="18"/>
          <w:u w:val="single"/>
        </w:rPr>
        <w:t> Unlike classical computing, which had settled by the 1970s on silicon transistors as the units of computation, there is, as yet, no consensus on the best way to build a quantum computer. </w:t>
      </w:r>
      <w:r>
        <w:rPr>
          <w:rFonts w:hint="eastAsia" w:ascii="Times New Roman" w:hAnsi="Times New Roman" w:eastAsia="微软雅黑" w:cs="Times New Roman"/>
          <w:color w:val="333333"/>
          <w:spacing w:val="8"/>
          <w:kern w:val="0"/>
          <w:sz w:val="18"/>
          <w:szCs w:val="18"/>
          <w:u w:val="single"/>
          <w:lang w:val="en-US" w:eastAsia="zh-CN"/>
        </w:rPr>
        <w:t>(3)</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IonQ, a firm in Maryland that has raised $84m,uses trapped ytterbium ions, manipulated by lasers, to perform its calculations. Rigetti Computing, a Californian company which announced earlier this month that it would be building a quantum computer for the British government, Rigetti Computing employs microwaves to control pairs of electrons flowing through superconducting circuits.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u w:val="single"/>
        </w:rPr>
        <w:t>Microsoft, although very much not a startup, is working on a "topological" quantum computer that relies on the interactions of super-cold electrons.</w:t>
      </w:r>
      <w:r>
        <w:rPr>
          <w:rFonts w:hint="eastAsia" w:ascii="Times New Roman" w:hAnsi="Times New Roman" w:eastAsia="微软雅黑" w:cs="Times New Roman"/>
          <w:color w:val="333333"/>
          <w:spacing w:val="8"/>
          <w:kern w:val="0"/>
          <w:sz w:val="18"/>
          <w:szCs w:val="18"/>
          <w:u w:val="single"/>
          <w:lang w:val="en-US" w:eastAsia="zh-CN"/>
        </w:rPr>
        <w:t>(4)</w:t>
      </w:r>
      <w:r>
        <w:rPr>
          <w:rFonts w:ascii="Times New Roman" w:hAnsi="Times New Roman" w:eastAsia="微软雅黑" w:cs="Times New Roman"/>
          <w:color w:val="333333"/>
          <w:spacing w:val="8"/>
          <w:kern w:val="0"/>
          <w:sz w:val="18"/>
          <w:szCs w:val="18"/>
          <w:u w:val="single"/>
        </w:rPr>
        <w:t> </w:t>
      </w:r>
      <w:r>
        <w:rPr>
          <w:rFonts w:ascii="Times New Roman" w:hAnsi="Times New Roman" w:eastAsia="微软雅黑" w:cs="Times New Roman"/>
          <w:color w:val="333333"/>
          <w:spacing w:val="8"/>
          <w:kern w:val="0"/>
          <w:sz w:val="18"/>
          <w:szCs w:val="18"/>
        </w:rPr>
        <w:t>One particularly well-financed new firm is Psi Quantum, which does its computing with photons that run along waveguides etched onto ordinary silicon chips.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It hopes to leapfrog the NISQ era entirely and produce a fully fledged quantum computer within about five years—though that is far sooner than most experts think feasible. PsiQuantum was founded in 2015 by researchers from Imperial College and the University of Bristol, both in Britain.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It has raised $215m from backers including Black-Rock, a giant investment firm, and the Founders Fund, an American vc company that was an early investor in Space X and Facebook.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Microsoft (whose own topological machines are still at an early stage of development) offers access via Azure, its cloud-computing service, to machines from IonQ, Honeywell and a company called Quantum Circuits. Amazon hosts machines from Rigetti, IonQ and D-Wave, a Canadian company that builds specialised, fixed-purpose computers called quantum annealers.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u w:val="single"/>
        </w:rPr>
        <w:t>Rather than have hardware-makers come up with useful algorithms, the hope is that existing businesses, by being given access to the machines in this way, will invent such algorithms for themselves.</w:t>
      </w:r>
      <w:r>
        <w:rPr>
          <w:rFonts w:hint="eastAsia" w:ascii="Times New Roman" w:hAnsi="Times New Roman" w:eastAsia="微软雅黑" w:cs="Times New Roman"/>
          <w:color w:val="333333"/>
          <w:spacing w:val="8"/>
          <w:kern w:val="0"/>
          <w:sz w:val="18"/>
          <w:szCs w:val="18"/>
          <w:u w:val="single"/>
          <w:lang w:val="en-US" w:eastAsia="zh-CN"/>
        </w:rPr>
        <w:t>(5)</w:t>
      </w:r>
      <w:r>
        <w:rPr>
          <w:rFonts w:ascii="Times New Roman" w:hAnsi="Times New Roman" w:eastAsia="微软雅黑" w:cs="Times New Roman"/>
          <w:color w:val="333333"/>
          <w:spacing w:val="8"/>
          <w:kern w:val="0"/>
          <w:sz w:val="18"/>
          <w:szCs w:val="18"/>
          <w:u w:val="single"/>
        </w:rPr>
        <w:t> </w:t>
      </w:r>
      <w:r>
        <w:rPr>
          <w:rFonts w:ascii="Times New Roman" w:hAnsi="Times New Roman" w:eastAsia="微软雅黑" w:cs="Times New Roman"/>
          <w:color w:val="333333"/>
          <w:spacing w:val="8"/>
          <w:kern w:val="0"/>
          <w:sz w:val="18"/>
          <w:szCs w:val="18"/>
        </w:rPr>
        <w:t>With that in mind, says Krysta Svore, who leads Microsoft's quantum-computing research, one task is to make those machines as easy as possible to use.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The firm has developed tools intended to help customers wrap their brains around the counter-intuitive properties of quantum computers. It has also developed software intended to smooth over differences between machines from different makers, so that programmers do not have to worry about whether they are marshalling ions or electrons.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She compares this to the early days of classical computing, when the development of compilers and early programming languages freed human beings from the need to think in the ones and zeros of raw machine code.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The big question is what all this is leading up to. Despite the excitement, the industry's commercial pioneers have their work cut out for them. There is plenty of promise, but, as yet, no certainty. Finding algorithms that are both commercially useful and simple enough to work within a NISQ machine's limitations is not easy. </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A report published last year by America's National Academy of Sciences reminded readers that no commercial applications are currently known to exist. The first step, then, is to go looking.</w:t>
      </w:r>
    </w:p>
    <w:p>
      <w:pPr>
        <w:widowControl/>
        <w:shd w:val="clear" w:color="auto" w:fill="FFFFFF"/>
        <w:ind w:firstLine="392" w:firstLineChars="200"/>
        <w:rPr>
          <w:rFonts w:ascii="Times New Roman" w:hAnsi="Times New Roman" w:eastAsia="微软雅黑" w:cs="Times New Roman"/>
          <w:color w:val="333333"/>
          <w:spacing w:val="8"/>
          <w:kern w:val="0"/>
          <w:sz w:val="18"/>
          <w:szCs w:val="18"/>
        </w:rPr>
      </w:pPr>
      <w:r>
        <w:rPr>
          <w:rFonts w:ascii="Times New Roman" w:hAnsi="Times New Roman" w:eastAsia="微软雅黑" w:cs="Times New Roman"/>
          <w:color w:val="333333"/>
          <w:spacing w:val="8"/>
          <w:kern w:val="0"/>
          <w:sz w:val="18"/>
          <w:szCs w:val="18"/>
        </w:rPr>
        <w:t xml:space="preserve">The industry has been cheered by Google's demonstration last year of "quantumsupremacy", in which it used a NISQ machine to perform, with minutes of computing time, a calculation that would have taken thousands of years on classical hardware. Google's calculation was highly contrived and of little use in the real world. But it proved a point. </w:t>
      </w:r>
    </w:p>
    <w:p>
      <w:pPr>
        <w:widowControl/>
        <w:shd w:val="clear" w:color="auto" w:fill="FFFFFF"/>
        <w:rPr>
          <w:rFonts w:ascii="Times New Roman" w:hAnsi="Times New Roman" w:eastAsia="微软雅黑" w:cs="Times New Roman"/>
          <w:color w:val="333333"/>
          <w:spacing w:val="8"/>
          <w:kern w:val="0"/>
          <w:sz w:val="18"/>
          <w:szCs w:val="18"/>
        </w:rPr>
      </w:pPr>
    </w:p>
    <w:p>
      <w:pPr>
        <w:widowControl/>
        <w:shd w:val="clear" w:color="auto" w:fill="FFFFFF"/>
        <w:rPr>
          <w:rFonts w:ascii="Times New Roman" w:hAnsi="Times New Roman" w:eastAsia="微软雅黑" w:cs="Times New Roman"/>
          <w:b/>
          <w:bCs/>
          <w:color w:val="333333"/>
          <w:spacing w:val="8"/>
          <w:kern w:val="0"/>
          <w:sz w:val="18"/>
          <w:szCs w:val="18"/>
        </w:rPr>
      </w:pPr>
    </w:p>
    <w:p>
      <w:pPr>
        <w:widowControl/>
        <w:shd w:val="clear" w:color="auto" w:fill="FFFFFF"/>
        <w:rPr>
          <w:rFonts w:ascii="Times New Roman" w:hAnsi="Times New Roman" w:eastAsia="微软雅黑" w:cs="Times New Roman"/>
          <w:b/>
          <w:bCs/>
          <w:color w:val="333333"/>
          <w:spacing w:val="8"/>
          <w:kern w:val="0"/>
          <w:sz w:val="18"/>
          <w:szCs w:val="18"/>
        </w:rPr>
      </w:pPr>
    </w:p>
    <w:p>
      <w:pPr>
        <w:widowControl/>
        <w:shd w:val="clear" w:color="auto" w:fill="FFFFFF"/>
        <w:rPr>
          <w:rFonts w:ascii="Times New Roman" w:hAnsi="Times New Roman" w:eastAsia="微软雅黑" w:cs="Times New Roman"/>
          <w:b/>
          <w:bCs/>
          <w:color w:val="333333"/>
          <w:spacing w:val="8"/>
          <w:kern w:val="0"/>
          <w:sz w:val="18"/>
          <w:szCs w:val="18"/>
        </w:rPr>
      </w:pPr>
    </w:p>
    <w:p>
      <w:pPr>
        <w:widowControl/>
        <w:shd w:val="clear" w:color="auto" w:fill="FFFFFF"/>
        <w:rPr>
          <w:rFonts w:ascii="Times New Roman" w:hAnsi="Times New Roman" w:eastAsia="微软雅黑" w:cs="Times New Roman"/>
          <w:b/>
          <w:bCs/>
          <w:color w:val="333333"/>
          <w:spacing w:val="8"/>
          <w:kern w:val="0"/>
          <w:sz w:val="18"/>
          <w:szCs w:val="18"/>
        </w:rPr>
      </w:pPr>
      <w:r>
        <w:rPr>
          <w:rFonts w:hint="eastAsia" w:ascii="Times New Roman" w:hAnsi="Times New Roman" w:eastAsia="微软雅黑" w:cs="Times New Roman"/>
          <w:b/>
          <w:bCs/>
          <w:color w:val="333333"/>
          <w:spacing w:val="8"/>
          <w:kern w:val="0"/>
          <w:sz w:val="18"/>
          <w:szCs w:val="18"/>
        </w:rPr>
        <w:t>Article Two</w:t>
      </w:r>
    </w:p>
    <w:p>
      <w:pPr>
        <w:widowControl/>
        <w:shd w:val="clear" w:color="auto" w:fill="FFFFFF"/>
        <w:rPr>
          <w:rFonts w:ascii="Times New Roman" w:hAnsi="Times New Roman" w:eastAsia="微软雅黑" w:cs="Times New Roman"/>
          <w:color w:val="333333"/>
          <w:spacing w:val="8"/>
          <w:kern w:val="0"/>
          <w:sz w:val="18"/>
          <w:szCs w:val="18"/>
        </w:rPr>
      </w:pPr>
    </w:p>
    <w:p>
      <w:pPr>
        <w:widowControl/>
        <w:shd w:val="clear" w:color="auto" w:fill="FFFFFF"/>
        <w:jc w:val="center"/>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ByteDance</w:t>
      </w:r>
    </w:p>
    <w:p>
      <w:pPr>
        <w:widowControl/>
        <w:shd w:val="clear" w:color="auto" w:fill="FFFFFF"/>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 xml:space="preserve">   China's first global software company is going from strength to strength. America doesn't like it one bit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As covid-19 has forced the world's teenagers out of school and into their rooms, they have turned to a familiar digital companion, TikTok. The short-video app was downloaded 115m times in March. </w:t>
      </w:r>
    </w:p>
    <w:p>
      <w:pPr>
        <w:widowControl/>
        <w:shd w:val="clear" w:color="auto" w:fill="FFFFFF"/>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Its nearly 1bn regular users enjoy silly clips of dog antics alongside pandemic advice from the World Health Organisation. Collectively, TikTok videos tagged with #coronavirus have been watched 53bn times.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u w:val="single"/>
        </w:rPr>
        <w:t>TikTok's popularity over the past two years has </w:t>
      </w:r>
      <w:r>
        <w:rPr>
          <w:rFonts w:ascii="Times New Roman" w:hAnsi="Times New Roman" w:eastAsia="微软雅黑" w:cs="Times New Roman"/>
          <w:color w:val="FF0000"/>
          <w:spacing w:val="8"/>
          <w:kern w:val="0"/>
          <w:sz w:val="18"/>
          <w:szCs w:val="18"/>
          <w:u w:val="single"/>
        </w:rPr>
        <w:t>shone the spotlight on</w:t>
      </w:r>
      <w:r>
        <w:rPr>
          <w:rFonts w:ascii="Times New Roman" w:hAnsi="Times New Roman" w:eastAsia="微软雅黑" w:cs="Times New Roman"/>
          <w:color w:val="3E3E3E"/>
          <w:spacing w:val="8"/>
          <w:kern w:val="0"/>
          <w:sz w:val="18"/>
          <w:szCs w:val="18"/>
          <w:u w:val="single"/>
        </w:rPr>
        <w:t> ByteDance, its Beijing-based developer</w:t>
      </w:r>
      <w:r>
        <w:rPr>
          <w:rFonts w:hint="eastAsia" w:ascii="Times New Roman" w:hAnsi="Times New Roman" w:eastAsia="微软雅黑" w:cs="Times New Roman"/>
          <w:color w:val="3E3E3E"/>
          <w:spacing w:val="8"/>
          <w:kern w:val="0"/>
          <w:sz w:val="18"/>
          <w:szCs w:val="18"/>
          <w:u w:val="single"/>
          <w:lang w:val="en-US" w:eastAsia="zh-CN"/>
        </w:rPr>
        <w:t>(6)</w:t>
      </w:r>
      <w:r>
        <w:rPr>
          <w:rFonts w:ascii="Times New Roman" w:hAnsi="Times New Roman" w:eastAsia="微软雅黑" w:cs="Times New Roman"/>
          <w:color w:val="3E3E3E"/>
          <w:spacing w:val="8"/>
          <w:kern w:val="0"/>
          <w:sz w:val="18"/>
          <w:szCs w:val="18"/>
          <w:u w:val="single"/>
        </w:rPr>
        <w:t xml:space="preserve">. </w:t>
      </w:r>
      <w:r>
        <w:rPr>
          <w:rFonts w:ascii="Times New Roman" w:hAnsi="Times New Roman" w:eastAsia="微软雅黑" w:cs="Times New Roman"/>
          <w:color w:val="3E3E3E"/>
          <w:spacing w:val="8"/>
          <w:kern w:val="0"/>
          <w:sz w:val="18"/>
          <w:szCs w:val="18"/>
        </w:rPr>
        <w:t>Founded by a Chinese computer scientist, Zhang Yiming, in 2011, it is now the world's biggest unlisted technology “unicorn”, recently valued at between $90bn and$100bn.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It is also the only technology firm bar Apple with more than 100m users in both China and America, where TikTok has taken on the likes of YouTube and Instagram.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And ByteDance isn't done. The 60,000 people in its buzzy offices—“We are like flies,” says one former employee—</w:t>
      </w:r>
      <w:r>
        <w:rPr>
          <w:rFonts w:ascii="Times New Roman" w:hAnsi="Times New Roman" w:eastAsia="微软雅黑" w:cs="Times New Roman"/>
          <w:color w:val="FF0000"/>
          <w:spacing w:val="8"/>
          <w:kern w:val="0"/>
          <w:sz w:val="18"/>
          <w:szCs w:val="18"/>
        </w:rPr>
        <w:t>crank out</w:t>
      </w:r>
      <w:r>
        <w:rPr>
          <w:rFonts w:ascii="Times New Roman" w:hAnsi="Times New Roman" w:eastAsia="微软雅黑" w:cs="Times New Roman"/>
          <w:color w:val="3E3E3E"/>
          <w:spacing w:val="8"/>
          <w:kern w:val="0"/>
          <w:sz w:val="18"/>
          <w:szCs w:val="18"/>
        </w:rPr>
        <w:t> one app after another. In the past year it has launched a worldwide corporate-software service (Lark), a music-streaming app in India and Indonesia(Resso) and, in China, a messaging rival to WeChat.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As other firms </w:t>
      </w:r>
      <w:r>
        <w:rPr>
          <w:rFonts w:ascii="Times New Roman" w:hAnsi="Times New Roman" w:eastAsia="微软雅黑" w:cs="Times New Roman"/>
          <w:color w:val="FF0000"/>
          <w:spacing w:val="8"/>
          <w:kern w:val="0"/>
          <w:sz w:val="18"/>
          <w:szCs w:val="18"/>
        </w:rPr>
        <w:t>sack</w:t>
      </w:r>
      <w:r>
        <w:rPr>
          <w:rFonts w:ascii="Times New Roman" w:hAnsi="Times New Roman" w:eastAsia="微软雅黑" w:cs="Times New Roman"/>
          <w:color w:val="3E3E3E"/>
          <w:spacing w:val="8"/>
          <w:kern w:val="0"/>
          <w:sz w:val="18"/>
          <w:szCs w:val="18"/>
        </w:rPr>
        <w:t> workers amid covid-19, ByteDance is hiring 10,000 globally. It plans to employ 30,000 on top of that this year. ByteDance is not the first Chinese firm with foreign ambitions.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Commodity giants such as CNOOC, an oil firm, have been buying foreign reserves, and rivals, since the 1990s. In the past decade industrial giants have pursued Western competitors from carmaking (as with Geely's purchase of Volvo) to chemicals (ChemChina's of Syngenta). </w:t>
      </w:r>
      <w:r>
        <w:rPr>
          <w:rFonts w:ascii="Times New Roman" w:hAnsi="Times New Roman" w:eastAsia="微软雅黑" w:cs="Times New Roman"/>
          <w:color w:val="FF0000"/>
          <w:spacing w:val="8"/>
          <w:kern w:val="0"/>
          <w:sz w:val="18"/>
          <w:szCs w:val="18"/>
        </w:rPr>
        <w:t>More haphazardly</w:t>
      </w:r>
      <w:r>
        <w:rPr>
          <w:rFonts w:ascii="Times New Roman" w:hAnsi="Times New Roman" w:eastAsia="微软雅黑" w:cs="Times New Roman"/>
          <w:color w:val="3E3E3E"/>
          <w:spacing w:val="8"/>
          <w:kern w:val="0"/>
          <w:sz w:val="18"/>
          <w:szCs w:val="18"/>
        </w:rPr>
        <w:t>, conglomerates like Fosun and Anbang splurged on trophy assets (including ClubMed and the Waldorf Astoria hotel, respectively).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u w:val="single"/>
        </w:rPr>
        <w:t>Unlike most of its peripatetic predecessors, though, ByteDance has built its empire by making products that appeal beyond China. It is China's first global software giant. It has also courted foreign investors</w:t>
      </w:r>
      <w:r>
        <w:rPr>
          <w:rFonts w:hint="eastAsia" w:ascii="Times New Roman" w:hAnsi="Times New Roman" w:eastAsia="微软雅黑" w:cs="Times New Roman"/>
          <w:color w:val="3E3E3E"/>
          <w:spacing w:val="8"/>
          <w:kern w:val="0"/>
          <w:sz w:val="18"/>
          <w:szCs w:val="18"/>
          <w:u w:val="single"/>
          <w:lang w:val="en-US" w:eastAsia="zh-CN"/>
        </w:rPr>
        <w:t>(7)</w:t>
      </w:r>
      <w:r>
        <w:rPr>
          <w:rFonts w:ascii="Times New Roman" w:hAnsi="Times New Roman" w:eastAsia="微软雅黑" w:cs="Times New Roman"/>
          <w:color w:val="3E3E3E"/>
          <w:spacing w:val="8"/>
          <w:kern w:val="0"/>
          <w:sz w:val="18"/>
          <w:szCs w:val="18"/>
          <w:u w:val="single"/>
        </w:rPr>
        <w:t>.</w:t>
      </w:r>
      <w:r>
        <w:rPr>
          <w:rFonts w:ascii="Times New Roman" w:hAnsi="Times New Roman" w:eastAsia="微软雅黑" w:cs="Times New Roman"/>
          <w:color w:val="3E3E3E"/>
          <w:spacing w:val="8"/>
          <w:kern w:val="0"/>
          <w:sz w:val="18"/>
          <w:szCs w:val="18"/>
        </w:rPr>
        <w:t>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Filings in Hong Kong show that it has used an arrangement called the “Sina structure”, which allows it to accept money from abroad, since its founding (many Chinese tech firms turn to this structure only when eyeing a stockmarket listing in America). Around 80% of ByteDance's investors are non-Chinese. So are four of its five board members. The other is Mr Zhang.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All this helps ensure ByteDance is not, in contrast to many Chinese tech upstarts, </w:t>
      </w:r>
      <w:r>
        <w:rPr>
          <w:rFonts w:ascii="Times New Roman" w:hAnsi="Times New Roman" w:eastAsia="微软雅黑" w:cs="Times New Roman"/>
          <w:color w:val="FF0000"/>
          <w:spacing w:val="8"/>
          <w:kern w:val="0"/>
          <w:sz w:val="18"/>
          <w:szCs w:val="18"/>
        </w:rPr>
        <w:t>in hock to</w:t>
      </w:r>
      <w:r>
        <w:rPr>
          <w:rFonts w:ascii="Times New Roman" w:hAnsi="Times New Roman" w:eastAsia="微软雅黑" w:cs="Times New Roman"/>
          <w:color w:val="3E3E3E"/>
          <w:spacing w:val="8"/>
          <w:kern w:val="0"/>
          <w:sz w:val="18"/>
          <w:szCs w:val="18"/>
        </w:rPr>
        <w:t> Alibaba, Baidu and Tencent— which is handy, for Bytedance competes with China's tech titans for ad revenue. It makes most of its money selling ads in its two main Chinese apps: Douyin, a Chinese TikTok, and Toutiao, a multimedia-and-news app akin to Facebook's news feed (itsWeChat rival, Duoshan, disappointed).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How much money it makes, exactly, is unclear: as a private company Bytedance does not publish its accounts. But leaks and statements from investors put last year's revenue at between 104bn yuan and 140bn yuan ($15bn-20bn), more than Uber, Snapchat and Twitter combined.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Its ad revenues in China surpassed Tencent's and Baidu's and now trail only those of Alibaba. It reportedly turned a profit in June 2019, a feat in the world of loss-making unicorns. If the firm generates $25bn in sales this year, as it is expected to despite covid-19, it will have done so three years faster than Facebook.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It is the only big Chinese firm whose share of the domestic advertising market is growing fast, from 9% to 17% in 2019, according to Bernstein, a research firm. A recently launched advertising network, Pangle, which lets advertisers reach consumers across any of its non-Chinese apps, may at last help it monetise TikTok.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No wonder American rivals are trying to clip its wings. Facebook’s TikTok clone, Lasso, has flopped. YouTube is said to be developing another (called Shorts). But the biggest threat has emerged in the form of America’s government, wary of China’s rise in any sphere.</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Politicians in Washington fear that data on American users is being handed to Beijing; that Chinese algorithm designers are infecting impressionable Western youngsters with communist propaganda; and that ByteDance content is censored in line with party whims.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In March two Republican senators introduced a bill that would ban TikTok from all government devices. The Committee on Foreign Investment in the United States (CFIUS) is reviewing ByteDance’s acquisition in 2018 of Musical.ly, another app, which had 60m users in America and Europe.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In statements, TikTok has said that it stores all American “user data in the United States” and that its American operations are “not influenced by any foreign government, including the Chinese government”. The firm is trying to mollify critics and has hired prominent security and legal experts in America to help it.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u w:val="single"/>
        </w:rPr>
      </w:pPr>
      <w:r>
        <w:rPr>
          <w:rFonts w:ascii="Times New Roman" w:hAnsi="Times New Roman" w:eastAsia="微软雅黑" w:cs="Times New Roman"/>
          <w:color w:val="3E3E3E"/>
          <w:spacing w:val="8"/>
          <w:kern w:val="0"/>
          <w:sz w:val="18"/>
          <w:szCs w:val="18"/>
          <w:u w:val="single"/>
        </w:rPr>
        <w:t>Last month it opened a “transparency centre” in Los Angeles, where it promises to share information about its content-moderation, privacy and security controls, and said it would stop using moderators in China to handle content from users outside the country.</w:t>
      </w:r>
      <w:r>
        <w:rPr>
          <w:rFonts w:hint="eastAsia" w:ascii="Times New Roman" w:hAnsi="Times New Roman" w:eastAsia="微软雅黑" w:cs="Times New Roman"/>
          <w:color w:val="3E3E3E"/>
          <w:spacing w:val="8"/>
          <w:kern w:val="0"/>
          <w:sz w:val="18"/>
          <w:szCs w:val="18"/>
          <w:u w:val="single"/>
          <w:lang w:val="en-US" w:eastAsia="zh-CN"/>
        </w:rPr>
        <w:t>(8)</w:t>
      </w:r>
      <w:r>
        <w:rPr>
          <w:rFonts w:ascii="Times New Roman" w:hAnsi="Times New Roman" w:eastAsia="微软雅黑" w:cs="Times New Roman"/>
          <w:color w:val="3E3E3E"/>
          <w:spacing w:val="8"/>
          <w:kern w:val="0"/>
          <w:sz w:val="18"/>
          <w:szCs w:val="18"/>
          <w:u w:val="single"/>
        </w:rPr>
        <w:t>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That, most lawyers and technologists reckon, may help get CFIUS off its back. Listing ByteDance in Hong Kong, which is under consideration, may also foster trust. So would anointing a non-Chinese successor—though, at 37, Mr Zhang may not be ready to retire. </w:t>
      </w:r>
    </w:p>
    <w:p>
      <w:pPr>
        <w:widowControl/>
        <w:shd w:val="clear" w:color="auto" w:fill="FFFFFF"/>
        <w:ind w:firstLine="392" w:firstLineChars="200"/>
        <w:jc w:val="left"/>
        <w:rPr>
          <w:rFonts w:ascii="Times New Roman" w:hAnsi="Times New Roman" w:eastAsia="微软雅黑" w:cs="Times New Roman"/>
          <w:color w:val="3E3E3E"/>
          <w:spacing w:val="8"/>
          <w:kern w:val="0"/>
          <w:sz w:val="18"/>
          <w:szCs w:val="18"/>
        </w:rPr>
      </w:pPr>
      <w:r>
        <w:rPr>
          <w:rFonts w:ascii="Times New Roman" w:hAnsi="Times New Roman" w:eastAsia="微软雅黑" w:cs="Times New Roman"/>
          <w:color w:val="3E3E3E"/>
          <w:spacing w:val="8"/>
          <w:kern w:val="0"/>
          <w:sz w:val="18"/>
          <w:szCs w:val="18"/>
        </w:rPr>
        <w:t>As a last resort, he is said to be willing to contemplate spinning TikTok off. That would cement the digital divide between China and the West—until another hit ByteDance app tries to bridge it.</w:t>
      </w:r>
    </w:p>
    <w:p>
      <w:pPr>
        <w:rPr>
          <w:rFonts w:ascii="Times New Roman" w:hAnsi="Times New Roman" w:cs="Times New Roman"/>
          <w:sz w:val="18"/>
          <w:szCs w:val="1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003AA"/>
    <w:rsid w:val="00383895"/>
    <w:rsid w:val="008E1F4A"/>
    <w:rsid w:val="00AF1BB0"/>
    <w:rsid w:val="02604536"/>
    <w:rsid w:val="05AB4FA1"/>
    <w:rsid w:val="1F571560"/>
    <w:rsid w:val="2CA40D87"/>
    <w:rsid w:val="34C227D0"/>
    <w:rsid w:val="371533F7"/>
    <w:rsid w:val="5AA003AA"/>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customStyle="1" w:styleId="5">
    <w:name w:val="apple-converted-space"/>
    <w:basedOn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5</Pages>
  <Words>2059</Words>
  <Characters>10170</Characters>
  <Lines>84</Lines>
  <Paragraphs>24</Paragraphs>
  <TotalTime>0</TotalTime>
  <ScaleCrop>false</ScaleCrop>
  <LinksUpToDate>false</LinksUpToDate>
  <CharactersWithSpaces>12205</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2021-02-21T00:02:00Z</dcterms:created>
  <dc:creator>Administrator</dc:creator>
  <cp:lastModifiedBy>Administrator</cp:lastModifiedBy>
  <dcterms:modified xsi:type="dcterms:W3CDTF">2021-04-05T01:41:41Z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