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81A86" w14:textId="25FD2EFC" w:rsidR="00CF2EC9" w:rsidRDefault="00CF2EC9" w:rsidP="00CF2EC9">
      <w:pPr>
        <w:rPr>
          <w:b/>
          <w:bCs/>
        </w:rPr>
      </w:pPr>
      <w:r>
        <w:rPr>
          <w:rFonts w:hint="eastAsia"/>
          <w:b/>
          <w:bCs/>
        </w:rPr>
        <w:t xml:space="preserve">Q5: </w:t>
      </w:r>
      <w:r w:rsidRPr="00CF2EC9">
        <w:rPr>
          <w:b/>
          <w:bCs/>
        </w:rPr>
        <w:t>List ten communication characteristics that you would like to develop if you were selected to visit another country as an exchange student</w:t>
      </w:r>
    </w:p>
    <w:p w14:paraId="0E344F20" w14:textId="77777777" w:rsidR="00CF2EC9" w:rsidRPr="00CF2EC9" w:rsidRDefault="00CF2EC9" w:rsidP="00CF2EC9">
      <w:pPr>
        <w:rPr>
          <w:rFonts w:hint="eastAsia"/>
          <w:b/>
          <w:bCs/>
        </w:rPr>
      </w:pPr>
    </w:p>
    <w:p w14:paraId="028AA76D" w14:textId="7125B659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Language Proficiency</w:t>
      </w:r>
      <w:r>
        <w:t>: Mastering the local language allows for deeper connections and understanding of the culture.</w:t>
      </w:r>
    </w:p>
    <w:p w14:paraId="386D9656" w14:textId="4ED179B4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Active Listening</w:t>
      </w:r>
      <w:r>
        <w:t>: Actively listening to others demonstrates respect and helps you grasp nuances in conversations.</w:t>
      </w:r>
    </w:p>
    <w:p w14:paraId="6571441A" w14:textId="5536D484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Cultural Sensitivity</w:t>
      </w:r>
      <w:r>
        <w:t>: Understanding and respecting cultural differences can prevent misunderstandings and foster positive relationships.</w:t>
      </w:r>
    </w:p>
    <w:p w14:paraId="6E981E74" w14:textId="3383BBE6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Nonverbal Communication</w:t>
      </w:r>
      <w:r>
        <w:t>: Being aware of and using appropriate gestures, facial expressions, and body language can aid in effective communication.</w:t>
      </w:r>
    </w:p>
    <w:p w14:paraId="7DAF84DA" w14:textId="5FCC2844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Empathy</w:t>
      </w:r>
      <w:r>
        <w:t>: Putting yourself in others' shoes helps you understand their perspectives and communicate more effectively.</w:t>
      </w:r>
    </w:p>
    <w:p w14:paraId="016BFCFA" w14:textId="1774A68A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Clarity and Conciseness</w:t>
      </w:r>
      <w:r>
        <w:t>: Expressing yourself clearly and succinctly ensures your message is understood, especially if you're communicating in a non-native language.</w:t>
      </w:r>
    </w:p>
    <w:p w14:paraId="47150DCB" w14:textId="7BEEE92F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Adaptability</w:t>
      </w:r>
      <w:r>
        <w:t>: Being flexible and adaptable in your communication style allows you to connect with people from diverse backgrounds.</w:t>
      </w:r>
    </w:p>
    <w:p w14:paraId="75012DA0" w14:textId="36319E02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Assertiveness</w:t>
      </w:r>
      <w:r>
        <w:t>: Asserting your needs and opinions respectfully helps you navigate various social situations and assert your boundaries.</w:t>
      </w:r>
    </w:p>
    <w:p w14:paraId="430BD7CC" w14:textId="5560C192" w:rsidR="00CF2EC9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Cross-Cultural Communication Skills</w:t>
      </w:r>
      <w:r>
        <w:t>: Understanding how cultural norms influence communication styles enables you to communicate effectively across cultures</w:t>
      </w:r>
    </w:p>
    <w:p w14:paraId="3DB945EB" w14:textId="28877C62" w:rsidR="00F02242" w:rsidRDefault="00CF2EC9" w:rsidP="00CF2EC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CF2EC9">
        <w:rPr>
          <w:b/>
          <w:bCs/>
        </w:rPr>
        <w:t>Conflict Resolution</w:t>
      </w:r>
      <w:r>
        <w:t>: Developing skills to address conflicts constructively and find mutually beneficial solutions fosters positive relationships and cultural exchange.</w:t>
      </w:r>
    </w:p>
    <w:sectPr w:rsidR="00F02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F0064"/>
    <w:multiLevelType w:val="hybridMultilevel"/>
    <w:tmpl w:val="711E0AB8"/>
    <w:lvl w:ilvl="0" w:tplc="CD9429AE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0721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75"/>
    <w:rsid w:val="00BC5775"/>
    <w:rsid w:val="00CF2EC9"/>
    <w:rsid w:val="00F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66151"/>
  <w15:chartTrackingRefBased/>
  <w15:docId w15:val="{22E6C0C0-3F1C-4861-A0C7-054E1D58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EC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69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1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473793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6509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82427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808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615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09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52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淼 何</dc:creator>
  <cp:keywords/>
  <dc:description/>
  <cp:lastModifiedBy>淼 何</cp:lastModifiedBy>
  <cp:revision>2</cp:revision>
  <dcterms:created xsi:type="dcterms:W3CDTF">2024-03-11T03:55:00Z</dcterms:created>
  <dcterms:modified xsi:type="dcterms:W3CDTF">2024-03-11T03:58:00Z</dcterms:modified>
</cp:coreProperties>
</file>