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7A4C" w14:textId="1AB55636" w:rsidR="00922854" w:rsidRPr="001E2FA0" w:rsidRDefault="001E2FA0" w:rsidP="001E2FA0">
      <w:pPr>
        <w:jc w:val="both"/>
        <w:rPr>
          <w:rFonts w:ascii="Arial" w:hAnsi="Arial" w:cs="Arial"/>
          <w:b/>
          <w:bCs/>
        </w:rPr>
      </w:pPr>
      <w:r w:rsidRPr="001E2FA0">
        <w:rPr>
          <w:rFonts w:ascii="Arial" w:hAnsi="Arial" w:cs="Arial"/>
          <w:b/>
          <w:bCs/>
        </w:rPr>
        <w:t>Práctica 10. Análisis de rendimiento y logs de ejecución/Documentación sobre estrategias de sincronización utilizadas</w:t>
      </w:r>
    </w:p>
    <w:p w14:paraId="0EA0E139" w14:textId="77777777" w:rsidR="001E2FA0" w:rsidRDefault="001E2FA0" w:rsidP="001E2FA0">
      <w:pPr>
        <w:jc w:val="both"/>
        <w:rPr>
          <w:rFonts w:ascii="Arial" w:hAnsi="Arial" w:cs="Arial"/>
          <w:b/>
          <w:bCs/>
        </w:rPr>
      </w:pPr>
    </w:p>
    <w:p w14:paraId="3E190175" w14:textId="64B63CA0" w:rsidR="001E2FA0" w:rsidRDefault="001E2FA0" w:rsidP="001E2FA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Logs de ejecución</w:t>
      </w:r>
    </w:p>
    <w:p w14:paraId="52A41D1D" w14:textId="0096AD17" w:rsidR="001E2FA0" w:rsidRDefault="001E2FA0" w:rsidP="001E2FA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Main.java</w:t>
      </w:r>
      <w:r w:rsidRPr="001E2FA0">
        <w:rPr>
          <w:rFonts w:ascii="Arial" w:hAnsi="Arial" w:cs="Arial"/>
        </w:rPr>
        <w:drawing>
          <wp:inline distT="0" distB="0" distL="0" distR="0" wp14:anchorId="340CCA07" wp14:editId="18698113">
            <wp:extent cx="5612130" cy="5036185"/>
            <wp:effectExtent l="0" t="0" r="7620" b="0"/>
            <wp:docPr id="1049483444" name="Imagen 1" descr="Imagen que contiene texto, tabla, computer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83444" name="Imagen 1" descr="Imagen que contiene texto, tabla, computer,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6ED3" w14:textId="77777777" w:rsidR="001E2FA0" w:rsidRDefault="001E2FA0" w:rsidP="001E2FA0">
      <w:pPr>
        <w:ind w:left="360"/>
        <w:jc w:val="both"/>
        <w:rPr>
          <w:rFonts w:ascii="Arial" w:hAnsi="Arial" w:cs="Arial"/>
        </w:rPr>
      </w:pPr>
    </w:p>
    <w:p w14:paraId="35D25775" w14:textId="29709DC3" w:rsidR="001E2FA0" w:rsidRDefault="001E2FA0" w:rsidP="001E2FA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MainProductorConsumidor9119.java</w:t>
      </w:r>
      <w:r w:rsidRPr="001E2FA0">
        <w:rPr>
          <w:rFonts w:ascii="Arial" w:hAnsi="Arial" w:cs="Arial"/>
        </w:rPr>
        <w:drawing>
          <wp:inline distT="0" distB="0" distL="0" distR="0" wp14:anchorId="016B443E" wp14:editId="41D9A846">
            <wp:extent cx="5506218" cy="7382905"/>
            <wp:effectExtent l="0" t="0" r="0" b="8890"/>
            <wp:docPr id="556043402" name="Imagen 1" descr="Imagen que contiene texto, pla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3402" name="Imagen 1" descr="Imagen que contiene texto, pla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A0">
        <w:rPr>
          <w:rFonts w:ascii="Arial" w:hAnsi="Arial" w:cs="Arial"/>
        </w:rPr>
        <w:lastRenderedPageBreak/>
        <w:drawing>
          <wp:inline distT="0" distB="0" distL="0" distR="0" wp14:anchorId="6061142F" wp14:editId="2CD3616D">
            <wp:extent cx="5496692" cy="5096586"/>
            <wp:effectExtent l="0" t="0" r="8890" b="8890"/>
            <wp:docPr id="1058712475" name="Imagen 1" descr="Imagen que contiene texto, tabla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2475" name="Imagen 1" descr="Imagen que contiene texto, tabla, pequeñ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C8DA" w14:textId="77777777" w:rsidR="001E2FA0" w:rsidRDefault="001E2FA0" w:rsidP="001E2FA0">
      <w:pPr>
        <w:ind w:left="360"/>
        <w:jc w:val="both"/>
        <w:rPr>
          <w:rFonts w:ascii="Arial" w:hAnsi="Arial" w:cs="Arial"/>
        </w:rPr>
      </w:pPr>
    </w:p>
    <w:p w14:paraId="71170CCA" w14:textId="5630E66D" w:rsidR="001E2FA0" w:rsidRDefault="001E2FA0" w:rsidP="001E2FA0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MainThreadPool.java</w:t>
      </w:r>
      <w:r w:rsidRPr="001E2FA0">
        <w:rPr>
          <w:rFonts w:ascii="Arial" w:hAnsi="Arial" w:cs="Arial"/>
        </w:rPr>
        <w:drawing>
          <wp:inline distT="0" distB="0" distL="0" distR="0" wp14:anchorId="122892EE" wp14:editId="513485D2">
            <wp:extent cx="5182323" cy="7602011"/>
            <wp:effectExtent l="0" t="0" r="0" b="0"/>
            <wp:docPr id="1272622930" name="Imagen 1" descr="Imagen que contiene texto, botell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22930" name="Imagen 1" descr="Imagen que contiene texto, botella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A0">
        <w:rPr>
          <w:rFonts w:ascii="Arial" w:hAnsi="Arial" w:cs="Arial"/>
        </w:rPr>
        <w:lastRenderedPageBreak/>
        <w:drawing>
          <wp:inline distT="0" distB="0" distL="0" distR="0" wp14:anchorId="641F8275" wp14:editId="5A715392">
            <wp:extent cx="5353797" cy="7078063"/>
            <wp:effectExtent l="0" t="0" r="0" b="8890"/>
            <wp:docPr id="1106593506" name="Imagen 1" descr="Imagen que contiene texto, placa, botell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3506" name="Imagen 1" descr="Imagen que contiene texto, placa, botell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A0">
        <w:rPr>
          <w:rFonts w:ascii="Arial" w:hAnsi="Arial" w:cs="Arial"/>
        </w:rPr>
        <w:lastRenderedPageBreak/>
        <w:drawing>
          <wp:inline distT="0" distB="0" distL="0" distR="0" wp14:anchorId="1BD60EB1" wp14:editId="20D71080">
            <wp:extent cx="5144218" cy="7116168"/>
            <wp:effectExtent l="0" t="0" r="0" b="8890"/>
            <wp:docPr id="2089229873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9873" name="Imagen 1" descr="Un conjunto de letras blancas en un fondo blan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A0">
        <w:rPr>
          <w:rFonts w:ascii="Arial" w:hAnsi="Arial" w:cs="Arial"/>
        </w:rPr>
        <w:lastRenderedPageBreak/>
        <w:drawing>
          <wp:inline distT="0" distB="0" distL="0" distR="0" wp14:anchorId="2D04CB13" wp14:editId="1B0841EA">
            <wp:extent cx="5096586" cy="4982270"/>
            <wp:effectExtent l="0" t="0" r="8890" b="8890"/>
            <wp:docPr id="1299920795" name="Imagen 1" descr="Imagen de la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0795" name="Imagen 1" descr="Imagen de la pantalla de una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244C" w14:textId="77777777" w:rsidR="001E2FA0" w:rsidRDefault="001E2FA0" w:rsidP="001E2FA0">
      <w:pPr>
        <w:jc w:val="both"/>
        <w:rPr>
          <w:rFonts w:ascii="Arial" w:hAnsi="Arial" w:cs="Arial"/>
        </w:rPr>
      </w:pPr>
    </w:p>
    <w:p w14:paraId="7BD7C710" w14:textId="13F8A164" w:rsidR="001E2FA0" w:rsidRPr="00327562" w:rsidRDefault="001E2FA0" w:rsidP="0032756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27562">
        <w:rPr>
          <w:rFonts w:ascii="Arial" w:hAnsi="Arial" w:cs="Arial"/>
          <w:b/>
          <w:bCs/>
        </w:rPr>
        <w:t>Análisis del rendimiento</w:t>
      </w:r>
    </w:p>
    <w:p w14:paraId="556DEE45" w14:textId="77777777" w:rsidR="0046700A" w:rsidRPr="0046700A" w:rsidRDefault="0046700A" w:rsidP="0046700A">
      <w:pPr>
        <w:jc w:val="both"/>
        <w:rPr>
          <w:rFonts w:ascii="Arial" w:hAnsi="Arial" w:cs="Arial"/>
        </w:rPr>
      </w:pPr>
      <w:r w:rsidRPr="0046700A">
        <w:rPr>
          <w:rFonts w:ascii="Arial" w:hAnsi="Arial" w:cs="Arial"/>
        </w:rPr>
        <w:t>En la práctica analizamos dos enfoques para manejar la concurrencia: la creación manual de hilos y el uso de un pool de hilos. La creación manual que implementamos inicialmente en el simulador de banco y en la primera versión del Productor-Consumidor hacen que se genere un hilo completamente nuevo para cada tarea. Esto obliga al sistema operativo a asignar y liberar recursos de manera constante, lo que provoca un alto costo en tiempo y memoria. Debido a este "</w:t>
      </w:r>
      <w:proofErr w:type="spellStart"/>
      <w:r w:rsidRPr="0046700A">
        <w:rPr>
          <w:rFonts w:ascii="Arial" w:hAnsi="Arial" w:cs="Arial"/>
        </w:rPr>
        <w:t>overhead</w:t>
      </w:r>
      <w:proofErr w:type="spellEnd"/>
      <w:r w:rsidRPr="0046700A">
        <w:rPr>
          <w:rFonts w:ascii="Arial" w:hAnsi="Arial" w:cs="Arial"/>
        </w:rPr>
        <w:t>", esta estrategia no escala: miles de tareas simultáneas significan miles de hilos nuevos, lo que puede saturar la memoria y volver lento o inestable el programa.</w:t>
      </w:r>
    </w:p>
    <w:p w14:paraId="755AA34E" w14:textId="77777777" w:rsidR="0046700A" w:rsidRPr="0046700A" w:rsidRDefault="0046700A" w:rsidP="0046700A">
      <w:pPr>
        <w:jc w:val="both"/>
        <w:rPr>
          <w:rFonts w:ascii="Arial" w:hAnsi="Arial" w:cs="Arial"/>
        </w:rPr>
      </w:pPr>
      <w:proofErr w:type="spellStart"/>
      <w:r w:rsidRPr="0046700A">
        <w:rPr>
          <w:rFonts w:ascii="Arial" w:hAnsi="Arial" w:cs="Arial"/>
        </w:rPr>
        <w:t>Asi</w:t>
      </w:r>
      <w:proofErr w:type="spellEnd"/>
      <w:r w:rsidRPr="0046700A">
        <w:rPr>
          <w:rFonts w:ascii="Arial" w:hAnsi="Arial" w:cs="Arial"/>
        </w:rPr>
        <w:t xml:space="preserve"> mismo el </w:t>
      </w:r>
      <w:proofErr w:type="spellStart"/>
      <w:r w:rsidRPr="0046700A">
        <w:rPr>
          <w:rFonts w:ascii="Arial" w:hAnsi="Arial" w:cs="Arial"/>
        </w:rPr>
        <w:t>threadpool</w:t>
      </w:r>
      <w:proofErr w:type="spellEnd"/>
      <w:r w:rsidRPr="0046700A">
        <w:rPr>
          <w:rFonts w:ascii="Arial" w:hAnsi="Arial" w:cs="Arial"/>
        </w:rPr>
        <w:t xml:space="preserve">, utilizado en la versión final del Productor-Consumidor, crea un número fijo de hilos que se reutilizan para todas las tareas. En lugar de generar un hilo nuevo cada vez, las tareas se agregan y los hilos del pool las toman según </w:t>
      </w:r>
      <w:r w:rsidRPr="0046700A">
        <w:rPr>
          <w:rFonts w:ascii="Arial" w:hAnsi="Arial" w:cs="Arial"/>
        </w:rPr>
        <w:lastRenderedPageBreak/>
        <w:t>estén libres, eliminando casi por completo el costo de crear o borrar de hilos. Esto hace al sistema más eficiente y controlado: incluso con miles de tareas, solo se usan unos pocos hilos, lo que evita un colapso en el sistema operativo y mantiene el rendimiento estable.</w:t>
      </w:r>
    </w:p>
    <w:p w14:paraId="6F444A1B" w14:textId="7E93FB7E" w:rsidR="001E2FA0" w:rsidRDefault="001E2FA0" w:rsidP="001E2FA0">
      <w:pPr>
        <w:jc w:val="both"/>
        <w:rPr>
          <w:rFonts w:ascii="Arial" w:hAnsi="Arial" w:cs="Arial"/>
        </w:rPr>
      </w:pPr>
    </w:p>
    <w:p w14:paraId="3B3FEF62" w14:textId="77777777" w:rsidR="0046700A" w:rsidRDefault="0046700A" w:rsidP="001E2FA0">
      <w:pPr>
        <w:jc w:val="both"/>
        <w:rPr>
          <w:rFonts w:ascii="Arial" w:hAnsi="Arial" w:cs="Arial"/>
        </w:rPr>
      </w:pPr>
    </w:p>
    <w:p w14:paraId="28B92646" w14:textId="6DF2F9BD" w:rsidR="00327562" w:rsidRPr="00327562" w:rsidRDefault="00327562" w:rsidP="0032756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Estrategias de sincronización utilizadas</w:t>
      </w:r>
    </w:p>
    <w:p w14:paraId="14EF1DF4" w14:textId="4A621086" w:rsidR="00327562" w:rsidRPr="00327562" w:rsidRDefault="00327562" w:rsidP="00327562">
      <w:pPr>
        <w:pStyle w:val="Prrafodelista"/>
        <w:numPr>
          <w:ilvl w:val="0"/>
          <w:numId w:val="2"/>
        </w:numPr>
        <w:jc w:val="both"/>
        <w:rPr>
          <w:rFonts w:ascii="Consolas" w:hAnsi="Consolas" w:cs="Arial"/>
        </w:rPr>
      </w:pPr>
      <w:proofErr w:type="spellStart"/>
      <w:r w:rsidRPr="00327562">
        <w:rPr>
          <w:rFonts w:ascii="Consolas" w:hAnsi="Consolas" w:cs="Arial"/>
        </w:rPr>
        <w:t>Synchronized</w:t>
      </w:r>
      <w:proofErr w:type="spellEnd"/>
      <w:r>
        <w:rPr>
          <w:rFonts w:ascii="Consolas" w:hAnsi="Consolas" w:cs="Arial"/>
        </w:rPr>
        <w:t xml:space="preserve"> </w:t>
      </w:r>
      <w:r w:rsidRPr="00327562">
        <w:rPr>
          <w:rFonts w:ascii="Arial" w:hAnsi="Arial" w:cs="Arial"/>
        </w:rPr>
        <w:t>(</w:t>
      </w:r>
      <w:r>
        <w:rPr>
          <w:rFonts w:ascii="Arial" w:hAnsi="Arial" w:cs="Arial"/>
        </w:rPr>
        <w:t>bloqueo mutuo</w:t>
      </w:r>
      <w:r w:rsidRPr="00327562">
        <w:rPr>
          <w:rFonts w:ascii="Arial" w:hAnsi="Arial" w:cs="Arial"/>
        </w:rPr>
        <w:t>)</w:t>
      </w:r>
    </w:p>
    <w:p w14:paraId="187B8BFF" w14:textId="560A3472" w:rsidR="00327562" w:rsidRDefault="00327562" w:rsidP="003275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utilizó en los métodos </w:t>
      </w:r>
      <w:r w:rsidRPr="00327562">
        <w:rPr>
          <w:rFonts w:ascii="Consolas" w:hAnsi="Consolas" w:cs="Arial"/>
        </w:rPr>
        <w:t>depositar()</w:t>
      </w:r>
      <w:r>
        <w:rPr>
          <w:rFonts w:ascii="Arial" w:hAnsi="Arial" w:cs="Arial"/>
        </w:rPr>
        <w:t xml:space="preserve"> y </w:t>
      </w:r>
      <w:r w:rsidRPr="00327562">
        <w:rPr>
          <w:rFonts w:ascii="Consolas" w:hAnsi="Consolas" w:cs="Arial"/>
        </w:rPr>
        <w:t>retirar()</w:t>
      </w:r>
      <w:r>
        <w:rPr>
          <w:rFonts w:ascii="Arial" w:hAnsi="Arial" w:cs="Arial"/>
        </w:rPr>
        <w:t xml:space="preserve"> de la clase </w:t>
      </w:r>
      <w:proofErr w:type="spellStart"/>
      <w:r>
        <w:rPr>
          <w:rFonts w:ascii="Arial" w:hAnsi="Arial" w:cs="Arial"/>
        </w:rPr>
        <w:t>CuentaBancaria</w:t>
      </w:r>
      <w:proofErr w:type="spellEnd"/>
      <w:r>
        <w:rPr>
          <w:rFonts w:ascii="Arial" w:hAnsi="Arial" w:cs="Arial"/>
        </w:rPr>
        <w:t>.</w:t>
      </w:r>
    </w:p>
    <w:p w14:paraId="48027FDB" w14:textId="5831DD3D" w:rsidR="00327562" w:rsidRDefault="00327562" w:rsidP="00327562">
      <w:pPr>
        <w:jc w:val="both"/>
        <w:rPr>
          <w:rFonts w:ascii="Arial" w:hAnsi="Arial" w:cs="Arial"/>
        </w:rPr>
      </w:pPr>
      <w:r w:rsidRPr="00327562">
        <w:rPr>
          <w:rFonts w:ascii="Arial" w:hAnsi="Arial" w:cs="Arial"/>
        </w:rPr>
        <w:t xml:space="preserve">Al usar </w:t>
      </w:r>
      <w:proofErr w:type="spellStart"/>
      <w:r w:rsidRPr="00327562">
        <w:rPr>
          <w:rFonts w:ascii="Consolas" w:hAnsi="Consolas" w:cs="Arial"/>
        </w:rPr>
        <w:t>synchronized</w:t>
      </w:r>
      <w:proofErr w:type="spellEnd"/>
      <w:r w:rsidRPr="00327562">
        <w:rPr>
          <w:rFonts w:ascii="Arial" w:hAnsi="Arial" w:cs="Arial"/>
        </w:rPr>
        <w:t>, el Hilo B no puede empeza</w:t>
      </w:r>
      <w:r>
        <w:rPr>
          <w:rFonts w:ascii="Arial" w:hAnsi="Arial" w:cs="Arial"/>
        </w:rPr>
        <w:t>r</w:t>
      </w:r>
      <w:r w:rsidRPr="00327562">
        <w:rPr>
          <w:rFonts w:ascii="Arial" w:hAnsi="Arial" w:cs="Arial"/>
        </w:rPr>
        <w:t xml:space="preserve"> a depositar (ni siquiera leer el saldo) hasta que el Hilo A haya terminado de retirar</w:t>
      </w:r>
      <w:r>
        <w:rPr>
          <w:rFonts w:ascii="Arial" w:hAnsi="Arial" w:cs="Arial"/>
        </w:rPr>
        <w:t xml:space="preserve">. </w:t>
      </w:r>
      <w:r w:rsidRPr="00327562">
        <w:rPr>
          <w:rFonts w:ascii="Arial" w:hAnsi="Arial" w:cs="Arial"/>
        </w:rPr>
        <w:t>Esto obliga a que cada operación (</w:t>
      </w:r>
      <w:r>
        <w:rPr>
          <w:rFonts w:ascii="Arial" w:hAnsi="Arial" w:cs="Arial"/>
        </w:rPr>
        <w:t>ya sea un retiro o un depósito</w:t>
      </w:r>
      <w:r w:rsidRPr="00327562">
        <w:rPr>
          <w:rFonts w:ascii="Arial" w:hAnsi="Arial" w:cs="Arial"/>
        </w:rPr>
        <w:t>) se haga de una en una, sin interrupciones. Así se garantiza que el cálculo final sea correcto.</w:t>
      </w:r>
    </w:p>
    <w:p w14:paraId="26E2AA20" w14:textId="77777777" w:rsidR="00327562" w:rsidRDefault="00327562" w:rsidP="00327562">
      <w:pPr>
        <w:jc w:val="both"/>
        <w:rPr>
          <w:rFonts w:ascii="Arial" w:hAnsi="Arial" w:cs="Arial"/>
        </w:rPr>
      </w:pPr>
    </w:p>
    <w:p w14:paraId="3FAB0983" w14:textId="6FC9A6DB" w:rsidR="00327562" w:rsidRPr="00327562" w:rsidRDefault="00327562" w:rsidP="0032756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Consolas" w:hAnsi="Consolas" w:cs="Arial"/>
        </w:rPr>
        <w:t>Wait</w:t>
      </w:r>
      <w:proofErr w:type="spellEnd"/>
      <w:r>
        <w:rPr>
          <w:rFonts w:ascii="Consolas" w:hAnsi="Consolas" w:cs="Arial"/>
        </w:rPr>
        <w:t xml:space="preserve">() y </w:t>
      </w:r>
      <w:proofErr w:type="spellStart"/>
      <w:r>
        <w:rPr>
          <w:rFonts w:ascii="Consolas" w:hAnsi="Consolas" w:cs="Arial"/>
        </w:rPr>
        <w:t>notifyAll</w:t>
      </w:r>
      <w:proofErr w:type="spellEnd"/>
      <w:r>
        <w:rPr>
          <w:rFonts w:ascii="Consolas" w:hAnsi="Consolas" w:cs="Arial"/>
        </w:rPr>
        <w:t>()</w:t>
      </w:r>
    </w:p>
    <w:p w14:paraId="46D5EC3D" w14:textId="3EBACC85" w:rsidR="00327562" w:rsidRDefault="00327562" w:rsidP="00327562">
      <w:pPr>
        <w:jc w:val="both"/>
        <w:rPr>
          <w:rFonts w:ascii="Consolas" w:hAnsi="Consolas" w:cs="Arial"/>
        </w:rPr>
      </w:pPr>
      <w:r>
        <w:rPr>
          <w:rFonts w:ascii="Arial" w:hAnsi="Arial" w:cs="Arial"/>
        </w:rPr>
        <w:t xml:space="preserve">Se utilizó en la clase </w:t>
      </w:r>
      <w:r w:rsidR="00503CB0">
        <w:rPr>
          <w:rFonts w:ascii="Consolas" w:hAnsi="Consolas" w:cs="Arial"/>
        </w:rPr>
        <w:t>Buffer()</w:t>
      </w:r>
      <w:r w:rsidR="00503CB0">
        <w:rPr>
          <w:rFonts w:ascii="Arial" w:hAnsi="Arial" w:cs="Arial"/>
        </w:rPr>
        <w:t xml:space="preserve"> dentro de los métodos </w:t>
      </w:r>
      <w:r w:rsidR="00503CB0">
        <w:rPr>
          <w:rFonts w:ascii="Consolas" w:hAnsi="Consolas" w:cs="Arial"/>
        </w:rPr>
        <w:t>producir()</w:t>
      </w:r>
      <w:r w:rsidR="00503CB0">
        <w:rPr>
          <w:rFonts w:ascii="Arial" w:hAnsi="Arial" w:cs="Arial"/>
        </w:rPr>
        <w:t xml:space="preserve"> y </w:t>
      </w:r>
      <w:r w:rsidR="00503CB0">
        <w:rPr>
          <w:rFonts w:ascii="Consolas" w:hAnsi="Consolas" w:cs="Arial"/>
        </w:rPr>
        <w:t>consumir().</w:t>
      </w:r>
    </w:p>
    <w:p w14:paraId="310B830A" w14:textId="47493930" w:rsidR="00503CB0" w:rsidRDefault="00503CB0" w:rsidP="00503CB0">
      <w:pPr>
        <w:jc w:val="both"/>
        <w:rPr>
          <w:rFonts w:ascii="Arial" w:hAnsi="Arial" w:cs="Arial"/>
        </w:rPr>
      </w:pPr>
      <w:proofErr w:type="spellStart"/>
      <w:r w:rsidRPr="00503CB0">
        <w:rPr>
          <w:rFonts w:ascii="Arial" w:hAnsi="Arial" w:cs="Arial"/>
        </w:rPr>
        <w:t>wait</w:t>
      </w:r>
      <w:proofErr w:type="spellEnd"/>
      <w:r w:rsidRPr="00503CB0">
        <w:rPr>
          <w:rFonts w:ascii="Arial" w:hAnsi="Arial" w:cs="Arial"/>
        </w:rPr>
        <w:t xml:space="preserve">() y </w:t>
      </w:r>
      <w:proofErr w:type="spellStart"/>
      <w:r w:rsidRPr="00503CB0">
        <w:rPr>
          <w:rFonts w:ascii="Arial" w:hAnsi="Arial" w:cs="Arial"/>
        </w:rPr>
        <w:t>notifyAll</w:t>
      </w:r>
      <w:proofErr w:type="spellEnd"/>
      <w:r w:rsidRPr="00503CB0">
        <w:rPr>
          <w:rFonts w:ascii="Arial" w:hAnsi="Arial" w:cs="Arial"/>
        </w:rPr>
        <w:t>() son como un sistema de turnos en una panadería</w:t>
      </w:r>
      <w:r>
        <w:rPr>
          <w:rFonts w:ascii="Arial" w:hAnsi="Arial" w:cs="Arial"/>
        </w:rPr>
        <w:t xml:space="preserve"> (mi mejor analogía)</w:t>
      </w:r>
      <w:r w:rsidRPr="00503CB0">
        <w:rPr>
          <w:rFonts w:ascii="Arial" w:hAnsi="Arial" w:cs="Arial"/>
        </w:rPr>
        <w:t xml:space="preserve">. Si un Panadero (Productor) llega al </w:t>
      </w:r>
      <w:r w:rsidRPr="00503CB0">
        <w:rPr>
          <w:rFonts w:ascii="Arial" w:hAnsi="Arial" w:cs="Arial"/>
        </w:rPr>
        <w:t>mostrado</w:t>
      </w:r>
      <w:r>
        <w:rPr>
          <w:rFonts w:ascii="Arial" w:hAnsi="Arial" w:cs="Arial"/>
        </w:rPr>
        <w:t xml:space="preserve">r, </w:t>
      </w:r>
      <w:r w:rsidRPr="00503CB0">
        <w:rPr>
          <w:rFonts w:ascii="Arial" w:hAnsi="Arial" w:cs="Arial"/>
        </w:rPr>
        <w:t xml:space="preserve">pero ve el estante (Buffer) lleno, no puede dejar su pan; en lugar de bloquear la fila, toma un número y se va a sentar (llama a </w:t>
      </w:r>
      <w:proofErr w:type="spellStart"/>
      <w:r w:rsidRPr="00503CB0">
        <w:rPr>
          <w:rFonts w:ascii="Arial" w:hAnsi="Arial" w:cs="Arial"/>
        </w:rPr>
        <w:t>wait</w:t>
      </w:r>
      <w:proofErr w:type="spellEnd"/>
      <w:r w:rsidRPr="00503CB0">
        <w:rPr>
          <w:rFonts w:ascii="Arial" w:hAnsi="Arial" w:cs="Arial"/>
        </w:rPr>
        <w:t xml:space="preserve">()), lo que libera el mostrador para que otros pasen. Lo mismo ocurre si un Cliente llega y el estante está vacío: toma un número y se sienta, dejando el mostrador libre. La conexión es </w:t>
      </w:r>
      <w:proofErr w:type="spellStart"/>
      <w:r w:rsidRPr="00503CB0">
        <w:rPr>
          <w:rFonts w:ascii="Arial" w:hAnsi="Arial" w:cs="Arial"/>
        </w:rPr>
        <w:t>notifyAll</w:t>
      </w:r>
      <w:proofErr w:type="spellEnd"/>
      <w:r w:rsidRPr="00503CB0">
        <w:rPr>
          <w:rFonts w:ascii="Arial" w:hAnsi="Arial" w:cs="Arial"/>
        </w:rPr>
        <w:t xml:space="preserve">(): cuando un Cliente </w:t>
      </w:r>
      <w:r w:rsidRPr="00503CB0">
        <w:rPr>
          <w:rFonts w:ascii="Arial" w:hAnsi="Arial" w:cs="Arial"/>
          <w:i/>
          <w:iCs/>
        </w:rPr>
        <w:t>toma</w:t>
      </w:r>
      <w:r w:rsidRPr="00503CB0">
        <w:rPr>
          <w:rFonts w:ascii="Arial" w:hAnsi="Arial" w:cs="Arial"/>
        </w:rPr>
        <w:t xml:space="preserve"> un pan (creando espacio), </w:t>
      </w:r>
      <w:r>
        <w:rPr>
          <w:rFonts w:ascii="Arial" w:hAnsi="Arial" w:cs="Arial"/>
        </w:rPr>
        <w:t xml:space="preserve">llama </w:t>
      </w:r>
      <w:r w:rsidRPr="00503CB0">
        <w:rPr>
          <w:rFonts w:ascii="Arial" w:hAnsi="Arial" w:cs="Arial"/>
        </w:rPr>
        <w:t>(</w:t>
      </w:r>
      <w:proofErr w:type="spellStart"/>
      <w:r w:rsidRPr="00503CB0">
        <w:rPr>
          <w:rFonts w:ascii="Arial" w:hAnsi="Arial" w:cs="Arial"/>
        </w:rPr>
        <w:t>notifyAll</w:t>
      </w:r>
      <w:proofErr w:type="spellEnd"/>
      <w:r w:rsidRPr="00503CB0">
        <w:rPr>
          <w:rFonts w:ascii="Arial" w:hAnsi="Arial" w:cs="Arial"/>
        </w:rPr>
        <w:t xml:space="preserve">()) para despertar a los panaderos sentados. Cuando un Panadero </w:t>
      </w:r>
      <w:r w:rsidRPr="00503CB0">
        <w:rPr>
          <w:rFonts w:ascii="Arial" w:hAnsi="Arial" w:cs="Arial"/>
          <w:i/>
          <w:iCs/>
        </w:rPr>
        <w:t>pone</w:t>
      </w:r>
      <w:r w:rsidRPr="00503CB0">
        <w:rPr>
          <w:rFonts w:ascii="Arial" w:hAnsi="Arial" w:cs="Arial"/>
        </w:rPr>
        <w:t xml:space="preserve"> pan nuevo (llenando el vacío), </w:t>
      </w:r>
      <w:r>
        <w:rPr>
          <w:rFonts w:ascii="Arial" w:hAnsi="Arial" w:cs="Arial"/>
        </w:rPr>
        <w:t>llama</w:t>
      </w:r>
      <w:r w:rsidRPr="00503CB0">
        <w:rPr>
          <w:rFonts w:ascii="Arial" w:hAnsi="Arial" w:cs="Arial"/>
        </w:rPr>
        <w:t xml:space="preserve"> (</w:t>
      </w:r>
      <w:proofErr w:type="spellStart"/>
      <w:r w:rsidRPr="00503CB0">
        <w:rPr>
          <w:rFonts w:ascii="Arial" w:hAnsi="Arial" w:cs="Arial"/>
        </w:rPr>
        <w:t>notifyAll</w:t>
      </w:r>
      <w:proofErr w:type="spellEnd"/>
      <w:r w:rsidRPr="00503CB0">
        <w:rPr>
          <w:rFonts w:ascii="Arial" w:hAnsi="Arial" w:cs="Arial"/>
        </w:rPr>
        <w:t>()) para despertar a los clientes que esperaban.</w:t>
      </w:r>
    </w:p>
    <w:p w14:paraId="7A746B60" w14:textId="77777777" w:rsidR="00503CB0" w:rsidRDefault="00503CB0" w:rsidP="00503CB0">
      <w:pPr>
        <w:jc w:val="both"/>
        <w:rPr>
          <w:rFonts w:ascii="Arial" w:hAnsi="Arial" w:cs="Arial"/>
        </w:rPr>
      </w:pPr>
    </w:p>
    <w:p w14:paraId="6FDCE4E0" w14:textId="435DAD05" w:rsidR="00503CB0" w:rsidRPr="00503CB0" w:rsidRDefault="00503CB0" w:rsidP="00503CB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Consolas" w:hAnsi="Consolas" w:cs="Arial"/>
        </w:rPr>
        <w:t>ExecutorService</w:t>
      </w:r>
      <w:proofErr w:type="spellEnd"/>
      <w:r>
        <w:rPr>
          <w:rFonts w:ascii="Consolas" w:hAnsi="Consolas" w:cs="Arial"/>
        </w:rPr>
        <w:t>/</w:t>
      </w:r>
      <w:proofErr w:type="spellStart"/>
      <w:r>
        <w:rPr>
          <w:rFonts w:ascii="Consolas" w:hAnsi="Consolas" w:cs="Arial"/>
        </w:rPr>
        <w:t>ThreadPool</w:t>
      </w:r>
      <w:proofErr w:type="spellEnd"/>
    </w:p>
    <w:p w14:paraId="15B335F4" w14:textId="27C86A1C" w:rsidR="00503CB0" w:rsidRDefault="00503CB0" w:rsidP="00503CB0">
      <w:pPr>
        <w:jc w:val="both"/>
        <w:rPr>
          <w:rFonts w:ascii="Consolas" w:hAnsi="Consolas" w:cs="Arial"/>
        </w:rPr>
      </w:pPr>
      <w:r>
        <w:rPr>
          <w:rFonts w:ascii="Arial" w:hAnsi="Arial" w:cs="Arial"/>
        </w:rPr>
        <w:t xml:space="preserve">Se utilizó en la clase </w:t>
      </w:r>
      <w:proofErr w:type="spellStart"/>
      <w:r>
        <w:rPr>
          <w:rFonts w:ascii="Consolas" w:hAnsi="Consolas" w:cs="Arial"/>
        </w:rPr>
        <w:t>ThreadPoolCarmona</w:t>
      </w:r>
      <w:proofErr w:type="spellEnd"/>
      <w:r>
        <w:rPr>
          <w:rFonts w:ascii="Arial" w:hAnsi="Arial" w:cs="Arial"/>
        </w:rPr>
        <w:t xml:space="preserve"> y se usó en el </w:t>
      </w:r>
      <w:proofErr w:type="spellStart"/>
      <w:r>
        <w:rPr>
          <w:rFonts w:ascii="Consolas" w:hAnsi="Consolas" w:cs="Arial"/>
        </w:rPr>
        <w:t>MainThreadPool</w:t>
      </w:r>
      <w:proofErr w:type="spellEnd"/>
      <w:r>
        <w:rPr>
          <w:rFonts w:ascii="Consolas" w:hAnsi="Consolas" w:cs="Arial"/>
        </w:rPr>
        <w:t>.</w:t>
      </w:r>
    </w:p>
    <w:p w14:paraId="40F9715E" w14:textId="76517DFF" w:rsidR="00503CB0" w:rsidRPr="00503CB0" w:rsidRDefault="00503CB0" w:rsidP="00503CB0">
      <w:pPr>
        <w:jc w:val="both"/>
        <w:rPr>
          <w:rFonts w:ascii="Arial" w:hAnsi="Arial" w:cs="Arial"/>
        </w:rPr>
      </w:pPr>
      <w:r w:rsidRPr="00503CB0">
        <w:rPr>
          <w:rFonts w:ascii="Arial" w:hAnsi="Arial" w:cs="Arial"/>
        </w:rPr>
        <w:t xml:space="preserve">El problema de crear un hilo manualmente (new </w:t>
      </w:r>
      <w:proofErr w:type="spellStart"/>
      <w:r w:rsidRPr="00503CB0">
        <w:rPr>
          <w:rFonts w:ascii="Arial" w:hAnsi="Arial" w:cs="Arial"/>
        </w:rPr>
        <w:t>Thread</w:t>
      </w:r>
      <w:proofErr w:type="spellEnd"/>
      <w:r w:rsidRPr="00503CB0">
        <w:rPr>
          <w:rFonts w:ascii="Arial" w:hAnsi="Arial" w:cs="Arial"/>
        </w:rPr>
        <w:t>().</w:t>
      </w:r>
      <w:proofErr w:type="spellStart"/>
      <w:r w:rsidRPr="00503CB0">
        <w:rPr>
          <w:rFonts w:ascii="Arial" w:hAnsi="Arial" w:cs="Arial"/>
        </w:rPr>
        <w:t>start</w:t>
      </w:r>
      <w:proofErr w:type="spellEnd"/>
      <w:r w:rsidRPr="00503CB0">
        <w:rPr>
          <w:rFonts w:ascii="Arial" w:hAnsi="Arial" w:cs="Arial"/>
        </w:rPr>
        <w:t>()) es que la computadora tiene que contratar y despedir a un trabajador por cada tarea que llega. Si tienes 10000 tareas, contratas y despides a 10,000 trabajadores. El costo de esta operación</w:t>
      </w:r>
      <w:r>
        <w:rPr>
          <w:rFonts w:ascii="Arial" w:hAnsi="Arial" w:cs="Arial"/>
        </w:rPr>
        <w:t xml:space="preserve"> </w:t>
      </w:r>
      <w:r w:rsidRPr="00503CB0">
        <w:rPr>
          <w:rFonts w:ascii="Arial" w:hAnsi="Arial" w:cs="Arial"/>
        </w:rPr>
        <w:t>es tan alto que consume mucha memoria y colapsa el sistema, porque es más lento crear y destruir 10000 hilos que hacer la tarea misma.</w:t>
      </w:r>
    </w:p>
    <w:p w14:paraId="3C7EED7A" w14:textId="58CDDAE5" w:rsidR="00503CB0" w:rsidRPr="00503CB0" w:rsidRDefault="00503CB0" w:rsidP="00503CB0">
      <w:pPr>
        <w:jc w:val="both"/>
        <w:rPr>
          <w:rFonts w:ascii="Arial" w:hAnsi="Arial" w:cs="Arial"/>
        </w:rPr>
      </w:pPr>
      <w:r w:rsidRPr="00503CB0">
        <w:rPr>
          <w:rFonts w:ascii="Arial" w:hAnsi="Arial" w:cs="Arial"/>
        </w:rPr>
        <w:lastRenderedPageBreak/>
        <w:t>La solución es usar un Pool de Hilos (</w:t>
      </w:r>
      <w:proofErr w:type="spellStart"/>
      <w:r w:rsidRPr="00503CB0">
        <w:rPr>
          <w:rFonts w:ascii="Consolas" w:hAnsi="Consolas" w:cs="Arial"/>
        </w:rPr>
        <w:t>ExecutorService</w:t>
      </w:r>
      <w:proofErr w:type="spellEnd"/>
      <w:r w:rsidRPr="00503CB0">
        <w:rPr>
          <w:rFonts w:ascii="Arial" w:hAnsi="Arial" w:cs="Arial"/>
        </w:rPr>
        <w:t>). Esto es como contratar a un equipo fijo de 5 trabajadores al inicio. Las 10000 tareas se forman en una cola. Los 5 trabajadores disponibles toman las cajas, las ejecutan y vuelven a esperar en la cola, reutilizando sus recursos sin ser despedidos. Esto es drásticamente más rápido y eficiente porque evitas por completo el costo de la contratación</w:t>
      </w:r>
      <w:r w:rsidR="008261D4">
        <w:rPr>
          <w:rFonts w:ascii="Arial" w:hAnsi="Arial" w:cs="Arial"/>
        </w:rPr>
        <w:t xml:space="preserve"> o </w:t>
      </w:r>
      <w:r w:rsidRPr="00503CB0">
        <w:rPr>
          <w:rFonts w:ascii="Arial" w:hAnsi="Arial" w:cs="Arial"/>
        </w:rPr>
        <w:t xml:space="preserve">despido, </w:t>
      </w:r>
      <w:r w:rsidR="008261D4">
        <w:rPr>
          <w:rFonts w:ascii="Arial" w:hAnsi="Arial" w:cs="Arial"/>
        </w:rPr>
        <w:t>evitando</w:t>
      </w:r>
      <w:r w:rsidRPr="00503CB0">
        <w:rPr>
          <w:rFonts w:ascii="Arial" w:hAnsi="Arial" w:cs="Arial"/>
        </w:rPr>
        <w:t xml:space="preserve"> el </w:t>
      </w:r>
      <w:r w:rsidR="008261D4">
        <w:rPr>
          <w:rFonts w:ascii="Arial" w:hAnsi="Arial" w:cs="Arial"/>
        </w:rPr>
        <w:t>colapso</w:t>
      </w:r>
      <w:r w:rsidRPr="00503CB0">
        <w:rPr>
          <w:rFonts w:ascii="Arial" w:hAnsi="Arial" w:cs="Arial"/>
        </w:rPr>
        <w:t xml:space="preserve"> de la memoria del sistema.</w:t>
      </w:r>
    </w:p>
    <w:p w14:paraId="3E119861" w14:textId="77777777" w:rsidR="00503CB0" w:rsidRPr="00503CB0" w:rsidRDefault="00503CB0" w:rsidP="00503CB0">
      <w:pPr>
        <w:jc w:val="both"/>
        <w:rPr>
          <w:rFonts w:ascii="Arial" w:hAnsi="Arial" w:cs="Arial"/>
        </w:rPr>
      </w:pPr>
    </w:p>
    <w:sectPr w:rsidR="00503CB0" w:rsidRPr="00503C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369ED"/>
    <w:multiLevelType w:val="hybridMultilevel"/>
    <w:tmpl w:val="F184E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77C7E"/>
    <w:multiLevelType w:val="hybridMultilevel"/>
    <w:tmpl w:val="078E4BD4"/>
    <w:lvl w:ilvl="0" w:tplc="A058E3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254437">
    <w:abstractNumId w:val="1"/>
  </w:num>
  <w:num w:numId="2" w16cid:durableId="123018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A0"/>
    <w:rsid w:val="001E2FA0"/>
    <w:rsid w:val="00327562"/>
    <w:rsid w:val="0046700A"/>
    <w:rsid w:val="00503CB0"/>
    <w:rsid w:val="00665F0E"/>
    <w:rsid w:val="008261D4"/>
    <w:rsid w:val="00922854"/>
    <w:rsid w:val="00F9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4282"/>
  <w15:chartTrackingRefBased/>
  <w15:docId w15:val="{956CB068-AF1C-4F95-9CE3-544BFB8D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F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F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F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F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F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F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F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F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F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50127D294743AB121BC26C32D2F2" ma:contentTypeVersion="16" ma:contentTypeDescription="Create a new document." ma:contentTypeScope="" ma:versionID="741de9aa1f65a685d715a818f7fd1573">
  <xsd:schema xmlns:xsd="http://www.w3.org/2001/XMLSchema" xmlns:xs="http://www.w3.org/2001/XMLSchema" xmlns:p="http://schemas.microsoft.com/office/2006/metadata/properties" xmlns:ns3="0cf4a2d9-43f7-43a2-a7d0-b50f32fd5b2e" xmlns:ns4="14dcfb42-bfc8-4c43-ab42-5ce9b7927cdd" targetNamespace="http://schemas.microsoft.com/office/2006/metadata/properties" ma:root="true" ma:fieldsID="b8f5e2bdb3910066da9eca8b6250f66d" ns3:_="" ns4:_="">
    <xsd:import namespace="0cf4a2d9-43f7-43a2-a7d0-b50f32fd5b2e"/>
    <xsd:import namespace="14dcfb42-bfc8-4c43-ab42-5ce9b7927c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4a2d9-43f7-43a2-a7d0-b50f32fd5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cfb42-bfc8-4c43-ab42-5ce9b7927c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f4a2d9-43f7-43a2-a7d0-b50f32fd5b2e" xsi:nil="true"/>
  </documentManagement>
</p:properties>
</file>

<file path=customXml/itemProps1.xml><?xml version="1.0" encoding="utf-8"?>
<ds:datastoreItem xmlns:ds="http://schemas.openxmlformats.org/officeDocument/2006/customXml" ds:itemID="{9D286E49-B720-4F7B-AF91-556769387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4a2d9-43f7-43a2-a7d0-b50f32fd5b2e"/>
    <ds:schemaRef ds:uri="14dcfb42-bfc8-4c43-ab42-5ce9b7927c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513304-6121-4E80-88A2-660D79C133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B2E53-9C81-47DC-A06F-1AF18615214A}">
  <ds:schemaRefs>
    <ds:schemaRef ds:uri="http://purl.org/dc/dcmitype/"/>
    <ds:schemaRef ds:uri="http://schemas.microsoft.com/office/infopath/2007/PartnerControls"/>
    <ds:schemaRef ds:uri="14dcfb42-bfc8-4c43-ab42-5ce9b7927cdd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0cf4a2d9-43f7-43a2-a7d0-b50f32fd5b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EMILIANO CARMONA LOZANO</dc:creator>
  <cp:keywords/>
  <dc:description/>
  <cp:lastModifiedBy>ANGEL EMILIANO CARMONA LOZANO</cp:lastModifiedBy>
  <cp:revision>2</cp:revision>
  <dcterms:created xsi:type="dcterms:W3CDTF">2025-11-16T03:01:00Z</dcterms:created>
  <dcterms:modified xsi:type="dcterms:W3CDTF">2025-11-16T03:01:00Z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0x010100BB4750127D294743AB121BC26C32D2F2</vt:lpwstr>
  </property>
</Properties>
</file>