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需求规格说明书 (RS)</w:t>
      </w:r>
    </w:p>
    <w:p>
      <w:r>
        <w:t>版本：1.0</w:t>
      </w:r>
    </w:p>
    <w:p>
      <w:r>
        <w:t>日期：2024-01-15</w:t>
      </w:r>
    </w:p>
    <w:p>
      <w:pPr>
        <w:pStyle w:val="Heading1"/>
      </w:pPr>
      <w:r>
        <w:t>第一章 引言</w:t>
      </w:r>
    </w:p>
    <w:p>
      <w:r>
        <w:t>本文档描述系统的需求规格。</w:t>
      </w:r>
    </w:p>
    <w:p>
      <w:pPr>
        <w:pStyle w:val="Heading2"/>
      </w:pPr>
      <w:r>
        <w:t>1.1 文档目的</w:t>
      </w:r>
    </w:p>
    <w:p>
      <w:r>
        <w:t>本文档的目的是详细描述系统的功能需求和非功能需求。</w:t>
      </w:r>
    </w:p>
    <w:p>
      <w:pPr>
        <w:pStyle w:val="Heading1"/>
      </w:pPr>
      <w:r>
        <w:t>第二章 业务需求</w:t>
      </w:r>
    </w:p>
    <w:p>
      <w:pPr>
        <w:pStyle w:val="Heading2"/>
      </w:pPr>
      <w:r>
        <w:t>2.1 业务流程</w:t>
      </w:r>
    </w:p>
    <w:p>
      <w:r>
        <w:t>以下是主要的业务流程：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流程名称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数据采集</w:t>
            </w:r>
          </w:p>
        </w:tc>
        <w:tc>
          <w:tcPr>
            <w:tcW w:type="dxa" w:w="4320"/>
          </w:tcPr>
          <w:p>
            <w:r>
              <w:t>从源系统采集数据</w:t>
            </w:r>
          </w:p>
        </w:tc>
      </w:tr>
      <w:tr>
        <w:tc>
          <w:tcPr>
            <w:tcW w:type="dxa" w:w="4320"/>
          </w:tcPr>
          <w:p>
            <w:r>
              <w:t>数据处理</w:t>
            </w:r>
          </w:p>
        </w:tc>
        <w:tc>
          <w:tcPr>
            <w:tcW w:type="dxa" w:w="4320"/>
          </w:tcPr>
          <w:p>
            <w:r>
              <w:t>对数据进行清洗和转换</w:t>
            </w:r>
          </w:p>
        </w:tc>
      </w:tr>
    </w:tbl>
    <w:p>
      <w:r>
        <w:t>上述流程需要严格按照规范执行。</w:t>
      </w:r>
    </w:p>
    <w:p>
      <w:pPr>
        <w:pStyle w:val="Heading2"/>
      </w:pPr>
      <w:r>
        <w:t>2.2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需求名称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F-001</w:t>
            </w:r>
          </w:p>
        </w:tc>
        <w:tc>
          <w:tcPr>
            <w:tcW w:type="dxa" w:w="2880"/>
          </w:tcPr>
          <w:p>
            <w:r>
              <w:t>数据验证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F-002</w:t>
            </w:r>
          </w:p>
        </w:tc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F-003</w:t>
            </w:r>
          </w:p>
        </w:tc>
        <w:tc>
          <w:tcPr>
            <w:tcW w:type="dxa" w:w="2880"/>
          </w:tcPr>
          <w:p>
            <w:r>
              <w:t>日志记录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pPr>
        <w:pStyle w:val="Heading1"/>
      </w:pPr>
      <w:r>
        <w:t>第三章 测试要点</w:t>
      </w:r>
    </w:p>
    <w:p>
      <w:r>
        <w:t>测试需要覆盖以下内容：</w:t>
      </w:r>
    </w:p>
    <w:p>
      <w:r>
        <w:t>- 数据完整性测试</w:t>
      </w:r>
    </w:p>
    <w:p>
      <w:r>
        <w:t>- 数据准确性测试</w:t>
      </w:r>
    </w:p>
    <w:p>
      <w:r>
        <w:t>- 性能测试</w:t>
      </w:r>
    </w:p>
    <w:p>
      <w:pPr>
        <w:pStyle w:val="Heading2"/>
      </w:pPr>
      <w:r>
        <w:t>3.1 验收标准</w:t>
      </w:r>
    </w:p>
    <w:p>
      <w:r>
        <w:t>所有测试用例必须通过，数据准确率必须达到 99.9% 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