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1714B9">
      <w:pPr>
        <w:pBdr/>
        <w:shd w:val="nil" w:color="000000"/>
        <w:spacing/>
        <w:ind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Автономная некоммерческая образовательная организация высшего образования Центросоюза Российской Федерации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  <w:lang w:val="en-US"/>
        </w:rPr>
        <w:t xml:space="preserve">“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Сибирский университет потребительской кооперации </w:t>
      </w:r>
      <w:r>
        <w:rPr>
          <w:rFonts w:ascii="Liberation Sans" w:hAnsi="Liberation Sans" w:eastAsia="Liberation Sans" w:cs="Liberation Sans"/>
          <w:sz w:val="24"/>
          <w:szCs w:val="24"/>
          <w:lang w:val="en-US"/>
        </w:rPr>
        <w:t xml:space="preserve">“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(СибУПК)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3403F3BE">
      <w:pPr>
        <w:pBdr/>
        <w:shd w:val="nil" w:color="000000"/>
        <w:spacing/>
        <w:ind/>
        <w:jc w:val="center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 w14:paraId="58B8D663">
      <w:pPr>
        <w:pBdr/>
        <w:shd w:val="nil" w:color="000000"/>
        <w:spacing/>
        <w:ind/>
        <w:jc w:val="center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 w14:paraId="017C958F">
      <w:pPr>
        <w:pBdr/>
        <w:shd w:val="nil" w:color="000000"/>
        <w:spacing/>
        <w:ind/>
        <w:jc w:val="center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Отчёт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4520711E">
      <w:pPr>
        <w:pBdr/>
        <w:shd w:val="nil" w:color="000000"/>
        <w:spacing/>
        <w:ind/>
        <w:jc w:val="center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По лабораторной работе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№1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089CB0D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Liberation Sans" w:hAnsi="Liberation Sans" w:cs="Liberation Sans"/>
          <w:b w:val="0"/>
          <w:bCs w:val="0"/>
          <w:color w:val="000000" w:themeColor="text1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szCs w:val="24"/>
          <w:lang w:val="en-US"/>
        </w:rPr>
        <w:t xml:space="preserve">“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szCs w:val="24"/>
        </w:rPr>
        <w:t xml:space="preserve">Подбор комплектующих и сборка конфигураций ПК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szCs w:val="24"/>
          <w:lang w:val="en-US"/>
        </w:rPr>
        <w:t xml:space="preserve">”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szCs w:val="24"/>
        </w:rPr>
      </w:r>
    </w:p>
    <w:p w14:paraId="3659BE56">
      <w:pPr>
        <w:pBdr/>
        <w:spacing/>
        <w:ind/>
        <w:jc w:val="center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szCs w:val="24"/>
        </w:rPr>
        <w:t xml:space="preserve">Дисциплина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szCs w:val="24"/>
          <w:lang w:val="en-US"/>
        </w:rPr>
        <w:t xml:space="preserve">: </w:t>
      </w:r>
      <w:r>
        <w:rPr>
          <w:rFonts w:ascii="Liberation Sans" w:hAnsi="Liberation Sans" w:eastAsia="Liberation Sans" w:cs="Liberation Sans"/>
          <w:b w:val="0"/>
          <w:bCs w:val="0"/>
          <w:color w:val="000000" w:themeColor="text1"/>
          <w:sz w:val="24"/>
          <w:szCs w:val="24"/>
          <w:lang w:val="ru-RU"/>
        </w:rPr>
        <w:t xml:space="preserve">Инженерно-техническая поддержка ИС</w: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22830A56">
      <w:pPr>
        <w:pBdr/>
        <w:spacing/>
        <w:ind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5186F60A">
      <w:pPr>
        <w:pBdr/>
        <w:spacing/>
        <w:ind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037790BD">
      <w:pPr>
        <w:pBdr/>
        <w:spacing/>
        <w:ind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0C2E4DC1">
      <w:pPr>
        <w:pBdr/>
        <w:spacing/>
        <w:ind/>
        <w:jc w:val="left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Выполнил студент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  <w:lang w:val="en-US"/>
        </w:rPr>
        <w:t xml:space="preserve">: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  <w:lang w:val="ru-RU"/>
        </w:rPr>
        <w:t xml:space="preserve"> Клименков Егор 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6D6EC47F">
      <w:pPr>
        <w:pBdr/>
        <w:spacing/>
        <w:ind/>
        <w:jc w:val="left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  <w:lang w:val="ru-RU"/>
        </w:rPr>
        <w:t xml:space="preserve">Алексеевич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6D17C806">
      <w:pPr>
        <w:pBdr/>
        <w:spacing/>
        <w:ind/>
        <w:jc w:val="left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  <w:lang w:val="ru-RU"/>
        </w:rPr>
        <w:t xml:space="preserve">Группа / Курс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  <w:lang w:val="en-US"/>
        </w:rPr>
        <w:t xml:space="preserve">: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  <w:lang w:val="ru-RU"/>
        </w:rPr>
        <w:t xml:space="preserve">ИСП-35, 4 курс</w:t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469D428D">
      <w:pPr>
        <w:pBdr/>
        <w:spacing/>
        <w:ind/>
        <w:jc w:val="left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  <w:lang w:val="ru-RU"/>
        </w:rPr>
        <w:t xml:space="preserve">Шифр студента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  <w:lang w:val="en-US"/>
        </w:rPr>
        <w:t xml:space="preserve">: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  <w:lang w:val="en-US"/>
        </w:rPr>
        <w:t xml:space="preserve">ispo-0123086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  <w:lang w:val="ru-RU"/>
        </w:rPr>
      </w:r>
    </w:p>
    <w:p w14:paraId="253103C2">
      <w:pPr>
        <w:pBdr/>
        <w:shd w:val="nil" w:color="000000"/>
        <w:spacing/>
        <w:ind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br w:type="page" w:clear="all"/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6"/>
        <w:gridCol w:w="1308"/>
        <w:gridCol w:w="6322"/>
        <w:gridCol w:w="1419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6" w:type="dxa"/>
            <w:vAlign w:val="center"/>
          </w:tcPr>
          <w:p w14:paraId="183055E2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№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8" w:type="dxa"/>
            <w:vAlign w:val="center"/>
          </w:tcPr>
          <w:p w14:paraId="6DCFA12A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Наименование компонента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22" w:type="dxa"/>
            <w:vAlign w:val="center"/>
          </w:tcPr>
          <w:p w14:paraId="7137ECB2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Модель и ключевые характеристики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19" w:type="dxa"/>
            <w:vAlign w:val="center"/>
          </w:tcPr>
          <w:p w14:paraId="2343F69D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Ориентировочная цена (руб.)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6" w:type="dxa"/>
            <w:vAlign w:val="center"/>
          </w:tcPr>
          <w:p w14:paraId="03EC58AC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1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8" w:type="dxa"/>
            <w:vAlign w:val="center"/>
          </w:tcPr>
          <w:p w14:paraId="1013F210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Процессор (CPU)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22" w:type="dxa"/>
            <w:vAlign w:val="center"/>
          </w:tcPr>
          <w:p w14:paraId="7A471049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AMD Ryzen 5 7600X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(6 ядер / 12 потоков, 4.7–5.3 ГГц, L3 32 МБ, Socket AM5, PCIe 5.0)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19" w:type="dxa"/>
            <w:vAlign w:val="center"/>
          </w:tcPr>
          <w:p w14:paraId="79C467D4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17 200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6" w:type="dxa"/>
            <w:vAlign w:val="center"/>
          </w:tcPr>
          <w:p w14:paraId="606170C7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2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8" w:type="dxa"/>
            <w:vAlign w:val="center"/>
          </w:tcPr>
          <w:p w14:paraId="762889A3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Охлаждение CPU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22" w:type="dxa"/>
            <w:vAlign w:val="center"/>
          </w:tcPr>
          <w:p w14:paraId="1C84950C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DeepCool AK400 Digital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(башенный кулер, 4 тепловые трубки, TDP 220 Вт, дисплей)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19" w:type="dxa"/>
            <w:vAlign w:val="center"/>
          </w:tcPr>
          <w:p w14:paraId="5DF4EBC3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1 900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6" w:type="dxa"/>
            <w:vAlign w:val="center"/>
          </w:tcPr>
          <w:p w14:paraId="444FE3A5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3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8" w:type="dxa"/>
            <w:vAlign w:val="center"/>
          </w:tcPr>
          <w:p w14:paraId="79573E58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Материнская плата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22" w:type="dxa"/>
            <w:vAlign w:val="center"/>
          </w:tcPr>
          <w:p w14:paraId="0D8ACD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ASUS ROG STRIX B650E-F GAMING WIFI,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AM5, 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DDR5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Standard-ATX, 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 Версия PCI Express 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</w:r>
          </w:p>
          <w:p w14:paraId="6D6937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Liberation Sans" w:hAnsi="Liberation Sans" w:cs="Liberation Sans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5.0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19" w:type="dxa"/>
            <w:vAlign w:val="center"/>
          </w:tcPr>
          <w:p w14:paraId="6957795C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23 000 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6" w:type="dxa"/>
            <w:vAlign w:val="center"/>
          </w:tcPr>
          <w:p w14:paraId="67BD9559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4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8" w:type="dxa"/>
            <w:vAlign w:val="center"/>
          </w:tcPr>
          <w:p w14:paraId="7414DB4D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Оперативная память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22" w:type="dxa"/>
            <w:vAlign w:val="center"/>
          </w:tcPr>
          <w:p w14:paraId="24043E77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Kingston FURY Beast DDR5 32 ГБ (2x16 ГБ)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6000 МГц CL36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19" w:type="dxa"/>
            <w:vAlign w:val="center"/>
          </w:tcPr>
          <w:p w14:paraId="47884EA5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25 000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6" w:type="dxa"/>
            <w:vAlign w:val="center"/>
          </w:tcPr>
          <w:p w14:paraId="60019C3A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5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8" w:type="dxa"/>
            <w:vAlign w:val="center"/>
          </w:tcPr>
          <w:p w14:paraId="7A192BDC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Видеокарта (GPU)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22" w:type="dxa"/>
            <w:vAlign w:val="center"/>
          </w:tcPr>
          <w:p w14:paraId="1097943C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NVIDIA GeForce RTX 5060 8 ГБ GDDR7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(PCIe 5.0, DLSS 4, 145 Вт)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19" w:type="dxa"/>
            <w:vAlign w:val="center"/>
          </w:tcPr>
          <w:p w14:paraId="762CE327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49 999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6" w:type="dxa"/>
            <w:vAlign w:val="center"/>
          </w:tcPr>
          <w:p w14:paraId="0CBCB57F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6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8" w:type="dxa"/>
            <w:vAlign w:val="center"/>
          </w:tcPr>
          <w:p w14:paraId="13A17EF6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Накопитель (SSD)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22" w:type="dxa"/>
            <w:vAlign w:val="center"/>
          </w:tcPr>
          <w:p w14:paraId="2844E021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Kingston KC3000 1 ТБ M.2 NVMe PCIe 4.0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(чтение 7000 МБ/с, запись 6000 МБ/с)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19" w:type="dxa"/>
            <w:vAlign w:val="center"/>
          </w:tcPr>
          <w:p w14:paraId="48D6568E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9 800 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6" w:type="dxa"/>
            <w:vAlign w:val="center"/>
          </w:tcPr>
          <w:p w14:paraId="4970D15C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7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8" w:type="dxa"/>
            <w:vAlign w:val="center"/>
          </w:tcPr>
          <w:p w14:paraId="44D82152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Блок питания (PSU)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22" w:type="dxa"/>
            <w:vAlign w:val="center"/>
          </w:tcPr>
          <w:p w14:paraId="6356D05B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DEEPCOOL GamerStorm PQ750G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(80 PLUS Gold, ATX 3.0, PCIe 5.0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19" w:type="dxa"/>
            <w:vAlign w:val="center"/>
          </w:tcPr>
          <w:p w14:paraId="668B3A10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8 400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6" w:type="dxa"/>
            <w:vAlign w:val="center"/>
          </w:tcPr>
          <w:p w14:paraId="28543A4E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8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8" w:type="dxa"/>
            <w:vAlign w:val="center"/>
          </w:tcPr>
          <w:p w14:paraId="77485286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Корпус (Case)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22" w:type="dxa"/>
            <w:vAlign w:val="center"/>
          </w:tcPr>
          <w:p w14:paraId="378987CE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LIAN LI LANCOOL 216 RGB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(Mid-Tower, продуваемый, 2x160mm + 1x140mm ARGB)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19" w:type="dxa"/>
            <w:vAlign w:val="center"/>
          </w:tcPr>
          <w:p w14:paraId="56493B21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10 500 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6" w:type="dxa"/>
            <w:vAlign w:val="center"/>
          </w:tcPr>
          <w:p w14:paraId="74E5BE54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9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8" w:type="dxa"/>
            <w:vAlign w:val="center"/>
          </w:tcPr>
          <w:p w14:paraId="65CE1121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Доп. контроллер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22" w:type="dxa"/>
            <w:vAlign w:val="center"/>
          </w:tcPr>
          <w:p w14:paraId="60F297A4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ASRock Thunderbolt 4 / USB4 AIC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(PCIe 3.0 x4 плата расширения, 2x Thunderbolt 4 Type-C 40 Гбит/с)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19" w:type="dxa"/>
            <w:vAlign w:val="center"/>
          </w:tcPr>
          <w:p w14:paraId="2ECE1F5B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8 500 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6" w:type="dxa"/>
            <w:vAlign w:val="center"/>
          </w:tcPr>
          <w:p w14:paraId="1453DCF2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10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8" w:type="dxa"/>
            <w:vAlign w:val="center"/>
          </w:tcPr>
          <w:p w14:paraId="75795EDC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Монитор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22" w:type="dxa"/>
            <w:vAlign w:val="center"/>
          </w:tcPr>
          <w:p w14:paraId="6EB6E12B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ASUS TUF Gaming VG279Q3R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27"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1920x1080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  <w:szCs w:val="24"/>
              </w:rPr>
              <w:t xml:space="preserve">IPS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sz w:val="24"/>
                <w:szCs w:val="24"/>
              </w:rPr>
              <w:t xml:space="preserve">180 Гц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19" w:type="dxa"/>
            <w:vAlign w:val="center"/>
          </w:tcPr>
          <w:p w14:paraId="302278D9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14 999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6" w:type="dxa"/>
            <w:vAlign w:val="center"/>
          </w:tcPr>
          <w:p w14:paraId="2398D478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11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8" w:type="dxa"/>
            <w:vAlign w:val="center"/>
          </w:tcPr>
          <w:p w14:paraId="6DF4636F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Клавиатура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22" w:type="dxa"/>
            <w:vAlign w:val="center"/>
          </w:tcPr>
          <w:p w14:paraId="7B214128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Redragon Fizz K617 RGB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(механическая, Hot-Swap, Red switches)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19" w:type="dxa"/>
            <w:vAlign w:val="center"/>
          </w:tcPr>
          <w:p w14:paraId="4C89A11E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2 600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6" w:type="dxa"/>
            <w:vAlign w:val="center"/>
          </w:tcPr>
          <w:p w14:paraId="51189BB2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12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8" w:type="dxa"/>
            <w:vAlign w:val="center"/>
          </w:tcPr>
          <w:p w14:paraId="05E52858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Мышь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22" w:type="dxa"/>
            <w:vAlign w:val="center"/>
          </w:tcPr>
          <w:p w14:paraId="23FE08D2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VGN Dragonfly F1 PRO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(беспроводная, сенсор PAW3395, 49г)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19" w:type="dxa"/>
            <w:vAlign w:val="center"/>
          </w:tcPr>
          <w:p w14:paraId="52E5005D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3 500 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6" w:type="dxa"/>
            <w:vAlign w:val="center"/>
          </w:tcPr>
          <w:p w14:paraId="7BC507E4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13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8" w:type="dxa"/>
            <w:vAlign w:val="center"/>
          </w:tcPr>
          <w:p w14:paraId="09D3D001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Принтер / МФУ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22" w:type="dxa"/>
            <w:vAlign w:val="center"/>
          </w:tcPr>
          <w:p w14:paraId="755F7FD8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Pantum P2500NW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 (лазерный монохромный, Wi-Fi, AirPrint/Mobile Print, 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до 15 000 стр/мес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)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19" w:type="dxa"/>
            <w:vAlign w:val="center"/>
          </w:tcPr>
          <w:p w14:paraId="39E13A18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11 000 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06" w:type="dxa"/>
            <w:vAlign w:val="center"/>
          </w:tcPr>
          <w:p w14:paraId="18BE3273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Итого: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8" w:type="dxa"/>
            <w:vAlign w:val="center"/>
          </w:tcPr>
          <w:p w14:paraId="49BE11FB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322" w:type="dxa"/>
            <w:vAlign w:val="center"/>
          </w:tcPr>
          <w:p w14:paraId="2014EFC1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Полная стоимость конфигурации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419" w:type="dxa"/>
            <w:vAlign w:val="center"/>
          </w:tcPr>
          <w:p w14:paraId="1A5567AD">
            <w:pPr>
              <w:pBdr/>
              <w:spacing w:after="0" w:before="0" w:line="240"/>
              <w:ind/>
              <w:rPr>
                <w:rFonts w:ascii="Liberation Sans" w:hAnsi="Liberation Sans" w:cs="Liberation Sans"/>
                <w:b w:val="0"/>
                <w:bCs w:val="0"/>
                <w:sz w:val="24"/>
                <w:szCs w:val="24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000000"/>
                <w:sz w:val="24"/>
                <w:szCs w:val="24"/>
              </w:rPr>
              <w:t xml:space="preserve">186 500 </w:t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sz w:val="24"/>
                <w:szCs w:val="24"/>
              </w:rPr>
            </w:r>
          </w:p>
        </w:tc>
      </w:tr>
    </w:tbl>
    <w:p w14:paraId="2AFB99D2">
      <w:pPr>
        <w:pBdr/>
        <w:shd w:val="nil"/>
        <w:spacing/>
        <w:ind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br w:type="page" w:clear="all"/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 w14:paraId="4C2AC5D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1140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88093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611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05.6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</w:p>
    <w:p w14:paraId="1490D74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cs="Liberation Sans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6817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51765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0681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41.5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</w:p>
    <w:p w14:paraId="469AB7E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cs="Liberation Sans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4193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45741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0419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39.5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</w:p>
    <w:p w14:paraId="3863336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cs="Liberation Sans"/>
          <w:b w:val="0"/>
          <w:bCs w:val="0"/>
          <w:color w:val="00000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0673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4699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6067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05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</w:r>
    </w:p>
    <w:p w14:paraId="592CBB5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cs="Liberation Sans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8166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2504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781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19.0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2806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8609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628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06.9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br w:type="page" w:clear="all"/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2800A25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cs="Liberation Sans"/>
          <w:b w:val="0"/>
          <w:bCs w:val="0"/>
          <w:color w:val="00000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4819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42099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648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08.5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</w:r>
    </w:p>
    <w:p w14:paraId="4ABDF38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cs="Liberation Sans"/>
          <w:b w:val="0"/>
          <w:bCs w:val="0"/>
          <w:color w:val="00000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2503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43311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2625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06.7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6088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37969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3060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41.0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br w:type="page" w:clear="all"/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4D1012C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cs="Liberation Sans"/>
          <w:b w:val="0"/>
          <w:bCs w:val="0"/>
          <w:color w:val="00000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6870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68088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66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10.1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670B6F4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cs="Liberation Sans"/>
          <w:b w:val="0"/>
          <w:bCs w:val="0"/>
          <w:color w:val="00000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6913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89501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2669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10.1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4302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16039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2643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08.1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br w:type="page" w:clear="all"/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color w:val="000000"/>
          <w:sz w:val="24"/>
          <w:szCs w:val="24"/>
        </w:rPr>
      </w:r>
    </w:p>
    <w:p w14:paraId="34AA735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cs="Liberation Sans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Сравнительный анализ Цена / Производительность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582DC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Конфигурация сбалансирована под игровые задачи в разрешении 1080p или 1440p, работу с VR-шлемами и видеомонтаж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</w:p>
    <w:p w14:paraId="780DC1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Эффективность связки CPU + GPU: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Процессор Ryzen 5 7600X полностью раскрывает потенциал RTX 5060 / RX 9060 XT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</w:p>
    <w:p w14:paraId="3D56DE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Использование платформы сокета AM5 и материнской платы формата B650E гарантирует поддержку 2 слотов PCIe 5.0 и систем NVMe PCIe 5.0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</w:p>
    <w:p w14:paraId="6310A4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Стоимость FPS: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При общей стоимости системного блока ~150 000 ₽ (без периферии) сборка выдаёт стабильные &gt;100 FPS в современных играх при ультра-настройках в нативе.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</w:p>
    <w:p w14:paraId="48CB0D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Оценка эффективности: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Конфигурация демонстрирует оптимальный коэффициент Цена/Производительность в категории средних игровых ПК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</w:rPr>
      </w:r>
    </w:p>
    <w:p w14:paraId="18C71124">
      <w:pPr>
        <w:pBdr/>
        <w:shd w:val="nil"/>
        <w:spacing/>
        <w:ind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 w14:paraId="395766B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Liberation Sans" w:hAnsi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Моделирование неисправности (Анализ и Вывод)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 w14:paraId="2D5DA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708" w:left="0"/>
        <w:jc w:val="left"/>
        <w:rPr>
          <w:rFonts w:ascii="Liberation Sans" w:hAnsi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Сценарий неисправности: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Выход из строя видеокарты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NVIDIA GeForce RTX 5060 8 ГБ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(проявление: артефакты изображения, регулярные падения графического драйвера NVLDDMKM, отсутствие видеосигнала под нагрузкой).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 w14:paraId="7FB77ED7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left"/>
        <w:rPr>
          <w:rFonts w:ascii="Liberation Sans" w:hAnsi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Анализ причины: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Термический отвал графического чипа / повреждение микросхем памяти GDDR7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 w14:paraId="72F11140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left"/>
        <w:rPr>
          <w:rFonts w:ascii="Liberation Sans" w:hAnsi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Подбор альтернативной замены</w:t>
      </w:r>
      <w:r>
        <w:rPr>
          <w:rFonts w:ascii="Liberation Sans" w:hAnsi="Liberation Sans" w:cs="Liberation Sans"/>
          <w:b w:val="0"/>
          <w:bCs w:val="0"/>
          <w:sz w:val="24"/>
          <w:szCs w:val="24"/>
          <w:lang w:val="en-US"/>
        </w:rPr>
        <w:t xml:space="preserve">: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 w14:paraId="4C429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20"/>
        <w:jc w:val="left"/>
        <w:rPr>
          <w:rFonts w:ascii="Liberation Sans" w:hAnsi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Модель на замену: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AMD Radeon RX 9060 XT 16 ГБ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(или AMD Radeon RX 9060 8 ГБ).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 w14:paraId="27D87A32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left"/>
        <w:rPr>
          <w:rFonts w:ascii="Liberation Sans" w:hAnsi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Сравнение характеристик: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 w14:paraId="76DA5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20"/>
        <w:jc w:val="left"/>
        <w:rPr>
          <w:rFonts w:ascii="Liberation Sans" w:hAnsi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i/>
          <w:color w:val="000000"/>
          <w:sz w:val="24"/>
          <w:szCs w:val="24"/>
        </w:rPr>
        <w:t xml:space="preserve">Шина и интерфейс: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Переход на PCIe 5.0 x16.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 w14:paraId="3E538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20"/>
        <w:jc w:val="left"/>
        <w:rPr>
          <w:rFonts w:ascii="Liberation Sans" w:hAnsi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i/>
          <w:color w:val="000000"/>
          <w:sz w:val="24"/>
          <w:szCs w:val="24"/>
        </w:rPr>
        <w:t xml:space="preserve">Объём видеопамяти: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Увеличен до 16 ГБ GDDR6 (против 8 ГБ GDDR7 у RTX 5060), что обеспечивает преимущество в современных играх на ультра-настройках графики и при работе с текстурами высокого разрешения. 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 w14:paraId="1DA06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20"/>
        <w:jc w:val="left"/>
        <w:rPr>
          <w:rFonts w:ascii="Liberation Sans" w:hAnsi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i/>
          <w:color w:val="000000"/>
          <w:sz w:val="24"/>
          <w:szCs w:val="24"/>
        </w:rPr>
        <w:t xml:space="preserve">Энергопотребление: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TBP ~160 Вт (питание через 1x 8-pin connector).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 w14:paraId="1B1B4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20"/>
        <w:jc w:val="left"/>
        <w:rPr>
          <w:rFonts w:ascii="Liberation Sans" w:hAnsi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i/>
          <w:color w:val="000000"/>
          <w:sz w:val="24"/>
          <w:szCs w:val="24"/>
        </w:rPr>
        <w:t xml:space="preserve">Технологии: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Поддержка FSR 4.0 / Hardware Ray Tracing.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 w14:paraId="2F996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708" w:left="0"/>
        <w:jc w:val="left"/>
        <w:rPr>
          <w:rFonts w:ascii="Liberation Sans" w:hAnsi="Liberation Sans" w:cs="Liberation Sans"/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Вывод по замене: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Альтернативная AMD Radeon RX 9060 XT  соответствует классу системы, устанавливается в тот же слот PCIe, не требует замены блока питания (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lang w:val="en-US"/>
        </w:rPr>
        <w:t xml:space="preserve">DEEPCOOL GAMESHTOR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lang w:val="en-US"/>
        </w:rPr>
        <w:t xml:space="preserve">PQ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750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  <w:lang w:val="en-US"/>
        </w:rPr>
        <w:t xml:space="preserve">G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покрывает с запасом) и решает проблему отказа GPU без потер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и производительности в AAA-играх и VR-приложениях.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 w14:paraId="7B90D78F">
      <w:pPr>
        <w:pBdr/>
        <w:shd w:val="nil" w:color="000000"/>
        <w:spacing/>
        <w:ind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br w:type="page" w:clear="all"/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0026463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sz w:val="24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Выводы</w:t>
      </w:r>
      <w:r>
        <w:rPr>
          <w:b w:val="0"/>
          <w:bCs w:val="0"/>
          <w:sz w:val="24"/>
          <w:szCs w:val="24"/>
        </w:rPr>
      </w:r>
    </w:p>
    <w:p w14:paraId="612384EC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В ходе выполнения лабораторной работы №1 была полностью собрана конфигурация игрового ПК среднего уровня</w:t>
      </w:r>
      <w:r>
        <w:rPr>
          <w:b w:val="0"/>
          <w:bCs w:val="0"/>
          <w:sz w:val="24"/>
          <w:szCs w:val="24"/>
        </w:rPr>
      </w:r>
    </w:p>
    <w:p w14:paraId="6BC9C03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Все технические требования варианта были строго соблюдены:</w:t>
      </w:r>
      <w:r>
        <w:rPr>
          <w:b w:val="0"/>
          <w:bCs w:val="0"/>
          <w:sz w:val="24"/>
          <w:szCs w:val="24"/>
        </w:rPr>
      </w:r>
    </w:p>
    <w:p w14:paraId="53C42016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Материнская плата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оснащена 2 слотами PCIe 5.0, 3 слотами M.2, 4 портами SATA и сетевым адаптером 2.5 GbE.</w:t>
      </w:r>
      <w:r>
        <w:rPr>
          <w:b w:val="0"/>
          <w:bCs w:val="0"/>
          <w:sz w:val="24"/>
          <w:szCs w:val="24"/>
        </w:rPr>
      </w:r>
    </w:p>
    <w:p w14:paraId="3868F5F2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Подобран принтер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с поддержкой Wi-Fi и мобильной печати</w:t>
      </w:r>
      <w:r>
        <w:rPr>
          <w:b w:val="0"/>
          <w:bCs w:val="0"/>
          <w:sz w:val="24"/>
          <w:szCs w:val="24"/>
        </w:rPr>
      </w:r>
    </w:p>
    <w:p w14:paraId="08D9D7FB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Реализована возможность подключения внешних устройств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Thunderbolt 4 / USB4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 с помощью контроллера расширения ASRock Thunderbolt 4 AIC</w:t>
      </w:r>
      <w:r>
        <w:rPr>
          <w:b w:val="0"/>
          <w:bCs w:val="0"/>
          <w:sz w:val="24"/>
          <w:szCs w:val="24"/>
        </w:rPr>
      </w:r>
    </w:p>
    <w:p w14:paraId="244A7E0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Проведено моделирование неисправности видеокарты, подобрана полноценная замена и доказана её полная совместимость</w:t>
      </w:r>
      <w:r>
        <w:rPr>
          <w:b w:val="0"/>
          <w:bCs w:val="0"/>
          <w:sz w:val="24"/>
          <w:szCs w:val="24"/>
        </w:rPr>
      </w:r>
    </w:p>
    <w:p w14:paraId="6488DD90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 w:val="0"/>
          <w:bCs w:val="0"/>
          <w:szCs w:val="24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Закреплены результаты виртуального онлайн-тренажёра</w:t>
      </w:r>
      <w:r>
        <w:rPr>
          <w:b w:val="0"/>
          <w:bCs w:val="0"/>
          <w:sz w:val="24"/>
          <w:szCs w:val="24"/>
        </w:rPr>
      </w:r>
    </w:p>
    <w:p w14:paraId="2EBD086C">
      <w:pPr>
        <w:pBdr/>
        <w:shd w:val="nil" w:color="000000"/>
        <w:spacing/>
        <w:ind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 w14:paraId="464830DD">
      <w:pPr>
        <w:pBdr/>
        <w:shd w:val="nil" w:color="000000"/>
        <w:spacing/>
        <w:ind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br w:type="page" w:clear="all"/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45E6B89B">
      <w:pPr>
        <w:pBdr/>
        <w:shd w:val="nil" w:color="000000"/>
        <w:spacing/>
        <w:ind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4E0A651C">
      <w:pPr>
        <w:pBdr/>
        <w:shd w:val="nil" w:color="000000"/>
        <w:spacing/>
        <w:ind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br w:type="page" w:clear="all"/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064FC997">
      <w:pPr>
        <w:pBdr/>
        <w:shd w:val="nil" w:color="000000"/>
        <w:spacing/>
        <w:ind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637EAE1C">
      <w:pPr>
        <w:pBdr/>
        <w:shd w:val="nil" w:color="000000"/>
        <w:spacing/>
        <w:ind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br w:type="page" w:clear="all"/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16A3B410">
      <w:pPr>
        <w:pBdr/>
        <w:shd w:val="nil" w:color="000000"/>
        <w:spacing/>
        <w:ind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pBdr/>
        <w:spacing/>
        <w:ind/>
        <w:jc w:val="left"/>
        <w:rPr>
          <w:rFonts w:ascii="Liberation Sans" w:hAnsi="Liberation Sans" w:cs="Liberation Sans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8358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50943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2883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27.0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7CBC0283">
      <w:pPr>
        <w:pBdr/>
        <w:spacing/>
        <w:ind/>
        <w:jc w:val="left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35FF4A71">
      <w:pPr>
        <w:pBdr/>
        <w:spacing/>
        <w:ind w:firstLine="709"/>
        <w:jc w:val="left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7739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65909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28773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226.5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67AC7ECF">
      <w:pPr>
        <w:pBdr/>
        <w:spacing/>
        <w:ind/>
        <w:jc w:val="left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7120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20241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2871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226.08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65C9C9F9">
      <w:pPr>
        <w:pBdr/>
        <w:spacing/>
        <w:ind/>
        <w:jc w:val="left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51B61C0B">
      <w:pPr>
        <w:pBdr/>
        <w:spacing/>
        <w:ind/>
        <w:jc w:val="left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12BAEE4D">
      <w:pPr>
        <w:pBdr/>
        <w:spacing/>
        <w:ind/>
        <w:jc w:val="left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80487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58635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2880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226.8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0D0DCB51">
      <w:pPr>
        <w:pBdr/>
        <w:spacing/>
        <w:ind/>
        <w:jc w:val="left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 w14:paraId="442AF93F">
      <w:pPr>
        <w:pBdr/>
        <w:spacing/>
        <w:ind/>
        <w:jc w:val="left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83581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6633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2883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227.0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7F7D3C8">
    <w:pPr>
      <w:pStyle w:val="178"/>
      <w:pBdr/>
      <w:spacing/>
      <w:ind/>
      <w:jc w:val="center"/>
      <w:rPr/>
    </w:pPr>
    <w:r>
      <w:rPr>
        <w:lang w:val="ru-RU"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0A325A">
    <w:pPr>
      <w:pStyle w:val="178"/>
      <w:pBdr/>
      <w:spacing/>
      <w:ind/>
      <w:jc w:val="center"/>
      <w:rPr/>
    </w:pPr>
    <w:r>
      <w:t xml:space="preserve">Г. Новосибирск, 2026 г.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79634D">
    <w:pPr>
      <w:pStyle w:val="176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B9D3EEC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491E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C1200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2F348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F0AD5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C1200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2F348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F0AD5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373FBA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1B0C49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4314C8E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371ACE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1290DE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2026-09-21T11:45:59Z</dcterms:modified>
</cp:coreProperties>
</file>