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12806">
      <w:pPr>
        <w:jc w:val="left"/>
        <w:rPr>
          <w:rFonts w:hint="eastAsia" w:ascii="仿宋_GB2312" w:hAnsi="等线" w:eastAsia="仿宋_GB2312" w:cs="仿宋_GB2312"/>
          <w:bCs/>
          <w:sz w:val="32"/>
          <w:szCs w:val="32"/>
          <w:lang w:bidi="ar"/>
        </w:rPr>
      </w:pPr>
      <w:r>
        <w:rPr>
          <w:rFonts w:hint="eastAsia" w:ascii="仿宋_GB2312" w:hAnsi="等线" w:eastAsia="仿宋_GB2312" w:cs="仿宋_GB2312"/>
          <w:bCs/>
          <w:sz w:val="32"/>
          <w:szCs w:val="32"/>
          <w:lang w:bidi="ar"/>
        </w:rPr>
        <w:t>附件</w:t>
      </w:r>
      <w:r>
        <w:rPr>
          <w:rFonts w:hint="eastAsia" w:ascii="仿宋_GB2312" w:hAnsi="等线" w:eastAsia="仿宋_GB2312" w:cs="仿宋_GB2312"/>
          <w:bCs/>
          <w:sz w:val="32"/>
          <w:szCs w:val="32"/>
          <w:lang w:val="en-US" w:eastAsia="zh-CN" w:bidi="ar"/>
        </w:rPr>
        <w:t>5</w:t>
      </w:r>
      <w:bookmarkStart w:id="0" w:name="_GoBack"/>
      <w:bookmarkEnd w:id="0"/>
      <w:r>
        <w:rPr>
          <w:rFonts w:hint="eastAsia" w:ascii="仿宋_GB2312" w:hAnsi="等线" w:eastAsia="仿宋_GB2312" w:cs="仿宋_GB2312"/>
          <w:bCs/>
          <w:sz w:val="32"/>
          <w:szCs w:val="32"/>
          <w:lang w:bidi="ar"/>
        </w:rPr>
        <w:t>：</w:t>
      </w:r>
    </w:p>
    <w:tbl>
      <w:tblPr>
        <w:tblStyle w:val="3"/>
        <w:tblW w:w="1412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3019"/>
        <w:gridCol w:w="1200"/>
        <w:gridCol w:w="1559"/>
        <w:gridCol w:w="4722"/>
        <w:gridCol w:w="750"/>
        <w:gridCol w:w="1885"/>
      </w:tblGrid>
      <w:tr w14:paraId="3E4AC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129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49623E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40"/>
                <w:szCs w:val="40"/>
                <w:lang w:bidi="ar"/>
              </w:rPr>
              <w:t>北京信息科技大学学生社团活动情况统计表</w:t>
            </w:r>
          </w:p>
        </w:tc>
      </w:tr>
      <w:tr w14:paraId="76543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129" w:type="dxa"/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56898F88">
            <w:pPr>
              <w:widowControl/>
              <w:jc w:val="left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学生社团：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u w:val="single"/>
                <w:lang w:bidi="ar"/>
              </w:rPr>
              <w:t xml:space="preserve">            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u w:val="single"/>
                <w:lang w:val="en-US" w:eastAsia="zh-CN" w:bidi="ar"/>
              </w:rPr>
              <w:t>青春红丝带社团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u w:val="single"/>
                <w:lang w:bidi="ar"/>
              </w:rPr>
              <w:t xml:space="preserve">               </w:t>
            </w:r>
          </w:p>
        </w:tc>
      </w:tr>
      <w:tr w14:paraId="2D65B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2890EE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301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4CC6F7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活动名称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79B6AA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活动时间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6175CB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活动地点</w:t>
            </w:r>
          </w:p>
        </w:tc>
        <w:tc>
          <w:tcPr>
            <w:tcW w:w="47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F0C503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活动内容（简述）</w:t>
            </w:r>
          </w:p>
        </w:tc>
        <w:tc>
          <w:tcPr>
            <w:tcW w:w="7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C2DCE1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活动次数</w:t>
            </w:r>
          </w:p>
        </w:tc>
        <w:tc>
          <w:tcPr>
            <w:tcW w:w="18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A086F1"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4"/>
                <w:szCs w:val="24"/>
                <w:lang w:bidi="ar"/>
              </w:rPr>
              <w:t>社团指导教师是否参与活动</w:t>
            </w:r>
          </w:p>
        </w:tc>
      </w:tr>
      <w:tr w14:paraId="55BA5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9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5B1E69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3019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AA78D6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手语教学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EA89A6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202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"/>
              </w:rPr>
              <w:t>4.11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AF9253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太行路校区</w:t>
            </w:r>
          </w:p>
        </w:tc>
        <w:tc>
          <w:tcPr>
            <w:tcW w:w="47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6FB8E">
            <w:pPr>
              <w:rPr>
                <w:rFonts w:hint="eastAsia"/>
              </w:rPr>
            </w:pPr>
            <w:r>
              <w:rPr>
                <w:rFonts w:hint="eastAsia"/>
              </w:rPr>
              <w:t>开展国歌手语教学、日常用语手语教学等活动</w:t>
            </w:r>
          </w:p>
          <w:p w14:paraId="60B4195C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8295EE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ED33C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是/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sym w:font="Wingdings 2" w:char="0052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否</w:t>
            </w:r>
          </w:p>
        </w:tc>
      </w:tr>
      <w:tr w14:paraId="742B5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9CBE4E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30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3DAA66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禁毒防艾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BEF2C2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202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 w:bidi="ar"/>
              </w:rPr>
              <w:t>4.10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3BEF1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太行路校区</w:t>
            </w:r>
          </w:p>
        </w:tc>
        <w:tc>
          <w:tcPr>
            <w:tcW w:w="47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70DB7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t>提升大家对毒品危害的认识</w:t>
            </w:r>
            <w:r>
              <w:rPr>
                <w:rFonts w:hint="eastAsia"/>
                <w:lang w:eastAsia="zh-CN"/>
              </w:rPr>
              <w:t>，</w:t>
            </w:r>
            <w:r>
              <w:t>增强艾滋病预防知识的普及</w:t>
            </w:r>
          </w:p>
        </w:tc>
        <w:tc>
          <w:tcPr>
            <w:tcW w:w="7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9FA896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136C38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是/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sym w:font="Wingdings 2" w:char="0052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否</w:t>
            </w:r>
          </w:p>
        </w:tc>
      </w:tr>
      <w:tr w14:paraId="77E5F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ED7D6F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3</w:t>
            </w:r>
          </w:p>
        </w:tc>
        <w:tc>
          <w:tcPr>
            <w:tcW w:w="30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F1DC53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中医药文化进校园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9E1D30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2024.10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D2ADC0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太行路校区</w:t>
            </w:r>
          </w:p>
        </w:tc>
        <w:tc>
          <w:tcPr>
            <w:tcW w:w="47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608D7F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联合北京中医药大学岐黄爱心社开展“中医药</w:t>
            </w:r>
            <w:r>
              <w:rPr>
                <w:rFonts w:hint="eastAsia"/>
                <w:lang w:val="en-US" w:eastAsia="zh-CN"/>
              </w:rPr>
              <w:t>文</w:t>
            </w:r>
            <w:r>
              <w:rPr>
                <w:rFonts w:hint="eastAsia"/>
              </w:rPr>
              <w:t>化进校园”的义诊活动</w:t>
            </w:r>
          </w:p>
        </w:tc>
        <w:tc>
          <w:tcPr>
            <w:tcW w:w="7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10672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011DED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是/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sym w:font="Wingdings 2" w:char="0052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否</w:t>
            </w:r>
          </w:p>
        </w:tc>
      </w:tr>
      <w:tr w14:paraId="2E76E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463AED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4</w:t>
            </w:r>
          </w:p>
        </w:tc>
        <w:tc>
          <w:tcPr>
            <w:tcW w:w="30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4F67D8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反诈讲座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4FA9D4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2025.4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32F41F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太行路校区</w:t>
            </w:r>
          </w:p>
        </w:tc>
        <w:tc>
          <w:tcPr>
            <w:tcW w:w="47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ECEC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用通俗易懂的语言，深入剖析电信诈骗的常见形式和作案手法。</w:t>
            </w:r>
          </w:p>
        </w:tc>
        <w:tc>
          <w:tcPr>
            <w:tcW w:w="7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5D65C9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69C4B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sym w:font="Wingdings 2" w:char="0052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是/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否</w:t>
            </w:r>
          </w:p>
        </w:tc>
      </w:tr>
      <w:tr w14:paraId="7C25F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62787A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5</w:t>
            </w:r>
          </w:p>
        </w:tc>
        <w:tc>
          <w:tcPr>
            <w:tcW w:w="30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B49811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急救知识科普活动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3AA369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2025.5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9BC7D0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太行路校区</w:t>
            </w:r>
          </w:p>
        </w:tc>
        <w:tc>
          <w:tcPr>
            <w:tcW w:w="47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38AE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救知识科普活动，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掌握基础急救知识，能在关键时刻进行有效处理，为专业救治争取时间</w:t>
            </w:r>
          </w:p>
        </w:tc>
        <w:tc>
          <w:tcPr>
            <w:tcW w:w="7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880046">
            <w:pPr>
              <w:jc w:val="center"/>
              <w:rPr>
                <w:rFonts w:hint="default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7F7E87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sym w:font="Wingdings 2" w:char="0052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是/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bidi="ar"/>
              </w:rPr>
              <w:t>否</w:t>
            </w:r>
          </w:p>
        </w:tc>
      </w:tr>
    </w:tbl>
    <w:p w14:paraId="73962864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C1AA2"/>
    <w:rsid w:val="15466FC1"/>
    <w:rsid w:val="18846C81"/>
    <w:rsid w:val="2F0C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337</Characters>
  <Lines>0</Lines>
  <Paragraphs>0</Paragraphs>
  <TotalTime>0</TotalTime>
  <ScaleCrop>false</ScaleCrop>
  <LinksUpToDate>false</LinksUpToDate>
  <CharactersWithSpaces>364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2025-09-18T03:50:00Z</dcterms:created>
  <dc:creator>星碎</dc:creator>
  <cp:lastModifiedBy>星碎</cp:lastModifiedBy>
  <dcterms:modified xsi:type="dcterms:W3CDTF">2025-09-22T02:13:56Z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A5F8A66F04294226A5F732F0F2AFD63C_11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