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47391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eastAsia" w:ascii="仿宋_GB2312" w:hAnsi="Calibri" w:eastAsia="仿宋_GB2312" w:cs="仿宋_GB2312"/>
          <w:b w:val="0"/>
          <w:bCs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Calibri" w:eastAsia="仿宋_GB2312" w:cs="仿宋_GB2312"/>
          <w:b w:val="0"/>
          <w:bCs/>
          <w:kern w:val="2"/>
          <w:sz w:val="32"/>
          <w:szCs w:val="32"/>
          <w:highlight w:val="none"/>
          <w:lang w:val="en-US" w:eastAsia="zh-CN" w:bidi="ar"/>
        </w:rPr>
        <w:t>附件8：</w:t>
      </w:r>
    </w:p>
    <w:p w14:paraId="2010AF9B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/>
        <w:jc w:val="center"/>
        <w:textAlignment w:val="auto"/>
        <w:rPr>
          <w:rFonts w:hint="default" w:ascii="方正小标宋简体" w:hAnsi="方正小标宋简体" w:eastAsia="方正小标宋简体" w:cs="方正小标宋简体"/>
          <w:kern w:val="2"/>
          <w:sz w:val="40"/>
          <w:szCs w:val="40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40"/>
          <w:szCs w:val="40"/>
          <w:highlight w:val="none"/>
          <w:lang w:val="en-US" w:eastAsia="zh-CN" w:bidi="ar"/>
        </w:rPr>
        <w:t>北京信息科技大学学生社团考核评价表</w:t>
      </w:r>
    </w:p>
    <w:tbl>
      <w:tblPr>
        <w:tblStyle w:val="6"/>
        <w:tblW w:w="555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"/>
        <w:gridCol w:w="1263"/>
        <w:gridCol w:w="2036"/>
        <w:gridCol w:w="3747"/>
        <w:gridCol w:w="3251"/>
        <w:gridCol w:w="617"/>
        <w:gridCol w:w="687"/>
        <w:gridCol w:w="1146"/>
        <w:gridCol w:w="1348"/>
        <w:gridCol w:w="894"/>
      </w:tblGrid>
      <w:tr w14:paraId="42C03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8" w:hRule="atLeast"/>
          <w:jc w:val="center"/>
        </w:trPr>
        <w:tc>
          <w:tcPr>
            <w:tcW w:w="4064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5ACBEA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  <w:t>学生社团：青春红丝带社团</w:t>
            </w:r>
          </w:p>
        </w:tc>
        <w:tc>
          <w:tcPr>
            <w:tcW w:w="3747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46AB2F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  <w:t>社团分数：</w:t>
            </w:r>
          </w:p>
        </w:tc>
        <w:tc>
          <w:tcPr>
            <w:tcW w:w="325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526FD20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</w:p>
        </w:tc>
        <w:tc>
          <w:tcPr>
            <w:tcW w:w="4692" w:type="dxa"/>
            <w:gridSpan w:val="5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E0CB49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</w:p>
        </w:tc>
      </w:tr>
      <w:tr w14:paraId="0A70A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8" w:hRule="atLeast"/>
          <w:jc w:val="center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80CF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  <w:t>一级指标</w:t>
            </w:r>
          </w:p>
        </w:tc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801A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  <w:t>二级</w:t>
            </w:r>
          </w:p>
          <w:p w14:paraId="6BA1FE1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  <w:t>指标</w:t>
            </w:r>
          </w:p>
        </w:tc>
        <w:tc>
          <w:tcPr>
            <w:tcW w:w="90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D673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  <w:t>指标解释</w:t>
            </w:r>
          </w:p>
        </w:tc>
        <w:tc>
          <w:tcPr>
            <w:tcW w:w="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EAF3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  <w:t>分值</w:t>
            </w:r>
          </w:p>
        </w:tc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2F85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  <w:t>社团自评</w:t>
            </w: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7F65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  <w:t>业务指导单位评分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0339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  <w:t>社团管理部评分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3342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  <w:t>备注</w:t>
            </w:r>
          </w:p>
        </w:tc>
      </w:tr>
      <w:tr w14:paraId="379A4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1834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bCs w:val="0"/>
                <w:kern w:val="0"/>
                <w:sz w:val="22"/>
                <w:szCs w:val="22"/>
                <w:highlight w:val="none"/>
              </w:rPr>
            </w:pPr>
            <w:bookmarkStart w:id="0" w:name="_GoBack" w:colFirst="5" w:colLast="5"/>
            <w:r>
              <w:rPr>
                <w:rFonts w:hint="eastAsia" w:ascii="仿宋_GB2312" w:hAnsi="仿宋_GB2312" w:eastAsia="仿宋_GB2312" w:cs="仿宋_GB2312"/>
                <w:b/>
                <w:bCs w:val="0"/>
                <w:kern w:val="0"/>
                <w:sz w:val="22"/>
                <w:szCs w:val="22"/>
                <w:highlight w:val="none"/>
                <w:lang w:val="en-US" w:eastAsia="zh-CN" w:bidi="ar"/>
              </w:rPr>
              <w:t>组织建设</w:t>
            </w:r>
          </w:p>
          <w:p w14:paraId="5E02A32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b/>
                <w:bCs w:val="0"/>
                <w:kern w:val="0"/>
                <w:sz w:val="22"/>
                <w:szCs w:val="22"/>
                <w:highlight w:val="none"/>
              </w:rPr>
            </w:pPr>
          </w:p>
        </w:tc>
        <w:tc>
          <w:tcPr>
            <w:tcW w:w="1263" w:type="dxa"/>
            <w:vMerge w:val="restart"/>
            <w:tcBorders>
              <w:top w:val="nil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C9052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  <w:t>团支部建设</w:t>
            </w:r>
          </w:p>
        </w:tc>
        <w:tc>
          <w:tcPr>
            <w:tcW w:w="90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D3C1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0"/>
                <w:szCs w:val="20"/>
                <w:highlight w:val="none"/>
                <w:lang w:val="en-US" w:eastAsia="zh-CN" w:bidi="ar"/>
              </w:rPr>
              <w:t>成立功能型团支部，设立团支部委员会，定期组织社团成员开展政治学习。</w:t>
            </w:r>
          </w:p>
        </w:tc>
        <w:tc>
          <w:tcPr>
            <w:tcW w:w="6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BF91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6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E466C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0"/>
                <w:szCs w:val="20"/>
                <w:highlight w:val="none"/>
                <w:lang w:val="en-US" w:eastAsia="zh-CN" w:bidi="ar"/>
              </w:rPr>
              <w:t>3</w:t>
            </w:r>
          </w:p>
        </w:tc>
        <w:tc>
          <w:tcPr>
            <w:tcW w:w="11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24E60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0"/>
                <w:szCs w:val="20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3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A2E1E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EB051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等线" w:eastAsia="仿宋_GB2312" w:cs="仿宋_GB2312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</w:p>
        </w:tc>
      </w:tr>
      <w:tr w14:paraId="079CC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2F1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_GB2312" w:hAnsi="仿宋_GB2312" w:eastAsia="仿宋_GB2312" w:cs="仿宋_GB2312"/>
                <w:b/>
                <w:bCs w:val="0"/>
                <w:sz w:val="22"/>
                <w:szCs w:val="22"/>
                <w:highlight w:val="none"/>
              </w:rPr>
            </w:pPr>
          </w:p>
        </w:tc>
        <w:tc>
          <w:tcPr>
            <w:tcW w:w="1263" w:type="dxa"/>
            <w:vMerge w:val="continue"/>
            <w:tcBorders>
              <w:top w:val="nil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980B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highlight w:val="none"/>
              </w:rPr>
            </w:pPr>
          </w:p>
        </w:tc>
        <w:tc>
          <w:tcPr>
            <w:tcW w:w="90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2CCF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按照要求开展主题团日活动，积极参与活力团支部创建评审。</w:t>
            </w:r>
          </w:p>
        </w:tc>
        <w:tc>
          <w:tcPr>
            <w:tcW w:w="6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03CD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6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98620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1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63014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3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AC8A1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E481D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30449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atLeast"/>
          <w:jc w:val="center"/>
        </w:trPr>
        <w:tc>
          <w:tcPr>
            <w:tcW w:w="7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C08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_GB2312" w:hAnsi="仿宋_GB2312" w:eastAsia="仿宋_GB2312" w:cs="仿宋_GB2312"/>
                <w:b/>
                <w:bCs w:val="0"/>
                <w:sz w:val="22"/>
                <w:szCs w:val="22"/>
                <w:highlight w:val="none"/>
              </w:rPr>
            </w:pPr>
          </w:p>
        </w:tc>
        <w:tc>
          <w:tcPr>
            <w:tcW w:w="1263" w:type="dxa"/>
            <w:vMerge w:val="restart"/>
            <w:tcBorders>
              <w:top w:val="nil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CA7D4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  <w:t>规范管理</w:t>
            </w:r>
          </w:p>
        </w:tc>
        <w:tc>
          <w:tcPr>
            <w:tcW w:w="90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2434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贯彻执行学校关于学生社团工作和其他重大事项的决定，具备社团章程和管理制度（内部财务制度、学生社团全体成员大会制度、物资管理制度等），社团发展定位和建设重点清晰。</w:t>
            </w:r>
          </w:p>
        </w:tc>
        <w:tc>
          <w:tcPr>
            <w:tcW w:w="6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D2713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6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98599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11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B729F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13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059C7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E190C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58D06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FB6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_GB2312" w:hAnsi="仿宋_GB2312" w:eastAsia="仿宋_GB2312" w:cs="仿宋_GB2312"/>
                <w:b/>
                <w:bCs w:val="0"/>
                <w:sz w:val="22"/>
                <w:szCs w:val="22"/>
                <w:highlight w:val="none"/>
              </w:rPr>
            </w:pPr>
          </w:p>
        </w:tc>
        <w:tc>
          <w:tcPr>
            <w:tcW w:w="1263" w:type="dxa"/>
            <w:vMerge w:val="continue"/>
            <w:tcBorders>
              <w:top w:val="nil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B949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highlight w:val="none"/>
              </w:rPr>
            </w:pPr>
          </w:p>
        </w:tc>
        <w:tc>
          <w:tcPr>
            <w:tcW w:w="90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238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严格按照要求完成社团注册及年审工作，及时登录北京共青团系统录入相应信息。</w:t>
            </w:r>
          </w:p>
        </w:tc>
        <w:tc>
          <w:tcPr>
            <w:tcW w:w="6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E71D4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6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B2409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11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2E99D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13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37AB0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DDDC9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15B45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29D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_GB2312" w:hAnsi="仿宋_GB2312" w:eastAsia="仿宋_GB2312" w:cs="仿宋_GB2312"/>
                <w:b/>
                <w:bCs w:val="0"/>
                <w:sz w:val="22"/>
                <w:szCs w:val="22"/>
                <w:highlight w:val="none"/>
              </w:rPr>
            </w:pPr>
          </w:p>
        </w:tc>
        <w:tc>
          <w:tcPr>
            <w:tcW w:w="1263" w:type="dxa"/>
            <w:vMerge w:val="continue"/>
            <w:tcBorders>
              <w:top w:val="nil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CFCB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highlight w:val="none"/>
              </w:rPr>
            </w:pPr>
          </w:p>
        </w:tc>
        <w:tc>
          <w:tcPr>
            <w:tcW w:w="90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31E54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社团指导教师积极发挥作用，定期与社团成员谈心谈话，积极参与社团活动，对社团建设发展提供建议。</w:t>
            </w:r>
          </w:p>
        </w:tc>
        <w:tc>
          <w:tcPr>
            <w:tcW w:w="6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84B1E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6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CDEE1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1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7FCBB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3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129C8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FCA11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65890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DF0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_GB2312" w:hAnsi="仿宋_GB2312" w:eastAsia="仿宋_GB2312" w:cs="仿宋_GB2312"/>
                <w:b/>
                <w:bCs w:val="0"/>
                <w:sz w:val="22"/>
                <w:szCs w:val="22"/>
                <w:highlight w:val="none"/>
              </w:rPr>
            </w:pPr>
          </w:p>
        </w:tc>
        <w:tc>
          <w:tcPr>
            <w:tcW w:w="1263" w:type="dxa"/>
            <w:vMerge w:val="continue"/>
            <w:tcBorders>
              <w:top w:val="nil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3968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highlight w:val="none"/>
              </w:rPr>
            </w:pPr>
          </w:p>
        </w:tc>
        <w:tc>
          <w:tcPr>
            <w:tcW w:w="90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FCA45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制定学年社团工作计划，能够按照规划完成相关工作，规范完成社团工作总结。</w:t>
            </w:r>
          </w:p>
        </w:tc>
        <w:tc>
          <w:tcPr>
            <w:tcW w:w="6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4CA89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6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10F20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1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7CE30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3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592B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CDDE4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69224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ABB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_GB2312" w:hAnsi="仿宋_GB2312" w:eastAsia="仿宋_GB2312" w:cs="仿宋_GB2312"/>
                <w:b/>
                <w:bCs w:val="0"/>
                <w:sz w:val="22"/>
                <w:szCs w:val="22"/>
                <w:highlight w:val="none"/>
              </w:rPr>
            </w:pPr>
          </w:p>
        </w:tc>
        <w:tc>
          <w:tcPr>
            <w:tcW w:w="1263" w:type="dxa"/>
            <w:vMerge w:val="restart"/>
            <w:tcBorders>
              <w:top w:val="nil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4BDDA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  <w:t>队伍建设</w:t>
            </w:r>
          </w:p>
        </w:tc>
        <w:tc>
          <w:tcPr>
            <w:tcW w:w="90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352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定期组织召开社团骨干会议和社团成员大会，需提供纸质版或电子版会议记录备查；新成立学生社团要召开全体成员大会或成员代表大会，通过社团章程，选举产生社团执行机构和负责人候选人；已注册的学生社团要定期召开全体成员大会或成员代表大会，依照社团章程行使职权，包括选举更换社团负责人，修改社团章程，监督社团财务及活动开展情况等。</w:t>
            </w:r>
          </w:p>
        </w:tc>
        <w:tc>
          <w:tcPr>
            <w:tcW w:w="6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E7A16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6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24209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11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8706F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13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CBB1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236F5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392B1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7CA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_GB2312" w:hAnsi="仿宋_GB2312" w:eastAsia="仿宋_GB2312" w:cs="仿宋_GB2312"/>
                <w:b/>
                <w:bCs w:val="0"/>
                <w:sz w:val="22"/>
                <w:szCs w:val="22"/>
                <w:highlight w:val="none"/>
              </w:rPr>
            </w:pPr>
          </w:p>
        </w:tc>
        <w:tc>
          <w:tcPr>
            <w:tcW w:w="1263" w:type="dxa"/>
            <w:vMerge w:val="continue"/>
            <w:tcBorders>
              <w:top w:val="nil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721F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highlight w:val="none"/>
              </w:rPr>
            </w:pPr>
          </w:p>
        </w:tc>
        <w:tc>
          <w:tcPr>
            <w:tcW w:w="90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EFB7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社团组织架构清晰，部门（组织部、宣传部、活动部等）设置合理，分工职能明确。</w:t>
            </w:r>
          </w:p>
        </w:tc>
        <w:tc>
          <w:tcPr>
            <w:tcW w:w="6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9BE24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6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734EA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1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00BF3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3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D827D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C2A95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48D74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4" w:hRule="atLeast"/>
          <w:jc w:val="center"/>
        </w:trPr>
        <w:tc>
          <w:tcPr>
            <w:tcW w:w="76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A16A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bCs w:val="0"/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kern w:val="0"/>
                <w:sz w:val="22"/>
                <w:szCs w:val="22"/>
                <w:highlight w:val="none"/>
                <w:lang w:val="en-US" w:eastAsia="zh-CN" w:bidi="ar"/>
              </w:rPr>
              <w:t>社团活动</w:t>
            </w:r>
          </w:p>
        </w:tc>
        <w:tc>
          <w:tcPr>
            <w:tcW w:w="1263" w:type="dxa"/>
            <w:tcBorders>
              <w:top w:val="single" w:color="auto" w:sz="4" w:space="0"/>
              <w:left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EF028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b/>
                <w:bCs/>
                <w:kern w:val="0"/>
                <w:sz w:val="22"/>
                <w:szCs w:val="22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  <w:t>活动审批</w:t>
            </w:r>
          </w:p>
        </w:tc>
        <w:tc>
          <w:tcPr>
            <w:tcW w:w="9034" w:type="dxa"/>
            <w:gridSpan w:val="3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736D025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具备社团活动台账，按照要求提交活动方案和活动审批表，制定活动安全预案，活动经费申请及使用合理，及时完成活动报销。</w:t>
            </w:r>
          </w:p>
        </w:tc>
        <w:tc>
          <w:tcPr>
            <w:tcW w:w="617" w:type="dxa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44ED7B2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687" w:type="dxa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0E1EAA4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1146" w:type="dxa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78571C8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1348" w:type="dxa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4F86F43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EFA71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1814C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C15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_GB2312" w:hAnsi="仿宋_GB2312" w:eastAsia="仿宋_GB2312" w:cs="仿宋_GB2312"/>
                <w:b/>
                <w:bCs w:val="0"/>
                <w:sz w:val="22"/>
                <w:szCs w:val="22"/>
                <w:highlight w:val="none"/>
              </w:rPr>
            </w:pPr>
          </w:p>
        </w:tc>
        <w:tc>
          <w:tcPr>
            <w:tcW w:w="1263" w:type="dxa"/>
            <w:vMerge w:val="restart"/>
            <w:tcBorders>
              <w:top w:val="nil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F5A14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  <w:t>活动组织</w:t>
            </w:r>
          </w:p>
        </w:tc>
        <w:tc>
          <w:tcPr>
            <w:tcW w:w="90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3406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组织开展导向正确、主题明确、特色突出的各类社团活动，活跃校园文化氛围，发挥社团育人功能。</w:t>
            </w:r>
          </w:p>
        </w:tc>
        <w:tc>
          <w:tcPr>
            <w:tcW w:w="6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C4472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6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60355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1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D30F3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3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AA0F3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0B59A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6765C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 w:hRule="atLeast"/>
          <w:jc w:val="center"/>
        </w:trPr>
        <w:tc>
          <w:tcPr>
            <w:tcW w:w="7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88B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_GB2312" w:hAnsi="仿宋_GB2312" w:eastAsia="仿宋_GB2312" w:cs="仿宋_GB2312"/>
                <w:b/>
                <w:bCs w:val="0"/>
                <w:sz w:val="22"/>
                <w:szCs w:val="22"/>
                <w:highlight w:val="none"/>
              </w:rPr>
            </w:pPr>
          </w:p>
        </w:tc>
        <w:tc>
          <w:tcPr>
            <w:tcW w:w="1263" w:type="dxa"/>
            <w:vMerge w:val="continue"/>
            <w:tcBorders>
              <w:top w:val="nil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BFA4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highlight w:val="none"/>
              </w:rPr>
            </w:pPr>
          </w:p>
        </w:tc>
        <w:tc>
          <w:tcPr>
            <w:tcW w:w="90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0D9F3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具备品牌社团活动并能定期开展。</w:t>
            </w:r>
          </w:p>
        </w:tc>
        <w:tc>
          <w:tcPr>
            <w:tcW w:w="6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F0517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6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7C3F4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1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B7BD9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3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91EF0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6FA44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0A4F8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246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_GB2312" w:hAnsi="仿宋_GB2312" w:eastAsia="仿宋_GB2312" w:cs="仿宋_GB2312"/>
                <w:b/>
                <w:bCs w:val="0"/>
                <w:sz w:val="22"/>
                <w:szCs w:val="22"/>
                <w:highlight w:val="none"/>
              </w:rPr>
            </w:pPr>
          </w:p>
        </w:tc>
        <w:tc>
          <w:tcPr>
            <w:tcW w:w="1263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5E10C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b/>
                <w:bCs/>
                <w:kern w:val="0"/>
                <w:sz w:val="22"/>
                <w:szCs w:val="22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  <w:t>活动宣传</w:t>
            </w:r>
          </w:p>
        </w:tc>
        <w:tc>
          <w:tcPr>
            <w:tcW w:w="90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B1DB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开展活动积极宣传，具备宣传把关机制，宣传材料积极健康。</w:t>
            </w:r>
          </w:p>
        </w:tc>
        <w:tc>
          <w:tcPr>
            <w:tcW w:w="6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2CCD4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6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C887C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1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16EB1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3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52C34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C0EF3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等线" w:eastAsia="仿宋_GB2312" w:cs="仿宋_GB2312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0990C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6F1AB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b/>
                <w:bCs w:val="0"/>
                <w:color w:val="auto"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auto"/>
                <w:kern w:val="0"/>
                <w:sz w:val="22"/>
                <w:szCs w:val="22"/>
                <w:highlight w:val="none"/>
                <w:lang w:val="en-US" w:eastAsia="zh-CN" w:bidi="ar"/>
              </w:rPr>
              <w:t>管理支持</w:t>
            </w:r>
          </w:p>
        </w:tc>
        <w:tc>
          <w:tcPr>
            <w:tcW w:w="1263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780DB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b/>
                <w:bCs/>
                <w:color w:val="auto"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0"/>
                <w:sz w:val="22"/>
                <w:szCs w:val="22"/>
                <w:highlight w:val="none"/>
                <w:lang w:val="en-US" w:eastAsia="zh-CN" w:bidi="ar"/>
              </w:rPr>
              <w:t>管理支持</w:t>
            </w:r>
          </w:p>
        </w:tc>
        <w:tc>
          <w:tcPr>
            <w:tcW w:w="90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D8541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支持配合业务指导单位和社团管理部开展相关工作，积极参与相关会议，按时提交相关材料，了解学校社团相关文件要求并能严格执行。</w:t>
            </w:r>
          </w:p>
        </w:tc>
        <w:tc>
          <w:tcPr>
            <w:tcW w:w="6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B0FB3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6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EA5CD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11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FC0D9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13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2F3CD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8BE4B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442EB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086D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bCs w:val="0"/>
                <w:color w:val="auto"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</w:p>
        </w:tc>
        <w:tc>
          <w:tcPr>
            <w:tcW w:w="1263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4B876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b/>
                <w:bCs/>
                <w:color w:val="auto"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0"/>
                <w:sz w:val="22"/>
                <w:szCs w:val="22"/>
                <w:highlight w:val="none"/>
                <w:lang w:val="en-US" w:eastAsia="zh-CN" w:bidi="ar"/>
              </w:rPr>
              <w:t>活动支持</w:t>
            </w:r>
          </w:p>
        </w:tc>
        <w:tc>
          <w:tcPr>
            <w:tcW w:w="90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4ED6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积极参加学校学院组织的各类活动，如文化艺术节、社团嘉年华、十佳学生社团评选、科技创新节等。</w:t>
            </w:r>
          </w:p>
        </w:tc>
        <w:tc>
          <w:tcPr>
            <w:tcW w:w="6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6F7F2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6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496BD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</w:t>
            </w:r>
          </w:p>
        </w:tc>
        <w:tc>
          <w:tcPr>
            <w:tcW w:w="11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093D6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13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52928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143D9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bookmarkEnd w:id="0"/>
      <w:tr w14:paraId="4093B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7948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b/>
                <w:bCs w:val="0"/>
                <w:kern w:val="0"/>
                <w:sz w:val="22"/>
                <w:szCs w:val="22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kern w:val="0"/>
                <w:sz w:val="22"/>
                <w:szCs w:val="22"/>
                <w:highlight w:val="none"/>
                <w:lang w:val="en-US" w:eastAsia="zh-CN" w:bidi="ar"/>
              </w:rPr>
              <w:t>增减分项</w:t>
            </w:r>
          </w:p>
        </w:tc>
        <w:tc>
          <w:tcPr>
            <w:tcW w:w="1263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D1265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b/>
                <w:bCs/>
                <w:kern w:val="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2"/>
                <w:szCs w:val="22"/>
                <w:highlight w:val="none"/>
                <w:lang w:val="en-US" w:eastAsia="zh-CN"/>
              </w:rPr>
              <w:t>加分情况</w:t>
            </w:r>
          </w:p>
        </w:tc>
        <w:tc>
          <w:tcPr>
            <w:tcW w:w="90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7CD8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参加校内外各类活动（竞赛），获国家级荣誉10分，省部级荣誉8分，校级荣誉5分。如有其他加分情况，社团可提供相应支撑材料，由社团管理部根据情况判定是否加分。</w:t>
            </w:r>
          </w:p>
        </w:tc>
        <w:tc>
          <w:tcPr>
            <w:tcW w:w="6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E4A66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—</w:t>
            </w:r>
          </w:p>
        </w:tc>
        <w:tc>
          <w:tcPr>
            <w:tcW w:w="6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E1545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等线" w:eastAsia="仿宋_GB2312" w:cs="仿宋_GB2312"/>
                <w:color w:val="C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1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F0932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等线" w:eastAsia="仿宋_GB2312" w:cs="仿宋_GB2312"/>
                <w:color w:val="C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3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056F0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等线" w:eastAsia="仿宋_GB2312" w:cs="仿宋_GB2312"/>
                <w:color w:val="C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CB8BC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等线" w:eastAsia="仿宋_GB2312" w:cs="仿宋_GB2312"/>
                <w:color w:val="C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需附证明材料</w:t>
            </w:r>
          </w:p>
        </w:tc>
      </w:tr>
      <w:tr w14:paraId="5CE8C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7A93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bCs w:val="0"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</w:p>
        </w:tc>
        <w:tc>
          <w:tcPr>
            <w:tcW w:w="126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5411D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b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2"/>
                <w:szCs w:val="22"/>
                <w:highlight w:val="none"/>
                <w:lang w:val="en-US" w:eastAsia="zh-CN" w:bidi="ar"/>
              </w:rPr>
              <w:t>减分情况</w:t>
            </w:r>
          </w:p>
        </w:tc>
        <w:tc>
          <w:tcPr>
            <w:tcW w:w="9034" w:type="dxa"/>
            <w:gridSpan w:val="3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9547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出现未按要求及时提交活动申请，未按时提交社团材料，社团骨干成绩，以社团名义开展（参与）与社团宗旨不符和纯商业性活动等情况，根据情况扣5至10分，情形严重，年审结果直接判定为不合格。</w:t>
            </w:r>
          </w:p>
        </w:tc>
        <w:tc>
          <w:tcPr>
            <w:tcW w:w="617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D0A2D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—</w:t>
            </w:r>
          </w:p>
        </w:tc>
        <w:tc>
          <w:tcPr>
            <w:tcW w:w="687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E0505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146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DD4FA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348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E7BCD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7B9CD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  <w:t>需附扣分理由</w:t>
            </w:r>
          </w:p>
        </w:tc>
      </w:tr>
      <w:tr w14:paraId="2AF1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6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E3A1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分数总计</w:t>
            </w:r>
          </w:p>
        </w:tc>
        <w:tc>
          <w:tcPr>
            <w:tcW w:w="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E003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7536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9D7F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7857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C7E8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1D191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754" w:type="dxa"/>
            <w:gridSpan w:val="10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F0129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备注：本表由学生社团（权重20%）、业务指导单位（权重30%）和社团管理部（权重50%）共同完成，满分100，按权重计算总分，增减分另算，为社团年审结果判定提供参考依据。</w:t>
            </w:r>
          </w:p>
        </w:tc>
      </w:tr>
    </w:tbl>
    <w:p w14:paraId="1CAB31AB"/>
    <w:sectPr>
      <w:pgSz w:w="16838" w:h="11906" w:orient="landscape"/>
      <w:pgMar w:top="442" w:right="1440" w:bottom="386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dlNDA0YTQ1OTU0YzA5YTMwOTljNTgxYjQ2N2IyZTQifQ=="/>
  </w:docVars>
  <w:rsids>
    <w:rsidRoot w:val="3560137C"/>
    <w:rsid w:val="01B05AF6"/>
    <w:rsid w:val="05BE6E99"/>
    <w:rsid w:val="05C64946"/>
    <w:rsid w:val="08A477DD"/>
    <w:rsid w:val="0B7A05AE"/>
    <w:rsid w:val="17224467"/>
    <w:rsid w:val="1A7F1A16"/>
    <w:rsid w:val="207C5E9D"/>
    <w:rsid w:val="27C15AF9"/>
    <w:rsid w:val="286672D1"/>
    <w:rsid w:val="2C7C3DE7"/>
    <w:rsid w:val="2F726F0F"/>
    <w:rsid w:val="3560137C"/>
    <w:rsid w:val="3B382337"/>
    <w:rsid w:val="66C430D6"/>
    <w:rsid w:val="6E8522FC"/>
    <w:rsid w:val="73064491"/>
    <w:rsid w:val="7F58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line="360" w:lineRule="auto"/>
      <w:ind w:left="0" w:leftChars="0" w:firstLine="0" w:firstLineChars="0"/>
      <w:jc w:val="center"/>
      <w:outlineLvl w:val="0"/>
    </w:pPr>
    <w:rPr>
      <w:rFonts w:ascii="仿宋_GB2312" w:hAnsi="仿宋_GB2312" w:eastAsia="方正小标宋简体" w:cs="Times New Roman"/>
      <w:b/>
      <w:bCs/>
      <w:kern w:val="44"/>
      <w:sz w:val="40"/>
      <w:szCs w:val="44"/>
    </w:rPr>
  </w:style>
  <w:style w:type="paragraph" w:styleId="3">
    <w:name w:val="heading 2"/>
    <w:next w:val="1"/>
    <w:semiHidden/>
    <w:unhideWhenUsed/>
    <w:qFormat/>
    <w:uiPriority w:val="0"/>
    <w:pPr>
      <w:keepNext/>
      <w:keepLines/>
      <w:widowControl w:val="0"/>
      <w:spacing w:before="50" w:beforeLines="50" w:after="50" w:afterLines="50" w:line="240" w:lineRule="auto"/>
      <w:jc w:val="center"/>
      <w:textAlignment w:val="center"/>
      <w:outlineLvl w:val="1"/>
    </w:pPr>
    <w:rPr>
      <w:rFonts w:eastAsia="黑体" w:asciiTheme="majorAscii" w:hAnsiTheme="majorAscii" w:cstheme="majorBidi"/>
      <w:bCs/>
      <w:kern w:val="2"/>
      <w:sz w:val="24"/>
      <w:szCs w:val="32"/>
      <w:lang w:val="en-US" w:eastAsia="zh-CN" w:bidi="ar-SA"/>
    </w:rPr>
  </w:style>
  <w:style w:type="paragraph" w:styleId="4">
    <w:name w:val="heading 3"/>
    <w:basedOn w:val="1"/>
    <w:next w:val="1"/>
    <w:link w:val="11"/>
    <w:semiHidden/>
    <w:unhideWhenUsed/>
    <w:qFormat/>
    <w:uiPriority w:val="0"/>
    <w:pPr>
      <w:keepNext/>
      <w:keepLines/>
      <w:spacing w:line="360" w:lineRule="auto"/>
      <w:outlineLvl w:val="2"/>
    </w:pPr>
    <w:rPr>
      <w:rFonts w:ascii="仿宋_GB2312" w:hAnsi="仿宋_GB2312" w:eastAsia="仿宋" w:cs="Times New Roman"/>
      <w:b/>
      <w:bCs/>
      <w:sz w:val="28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unhideWhenUsed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1 字符"/>
    <w:basedOn w:val="7"/>
    <w:link w:val="2"/>
    <w:qFormat/>
    <w:uiPriority w:val="9"/>
    <w:rPr>
      <w:rFonts w:ascii="仿宋_GB2312" w:hAnsi="仿宋_GB2312" w:eastAsia="方正小标宋简体" w:cs="Times New Roman"/>
      <w:b/>
      <w:bCs/>
      <w:kern w:val="44"/>
      <w:sz w:val="40"/>
      <w:szCs w:val="44"/>
    </w:rPr>
  </w:style>
  <w:style w:type="paragraph" w:customStyle="1" w:styleId="9">
    <w:name w:val="!图表的题注 alt+z"/>
    <w:qFormat/>
    <w:uiPriority w:val="0"/>
    <w:pPr>
      <w:spacing w:before="50" w:beforeLines="50" w:after="50" w:afterLines="50" w:line="360" w:lineRule="auto"/>
      <w:ind w:firstLine="0" w:firstLineChars="0"/>
      <w:jc w:val="center"/>
    </w:pPr>
    <w:rPr>
      <w:rFonts w:ascii="Arial" w:hAnsi="Arial" w:eastAsia="黑体" w:cs="Arial"/>
      <w:kern w:val="2"/>
      <w:lang w:val="en-US" w:eastAsia="zh-CN" w:bidi="ar-SA"/>
    </w:rPr>
  </w:style>
  <w:style w:type="paragraph" w:customStyle="1" w:styleId="10">
    <w:name w:val="表格"/>
    <w:basedOn w:val="1"/>
    <w:qFormat/>
    <w:uiPriority w:val="0"/>
    <w:pPr>
      <w:adjustRightInd/>
      <w:snapToGrid/>
      <w:spacing w:line="360" w:lineRule="auto"/>
      <w:ind w:firstLine="0" w:firstLineChars="0"/>
      <w:jc w:val="center"/>
    </w:pPr>
    <w:rPr>
      <w:rFonts w:ascii="仿宋_GB2312" w:hAnsi="仿宋_GB2312" w:eastAsia="黑体" w:cstheme="minorBidi"/>
      <w:b/>
      <w:sz w:val="22"/>
      <w:szCs w:val="24"/>
    </w:rPr>
  </w:style>
  <w:style w:type="character" w:customStyle="1" w:styleId="11">
    <w:name w:val="标题 3 字符"/>
    <w:basedOn w:val="7"/>
    <w:link w:val="4"/>
    <w:semiHidden/>
    <w:qFormat/>
    <w:uiPriority w:val="9"/>
    <w:rPr>
      <w:rFonts w:ascii="仿宋_GB2312" w:hAnsi="仿宋_GB2312" w:eastAsia="仿宋" w:cs="Times New Roman"/>
      <w:b/>
      <w:bCs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1117</Words>
  <Characters>1138</Characters>
  <Lines>0</Lines>
  <Paragraphs>0</Paragraphs>
  <TotalTime>10</TotalTime>
  <ScaleCrop>false</ScaleCrop>
  <LinksUpToDate>false</LinksUpToDate>
  <CharactersWithSpaces>1138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2023-09-27T00:24:00Z</dcterms:created>
  <dc:creator>一</dc:creator>
  <cp:lastModifiedBy>星碎</cp:lastModifiedBy>
  <dcterms:modified xsi:type="dcterms:W3CDTF">2025-09-22T12:15:21Z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C2B65448259147C8A5A18493FCC367A3_13</vt:lpwstr>
  </property>
  <property fmtid="{D5CDD505-2E9C-101B-9397-08002B2CF9AE}" pid="4" name="KSOTemplateDocerSaveRecord">
    <vt:lpwstr>eyJoZGlkIjoiMzEwNTM5NzYwMDRjMzkwZTVkZjY2ODkwMGIxNGU0OTUiLCJ1c2VySWQiOiI1MzY0MDI0NzMifQ==</vt:lpwstr>
  </property>
</Properties>
</file>