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9F1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Below is a **complete, professor-style master’s thesis draft** centered on your new topic. It is written as a full academic document in a software engineering / systems architecture style and is intended as a comprehensive master draft you can adapt to your university’s format and your actual implementation results.</w:t>
      </w:r>
    </w:p>
    <w:p w14:paraId="28A1D28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31691A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73DFBE1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98C583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Exploring Cross-Platform Development with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p>
    <w:p w14:paraId="48200F9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Toward a Unified Intent-Driven Software Execution Model</w:t>
      </w:r>
    </w:p>
    <w:p w14:paraId="1101F74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37760B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**A </w:t>
      </w:r>
      <w:proofErr w:type="gramStart"/>
      <w:r w:rsidRPr="00BC546D">
        <w:rPr>
          <w:rFonts w:ascii="Arial" w:eastAsia="Times New Roman" w:hAnsi="Arial" w:cs="Arial"/>
          <w:color w:val="2E2B29"/>
          <w:kern w:val="0"/>
          <w:sz w:val="27"/>
          <w:szCs w:val="27"/>
          <w:shd w:val="clear" w:color="auto" w:fill="FCFAF8"/>
          <w14:ligatures w14:val="none"/>
        </w:rPr>
        <w:t>Master’s</w:t>
      </w:r>
      <w:proofErr w:type="gramEnd"/>
      <w:r w:rsidRPr="00BC546D">
        <w:rPr>
          <w:rFonts w:ascii="Arial" w:eastAsia="Times New Roman" w:hAnsi="Arial" w:cs="Arial"/>
          <w:color w:val="2E2B29"/>
          <w:kern w:val="0"/>
          <w:sz w:val="27"/>
          <w:szCs w:val="27"/>
          <w:shd w:val="clear" w:color="auto" w:fill="FCFAF8"/>
          <w14:ligatures w14:val="none"/>
        </w:rPr>
        <w:t xml:space="preserve"> Thesis**</w:t>
      </w:r>
    </w:p>
    <w:p w14:paraId="65C5253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732852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C546D">
        <w:rPr>
          <w:rFonts w:ascii="Arial" w:eastAsia="Times New Roman" w:hAnsi="Arial" w:cs="Arial"/>
          <w:color w:val="2E2B29"/>
          <w:kern w:val="0"/>
          <w:sz w:val="27"/>
          <w:szCs w:val="27"/>
          <w:shd w:val="clear" w:color="auto" w:fill="FCFAF8"/>
          <w14:ligatures w14:val="none"/>
        </w:rPr>
        <w:t>Submitted in</w:t>
      </w:r>
      <w:proofErr w:type="gramEnd"/>
      <w:r w:rsidRPr="00BC546D">
        <w:rPr>
          <w:rFonts w:ascii="Arial" w:eastAsia="Times New Roman" w:hAnsi="Arial" w:cs="Arial"/>
          <w:color w:val="2E2B29"/>
          <w:kern w:val="0"/>
          <w:sz w:val="27"/>
          <w:szCs w:val="27"/>
          <w:shd w:val="clear" w:color="auto" w:fill="FCFAF8"/>
          <w14:ligatures w14:val="none"/>
        </w:rPr>
        <w:t xml:space="preserve"> partial fulfillment of the requirements for the degree of  </w:t>
      </w:r>
    </w:p>
    <w:p w14:paraId="482BFE6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**Master of Science in Computer Science / Software Engineering**</w:t>
      </w:r>
    </w:p>
    <w:p w14:paraId="5ACB238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E1E229F" w14:textId="712CFF3E"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roofErr w:type="gramStart"/>
      <w:r w:rsidRPr="00BC546D">
        <w:rPr>
          <w:rFonts w:ascii="Arial" w:eastAsia="Times New Roman" w:hAnsi="Arial" w:cs="Arial"/>
          <w:color w:val="2E2B29"/>
          <w:kern w:val="0"/>
          <w:sz w:val="27"/>
          <w:szCs w:val="27"/>
          <w:shd w:val="clear" w:color="auto" w:fill="FCFAF8"/>
          <w14:ligatures w14:val="none"/>
        </w:rPr>
        <w:t>Author:*</w:t>
      </w:r>
      <w:proofErr w:type="gramEnd"/>
      <w:r w:rsidRPr="00BC546D">
        <w:rPr>
          <w:rFonts w:ascii="Arial" w:eastAsia="Times New Roman" w:hAnsi="Arial" w:cs="Arial"/>
          <w:color w:val="2E2B29"/>
          <w:kern w:val="0"/>
          <w:sz w:val="27"/>
          <w:szCs w:val="27"/>
          <w:shd w:val="clear" w:color="auto" w:fill="FCFAF8"/>
          <w14:ligatures w14:val="none"/>
        </w:rPr>
        <w:t>* [</w:t>
      </w:r>
      <w:r w:rsidR="000F7903">
        <w:rPr>
          <w:rFonts w:ascii="Arial" w:eastAsia="Times New Roman" w:hAnsi="Arial" w:cs="Arial"/>
          <w:color w:val="2E2B29"/>
          <w:kern w:val="0"/>
          <w:sz w:val="27"/>
          <w:szCs w:val="27"/>
          <w:shd w:val="clear" w:color="auto" w:fill="FCFAF8"/>
          <w14:ligatures w14:val="none"/>
        </w:rPr>
        <w:t>DANIEL KIRK OWINGS</w:t>
      </w:r>
      <w:r w:rsidRPr="00BC546D">
        <w:rPr>
          <w:rFonts w:ascii="Arial" w:eastAsia="Times New Roman" w:hAnsi="Arial" w:cs="Arial"/>
          <w:color w:val="2E2B29"/>
          <w:kern w:val="0"/>
          <w:sz w:val="27"/>
          <w:szCs w:val="27"/>
          <w:shd w:val="clear" w:color="auto" w:fill="FCFAF8"/>
          <w14:ligatures w14:val="none"/>
        </w:rPr>
        <w:t xml:space="preserve">]  </w:t>
      </w:r>
    </w:p>
    <w:p w14:paraId="2522F2E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roofErr w:type="gramStart"/>
      <w:r w:rsidRPr="00BC546D">
        <w:rPr>
          <w:rFonts w:ascii="Arial" w:eastAsia="Times New Roman" w:hAnsi="Arial" w:cs="Arial"/>
          <w:color w:val="2E2B29"/>
          <w:kern w:val="0"/>
          <w:sz w:val="27"/>
          <w:szCs w:val="27"/>
          <w:shd w:val="clear" w:color="auto" w:fill="FCFAF8"/>
          <w14:ligatures w14:val="none"/>
        </w:rPr>
        <w:t>Supervisor:*</w:t>
      </w:r>
      <w:proofErr w:type="gramEnd"/>
      <w:r w:rsidRPr="00BC546D">
        <w:rPr>
          <w:rFonts w:ascii="Arial" w:eastAsia="Times New Roman" w:hAnsi="Arial" w:cs="Arial"/>
          <w:color w:val="2E2B29"/>
          <w:kern w:val="0"/>
          <w:sz w:val="27"/>
          <w:szCs w:val="27"/>
          <w:shd w:val="clear" w:color="auto" w:fill="FCFAF8"/>
          <w14:ligatures w14:val="none"/>
        </w:rPr>
        <w:t xml:space="preserve">* [Professor Name]  </w:t>
      </w:r>
    </w:p>
    <w:p w14:paraId="48CE145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roofErr w:type="gramStart"/>
      <w:r w:rsidRPr="00BC546D">
        <w:rPr>
          <w:rFonts w:ascii="Arial" w:eastAsia="Times New Roman" w:hAnsi="Arial" w:cs="Arial"/>
          <w:color w:val="2E2B29"/>
          <w:kern w:val="0"/>
          <w:sz w:val="27"/>
          <w:szCs w:val="27"/>
          <w:shd w:val="clear" w:color="auto" w:fill="FCFAF8"/>
          <w14:ligatures w14:val="none"/>
        </w:rPr>
        <w:t>Department:*</w:t>
      </w:r>
      <w:proofErr w:type="gramEnd"/>
      <w:r w:rsidRPr="00BC546D">
        <w:rPr>
          <w:rFonts w:ascii="Arial" w:eastAsia="Times New Roman" w:hAnsi="Arial" w:cs="Arial"/>
          <w:color w:val="2E2B29"/>
          <w:kern w:val="0"/>
          <w:sz w:val="27"/>
          <w:szCs w:val="27"/>
          <w:shd w:val="clear" w:color="auto" w:fill="FCFAF8"/>
          <w14:ligatures w14:val="none"/>
        </w:rPr>
        <w:t xml:space="preserve">* [Department Name]  </w:t>
      </w:r>
    </w:p>
    <w:p w14:paraId="24EE0CF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roofErr w:type="gramStart"/>
      <w:r w:rsidRPr="00BC546D">
        <w:rPr>
          <w:rFonts w:ascii="Arial" w:eastAsia="Times New Roman" w:hAnsi="Arial" w:cs="Arial"/>
          <w:color w:val="2E2B29"/>
          <w:kern w:val="0"/>
          <w:sz w:val="27"/>
          <w:szCs w:val="27"/>
          <w:shd w:val="clear" w:color="auto" w:fill="FCFAF8"/>
          <w14:ligatures w14:val="none"/>
        </w:rPr>
        <w:t>University:*</w:t>
      </w:r>
      <w:proofErr w:type="gramEnd"/>
      <w:r w:rsidRPr="00BC546D">
        <w:rPr>
          <w:rFonts w:ascii="Arial" w:eastAsia="Times New Roman" w:hAnsi="Arial" w:cs="Arial"/>
          <w:color w:val="2E2B29"/>
          <w:kern w:val="0"/>
          <w:sz w:val="27"/>
          <w:szCs w:val="27"/>
          <w:shd w:val="clear" w:color="auto" w:fill="FCFAF8"/>
          <w14:ligatures w14:val="none"/>
        </w:rPr>
        <w:t xml:space="preserve">* [University Name]  </w:t>
      </w:r>
    </w:p>
    <w:p w14:paraId="5B7439A5" w14:textId="060A796A"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roofErr w:type="gramStart"/>
      <w:r w:rsidRPr="00BC546D">
        <w:rPr>
          <w:rFonts w:ascii="Arial" w:eastAsia="Times New Roman" w:hAnsi="Arial" w:cs="Arial"/>
          <w:color w:val="2E2B29"/>
          <w:kern w:val="0"/>
          <w:sz w:val="27"/>
          <w:szCs w:val="27"/>
          <w:shd w:val="clear" w:color="auto" w:fill="FCFAF8"/>
          <w14:ligatures w14:val="none"/>
        </w:rPr>
        <w:t>Date:*</w:t>
      </w:r>
      <w:proofErr w:type="gramEnd"/>
      <w:r w:rsidRPr="00BC546D">
        <w:rPr>
          <w:rFonts w:ascii="Arial" w:eastAsia="Times New Roman" w:hAnsi="Arial" w:cs="Arial"/>
          <w:color w:val="2E2B29"/>
          <w:kern w:val="0"/>
          <w:sz w:val="27"/>
          <w:szCs w:val="27"/>
          <w:shd w:val="clear" w:color="auto" w:fill="FCFAF8"/>
          <w14:ligatures w14:val="none"/>
        </w:rPr>
        <w:t>* [</w:t>
      </w:r>
      <w:r w:rsidR="000F7903">
        <w:rPr>
          <w:rFonts w:ascii="Arial" w:eastAsia="Times New Roman" w:hAnsi="Arial" w:cs="Arial"/>
          <w:color w:val="2E2B29"/>
          <w:kern w:val="0"/>
          <w:sz w:val="27"/>
          <w:szCs w:val="27"/>
          <w:shd w:val="clear" w:color="auto" w:fill="FCFAF8"/>
          <w14:ligatures w14:val="none"/>
        </w:rPr>
        <w:t>2026 03 31</w:t>
      </w:r>
      <w:r w:rsidRPr="00BC546D">
        <w:rPr>
          <w:rFonts w:ascii="Arial" w:eastAsia="Times New Roman" w:hAnsi="Arial" w:cs="Arial"/>
          <w:color w:val="2E2B29"/>
          <w:kern w:val="0"/>
          <w:sz w:val="27"/>
          <w:szCs w:val="27"/>
          <w:shd w:val="clear" w:color="auto" w:fill="FCFAF8"/>
          <w14:ligatures w14:val="none"/>
        </w:rPr>
        <w:t>]</w:t>
      </w:r>
    </w:p>
    <w:p w14:paraId="14D4479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ECAF46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3B0EBBA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F41E44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Declaration</w:t>
      </w:r>
    </w:p>
    <w:p w14:paraId="5DDEBC1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4E207A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I declare that this thesis is my own original work and has not been submitted, either in whole or in part, for any other degree or award at this or any other institution, except where explicitly acknowledged. All sources of information and assistance have been appropriately cited.</w:t>
      </w:r>
    </w:p>
    <w:p w14:paraId="2E4CA14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CD50F0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roofErr w:type="gramStart"/>
      <w:r w:rsidRPr="00BC546D">
        <w:rPr>
          <w:rFonts w:ascii="Arial" w:eastAsia="Times New Roman" w:hAnsi="Arial" w:cs="Arial"/>
          <w:color w:val="2E2B29"/>
          <w:kern w:val="0"/>
          <w:sz w:val="27"/>
          <w:szCs w:val="27"/>
          <w:shd w:val="clear" w:color="auto" w:fill="FCFAF8"/>
          <w14:ligatures w14:val="none"/>
        </w:rPr>
        <w:t>Signed:*</w:t>
      </w:r>
      <w:proofErr w:type="gramEnd"/>
      <w:r w:rsidRPr="00BC546D">
        <w:rPr>
          <w:rFonts w:ascii="Arial" w:eastAsia="Times New Roman" w:hAnsi="Arial" w:cs="Arial"/>
          <w:color w:val="2E2B29"/>
          <w:kern w:val="0"/>
          <w:sz w:val="27"/>
          <w:szCs w:val="27"/>
          <w:shd w:val="clear" w:color="auto" w:fill="FCFAF8"/>
          <w14:ligatures w14:val="none"/>
        </w:rPr>
        <w:t xml:space="preserve">* ____________________  </w:t>
      </w:r>
    </w:p>
    <w:p w14:paraId="24AEED7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roofErr w:type="gramStart"/>
      <w:r w:rsidRPr="00BC546D">
        <w:rPr>
          <w:rFonts w:ascii="Arial" w:eastAsia="Times New Roman" w:hAnsi="Arial" w:cs="Arial"/>
          <w:color w:val="2E2B29"/>
          <w:kern w:val="0"/>
          <w:sz w:val="27"/>
          <w:szCs w:val="27"/>
          <w:shd w:val="clear" w:color="auto" w:fill="FCFAF8"/>
          <w14:ligatures w14:val="none"/>
        </w:rPr>
        <w:t>Date:*</w:t>
      </w:r>
      <w:proofErr w:type="gramEnd"/>
      <w:r w:rsidRPr="00BC546D">
        <w:rPr>
          <w:rFonts w:ascii="Arial" w:eastAsia="Times New Roman" w:hAnsi="Arial" w:cs="Arial"/>
          <w:color w:val="2E2B29"/>
          <w:kern w:val="0"/>
          <w:sz w:val="27"/>
          <w:szCs w:val="27"/>
          <w:shd w:val="clear" w:color="auto" w:fill="FCFAF8"/>
          <w14:ligatures w14:val="none"/>
        </w:rPr>
        <w:t>* ____________________</w:t>
      </w:r>
    </w:p>
    <w:p w14:paraId="65D7D6B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4556CC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7C3A9B2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F6016D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Acknowledgements</w:t>
      </w:r>
    </w:p>
    <w:p w14:paraId="54591BE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99173F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I would like to express my sincere gratitude to my supervisor, [Professor Name], for invaluable guidance, critical feedback, and encouragement throughout this research. I also thank the faculty and staff of [Department </w:t>
      </w:r>
      <w:r w:rsidRPr="00BC546D">
        <w:rPr>
          <w:rFonts w:ascii="Arial" w:eastAsia="Times New Roman" w:hAnsi="Arial" w:cs="Arial"/>
          <w:color w:val="2E2B29"/>
          <w:kern w:val="0"/>
          <w:sz w:val="27"/>
          <w:szCs w:val="27"/>
          <w:shd w:val="clear" w:color="auto" w:fill="FCFAF8"/>
          <w14:ligatures w14:val="none"/>
        </w:rPr>
        <w:lastRenderedPageBreak/>
        <w:t>Name] for their support, as well as colleagues, friends, and family whose encouragement helped sustain this work from concept to completion.</w:t>
      </w:r>
    </w:p>
    <w:p w14:paraId="5C1ACA4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ACE25D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I also acknowledge the use of AI-assisted drafting and language support tools during the development of selected planning and writing materials, while retaining full responsibility for the final structure, interpretation, and academic content of this thesis.</w:t>
      </w:r>
    </w:p>
    <w:p w14:paraId="218D5C4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718EC3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222B32E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E4CACD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Abstract</w:t>
      </w:r>
    </w:p>
    <w:p w14:paraId="0E8FCE0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DDF002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Cross-platform software development remains constrained by platform fragmentation, duplicated implementation effort, inconsistent runtime behavior, and the high cost of migrating legacy applications into modern multi-platform environments. Existing frameworks such as Electron, Flutter, React Native, Qt, and .NET MAUI reduce some aspects of platform complexity, yet they remain limited by abstractions built above operating system enforcement boundaries and by architecture models that treat platform APIs rather than semantic intent as the primary unit of execution.</w:t>
      </w:r>
    </w:p>
    <w:p w14:paraId="2F16122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CC2C27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thesis investigates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a proposed intent-driven execution substrate designed to serve as a unified foundation for cross-platform software development and transition. The central proposition is that application authority should be derived from verified intent and represented through scoped capability tokens, rather than through broad platform-specific permission models.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introduces a semantic execution layer consisting of an Intent Parser, Secure Input Path, Intent Broker, Capability Engine, Policy Store, and a migration-oriented compatibility mechanism called the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Relief Layer (IKRL).</w:t>
      </w:r>
    </w:p>
    <w:p w14:paraId="56AB7C2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BC739C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The study adopts </w:t>
      </w:r>
      <w:proofErr w:type="gramStart"/>
      <w:r w:rsidRPr="00BC546D">
        <w:rPr>
          <w:rFonts w:ascii="Arial" w:eastAsia="Times New Roman" w:hAnsi="Arial" w:cs="Arial"/>
          <w:color w:val="2E2B29"/>
          <w:kern w:val="0"/>
          <w:sz w:val="27"/>
          <w:szCs w:val="27"/>
          <w:shd w:val="clear" w:color="auto" w:fill="FCFAF8"/>
          <w14:ligatures w14:val="none"/>
        </w:rPr>
        <w:t>a design</w:t>
      </w:r>
      <w:proofErr w:type="gramEnd"/>
      <w:r w:rsidRPr="00BC546D">
        <w:rPr>
          <w:rFonts w:ascii="Arial" w:eastAsia="Times New Roman" w:hAnsi="Arial" w:cs="Arial"/>
          <w:color w:val="2E2B29"/>
          <w:kern w:val="0"/>
          <w:sz w:val="27"/>
          <w:szCs w:val="27"/>
          <w:shd w:val="clear" w:color="auto" w:fill="FCFAF8"/>
          <w14:ligatures w14:val="none"/>
        </w:rPr>
        <w:t xml:space="preserve"> science and empirical software engineering methodology. It defines the architecture of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develops a proof-of-concept prototype, and evaluates three experimental implementations: a desktop file access broker, a network capability enforcement gateway, and a mobile-style intent validation model for camera access. Comparative analysis considers portability, platform-specific code volume, migration effort, runtime overhead, and security behavior. The prototype is assessed across heterogeneous target environments including Linux, Windows (conceptual mapping and optional pilot), Android (simulation or partial implementation), and embedded-style execution adapters.</w:t>
      </w:r>
    </w:p>
    <w:p w14:paraId="7500CEC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B0889D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thesis argues that there is currently no intent-aware execution substrate capable of translating verified user intent into portable capability enforcement across heterogeneous operating systems. Its contributions include a formal model of intent-driven capability mediation, a portable capability token architecture, a migration compatibility framework for legacy software, a prototype cross-platform broker model, and a security-aware portability approach integrating verified execution semantics.</w:t>
      </w:r>
    </w:p>
    <w:p w14:paraId="519C10A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B38E9C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The findings indicate that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has strong potential as a unified framework for cross-platform software execution and migration. Although prototype constraints limit full generalization, the work demonstrates that semantic intent can function as a practical abstraction boundary for portability, security, and software modernization. The thesis concludes that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represents a viable direction for future cross-platform systems research and for the long-term development of intent-centric operating environments.</w:t>
      </w:r>
    </w:p>
    <w:p w14:paraId="016D803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0DB85E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60ABFDC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13395F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Table of Contents</w:t>
      </w:r>
    </w:p>
    <w:p w14:paraId="730CA99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7D34B5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1. Introduction  </w:t>
      </w:r>
    </w:p>
    <w:p w14:paraId="0FFF277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2. Literature Review  </w:t>
      </w:r>
    </w:p>
    <w:p w14:paraId="4A9AFE8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3. Conceptual Framework and Architecture  </w:t>
      </w:r>
    </w:p>
    <w:p w14:paraId="3722DD7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4. Research Methodology  </w:t>
      </w:r>
    </w:p>
    <w:p w14:paraId="4F967A4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5. System Design and Prototype Implementation  </w:t>
      </w:r>
    </w:p>
    <w:p w14:paraId="5ADD555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6. Experimental Evaluation and Results  </w:t>
      </w:r>
    </w:p>
    <w:p w14:paraId="78201E9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7. Discussion  </w:t>
      </w:r>
    </w:p>
    <w:p w14:paraId="03421F8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8. Limitations and Future Work  </w:t>
      </w:r>
    </w:p>
    <w:p w14:paraId="1ABF8EE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9. Conclusion  </w:t>
      </w:r>
    </w:p>
    <w:p w14:paraId="41DAE5A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References  </w:t>
      </w:r>
    </w:p>
    <w:p w14:paraId="05A81F9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Appendices</w:t>
      </w:r>
    </w:p>
    <w:p w14:paraId="1DCFBB7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558A4F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74BE846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BEA655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List of Figures</w:t>
      </w:r>
    </w:p>
    <w:p w14:paraId="7A3EB99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3636AF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Figure 3.1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architecture overview  </w:t>
      </w:r>
    </w:p>
    <w:p w14:paraId="280A6E4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Figure 3.2 Intent-driven execution lifecycle  </w:t>
      </w:r>
    </w:p>
    <w:p w14:paraId="3336562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Figure 3.3 IKRL migration pipeline  </w:t>
      </w:r>
    </w:p>
    <w:p w14:paraId="4693789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Figure 4.1 Research design structure  </w:t>
      </w:r>
    </w:p>
    <w:p w14:paraId="22855C8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lastRenderedPageBreak/>
        <w:t xml:space="preserve">Figure 5.1 Prototype subsystem interaction model  </w:t>
      </w:r>
    </w:p>
    <w:p w14:paraId="713C22B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Figure 6.1 Experimental workflow  </w:t>
      </w:r>
    </w:p>
    <w:p w14:paraId="2B0D186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Figure 6.2 Comparative portability analysis model  </w:t>
      </w:r>
    </w:p>
    <w:p w14:paraId="306F0C4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Figure 7.1 Intent-centric vs API-centric execution control</w:t>
      </w:r>
    </w:p>
    <w:p w14:paraId="2F37C5B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9A9760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4521648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D1B3AA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List of Tables</w:t>
      </w:r>
    </w:p>
    <w:p w14:paraId="08A70DA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BC3EE2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Table 2.1 Comparison of major cross-platform frameworks  </w:t>
      </w:r>
    </w:p>
    <w:p w14:paraId="76950FC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Table 3.1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architectural subsystems  </w:t>
      </w:r>
    </w:p>
    <w:p w14:paraId="4F8A766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Table 3.2 Cross-platform enforcement mapping  </w:t>
      </w:r>
    </w:p>
    <w:p w14:paraId="0DECD05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Table 4.1 Research questions and evaluation methods  </w:t>
      </w:r>
    </w:p>
    <w:p w14:paraId="510176A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Table 5.1 Prototype component responsibilities  </w:t>
      </w:r>
    </w:p>
    <w:p w14:paraId="4032488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Table 6.1 Evaluation metrics  </w:t>
      </w:r>
    </w:p>
    <w:p w14:paraId="641524A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Table 6.2 Comparative prototype findings  </w:t>
      </w:r>
    </w:p>
    <w:p w14:paraId="1A2D058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Table 8.1 Limitations and mitigation measures</w:t>
      </w:r>
    </w:p>
    <w:p w14:paraId="4C3A99A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F24CA8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417A350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850DF7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1 — Introduction</w:t>
      </w:r>
    </w:p>
    <w:p w14:paraId="2199286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BB0BBC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1.1 Background</w:t>
      </w:r>
    </w:p>
    <w:p w14:paraId="1620CDD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386417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Software systems today are increasingly expected to operate across multiple devices, operating systems, and execution contexts. Modern applications are commonly required to function on desktop systems, mobile devices, cloud services, and, in some cases, embedded or edge platforms. This demand for universality has created sustained pressure on software engineering practices, encouraging the development of frameworks intended to reduce fragmentation and increase portability.</w:t>
      </w:r>
    </w:p>
    <w:p w14:paraId="508A7C8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BD8EC8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Cross-platform development frameworks have emerged to address these needs. Technologies such as Electron, Flutter, React Native, Qt, Xamarin, and .NET MAUI attempt to reduce duplicated implementation effort by providing abstractions above the native platform. These approaches have improved productivity and time-to-market in many domains, yet they continue to exhibit significant limitations. They may introduce runtime overhead, rely on large translation layers, behave inconsistently across platforms, require platform-specific bridging code, or provide only partial support for system-level behavior and security semantics. Moreover, they typically focus on user </w:t>
      </w:r>
      <w:r w:rsidRPr="00BC546D">
        <w:rPr>
          <w:rFonts w:ascii="Arial" w:eastAsia="Times New Roman" w:hAnsi="Arial" w:cs="Arial"/>
          <w:color w:val="2E2B29"/>
          <w:kern w:val="0"/>
          <w:sz w:val="27"/>
          <w:szCs w:val="27"/>
          <w:shd w:val="clear" w:color="auto" w:fill="FCFAF8"/>
          <w14:ligatures w14:val="none"/>
        </w:rPr>
        <w:lastRenderedPageBreak/>
        <w:t>interface portability or language/runtime translation rather than on execution authority as a unifying systems concept.</w:t>
      </w:r>
    </w:p>
    <w:p w14:paraId="7BF7304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5037B2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At the same time, organizations remain burdened by legacy systems that are expensive to replace or migrate. In many environments, the challenge is not merely to build new applications for multiple platforms, but also to transition existing platform-bound applications into more portable and maintainable architectures. This migration problem remains costly, risky, and labor-intensive.</w:t>
      </w:r>
    </w:p>
    <w:p w14:paraId="0197F73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DF3920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thesis proposes that a deeper form of portability may be achievable if the software execution model itself is reconsidered. Rather than defining applications primarily in terms of platform APIs and translating those APIs across environments, this work explores whether **verified intent** can serve as a more universal and portable basis for execution control. The proposed framework, called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is designed as an intent-driven software execution model that introduces a semantic mediation layer between applications and platform enforcement engines.</w:t>
      </w:r>
    </w:p>
    <w:p w14:paraId="443523D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5AC5DC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1.2 Research Motivation and Scholarly Positioning</w:t>
      </w:r>
    </w:p>
    <w:p w14:paraId="0097368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4137D3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research is grounded in the view that many persistent challenges in software engineering arise not only from implementation difficulties, but from the assumptions embedded in the models used to organize software execution. Cross-platform frameworks have often focused on appearance, packaging, and runtime portability while accepting platform-specific authority models as fixed constraints. Similarly, legacy migration approaches often focus on code translation rather than on rethinking execution control at a deeper architectural level.</w:t>
      </w:r>
    </w:p>
    <w:p w14:paraId="3AB8365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80ABC1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present thesis takes the position that portability and security should not be treated as entirely separate concerns. If execution authority is abstracted in a way that is portable, scoped, and semantically meaningful, then both cross-platform consistency and migration support may be improved. This perspective leads to the hypothesis that intent-driven capability mediation may offer a more universal basis for software execution than platform API translation alone.</w:t>
      </w:r>
    </w:p>
    <w:p w14:paraId="5EDDC50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CDD344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The work therefore combines architectural critique with experimental prototype development. It aims not merely to propose a new software framework in abstract terms, but to examine whether such a framework can </w:t>
      </w:r>
      <w:r w:rsidRPr="00BC546D">
        <w:rPr>
          <w:rFonts w:ascii="Arial" w:eastAsia="Times New Roman" w:hAnsi="Arial" w:cs="Arial"/>
          <w:color w:val="2E2B29"/>
          <w:kern w:val="0"/>
          <w:sz w:val="27"/>
          <w:szCs w:val="27"/>
          <w:shd w:val="clear" w:color="auto" w:fill="FCFAF8"/>
          <w14:ligatures w14:val="none"/>
        </w:rPr>
        <w:lastRenderedPageBreak/>
        <w:t>be concretely modeled, partially implemented, and evaluated across heterogeneous contexts. In doing so, it contributes to a broader vision of intent-centric rather than application-centric computing.</w:t>
      </w:r>
    </w:p>
    <w:p w14:paraId="4D2B563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298694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1.3 Problem Statement</w:t>
      </w:r>
    </w:p>
    <w:p w14:paraId="7C0ACF8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5C97ED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Existing cross-platform development frameworks reduce some forms of platform fragmentation, but they remain constrained by compatibility abstractions that sit above operating system enforcement boundaries. As a result, they continue to suffer from runtime overhead, inconsistent system behavior, expanded attack surfaces, and difficulty handling platform-specific permission models in a uniform way.</w:t>
      </w:r>
    </w:p>
    <w:p w14:paraId="5E13A22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2404D7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central problem addressed in this thesis is:</w:t>
      </w:r>
    </w:p>
    <w:p w14:paraId="67E7C66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1B291B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C546D">
        <w:rPr>
          <w:rFonts w:ascii="Arial" w:eastAsia="Times New Roman" w:hAnsi="Arial" w:cs="Arial"/>
          <w:color w:val="2E2B29"/>
          <w:kern w:val="0"/>
          <w:sz w:val="27"/>
          <w:szCs w:val="27"/>
          <w:shd w:val="clear" w:color="auto" w:fill="FCFAF8"/>
          <w14:ligatures w14:val="none"/>
        </w:rPr>
        <w:t>&gt; **</w:t>
      </w:r>
      <w:proofErr w:type="gramEnd"/>
      <w:r w:rsidRPr="00BC546D">
        <w:rPr>
          <w:rFonts w:ascii="Arial" w:eastAsia="Times New Roman" w:hAnsi="Arial" w:cs="Arial"/>
          <w:color w:val="2E2B29"/>
          <w:kern w:val="0"/>
          <w:sz w:val="27"/>
          <w:szCs w:val="27"/>
          <w:shd w:val="clear" w:color="auto" w:fill="FCFAF8"/>
          <w14:ligatures w14:val="none"/>
        </w:rPr>
        <w:t xml:space="preserve">There is currently no intent-aware execution substrate capable of translating verified user intent into secure, portable capability enforcement across heterogeneous operating </w:t>
      </w:r>
      <w:proofErr w:type="gramStart"/>
      <w:r w:rsidRPr="00BC546D">
        <w:rPr>
          <w:rFonts w:ascii="Arial" w:eastAsia="Times New Roman" w:hAnsi="Arial" w:cs="Arial"/>
          <w:color w:val="2E2B29"/>
          <w:kern w:val="0"/>
          <w:sz w:val="27"/>
          <w:szCs w:val="27"/>
          <w:shd w:val="clear" w:color="auto" w:fill="FCFAF8"/>
          <w14:ligatures w14:val="none"/>
        </w:rPr>
        <w:t>systems.*</w:t>
      </w:r>
      <w:proofErr w:type="gramEnd"/>
      <w:r w:rsidRPr="00BC546D">
        <w:rPr>
          <w:rFonts w:ascii="Arial" w:eastAsia="Times New Roman" w:hAnsi="Arial" w:cs="Arial"/>
          <w:color w:val="2E2B29"/>
          <w:kern w:val="0"/>
          <w:sz w:val="27"/>
          <w:szCs w:val="27"/>
          <w:shd w:val="clear" w:color="auto" w:fill="FCFAF8"/>
          <w14:ligatures w14:val="none"/>
        </w:rPr>
        <w:t>*</w:t>
      </w:r>
    </w:p>
    <w:p w14:paraId="7A8DEE5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1FCF13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This problem matters because current frameworks do not provide a shared semantic execution model that can operate consistently across Windows, Linux, Android, embedded systems, and other environments.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is proposed as a new architectural layer positioned between applications and platform-specific enforcement engines, with intent rather than platform APIs as the basis of authority.</w:t>
      </w:r>
    </w:p>
    <w:p w14:paraId="4FBECFF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63D937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1.4 Aim of the Study</w:t>
      </w:r>
    </w:p>
    <w:p w14:paraId="634F40C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274F87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The aim of this thesis is to design, prototype, and evaluate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as a unified intent-driven execution substrate capable of improving cross-platform portability, reducing platform-specific permission complexity, and supporting migration from legacy software systems.</w:t>
      </w:r>
    </w:p>
    <w:p w14:paraId="0C6DF0B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0B74D9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1.5 Research Objectives</w:t>
      </w:r>
    </w:p>
    <w:p w14:paraId="4328F99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5FBFE6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thesis pursues the following objectives:</w:t>
      </w:r>
    </w:p>
    <w:p w14:paraId="7F5AB7F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6513C3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1. To critically examine the limitations of existing cross-platform development frameworks.</w:t>
      </w:r>
    </w:p>
    <w:p w14:paraId="057F61E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2. To formally define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as an intent-driven execution model for cross-platform software systems.</w:t>
      </w:r>
    </w:p>
    <w:p w14:paraId="02DB613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lastRenderedPageBreak/>
        <w:t>3. To design a prototype architecture incorporating an intent broker, capability engine, and platform adaptation layer.</w:t>
      </w:r>
    </w:p>
    <w:p w14:paraId="352D385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4. To develop and test multiple experimental prototypes that demonstrate portability and mediation behavior.</w:t>
      </w:r>
    </w:p>
    <w:p w14:paraId="22D77F1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5. To evaluate the portability, migration efficiency, performance overhead, and security implications of the proposed model.</w:t>
      </w:r>
    </w:p>
    <w:p w14:paraId="4034184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6. To compare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conceptually and empirically with selected existing approaches.</w:t>
      </w:r>
    </w:p>
    <w:p w14:paraId="29955EF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7. To identify the limitations, applicability, and future research potential of the framework.</w:t>
      </w:r>
    </w:p>
    <w:p w14:paraId="6268585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812913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1.6 Research Questions</w:t>
      </w:r>
    </w:p>
    <w:p w14:paraId="5B59FC5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6327E2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thesis is guided by the following research questions:</w:t>
      </w:r>
    </w:p>
    <w:p w14:paraId="7A1DA0B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DAC49F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**RQ</w:t>
      </w:r>
      <w:proofErr w:type="gramStart"/>
      <w:r w:rsidRPr="00BC546D">
        <w:rPr>
          <w:rFonts w:ascii="Arial" w:eastAsia="Times New Roman" w:hAnsi="Arial" w:cs="Arial"/>
          <w:color w:val="2E2B29"/>
          <w:kern w:val="0"/>
          <w:sz w:val="27"/>
          <w:szCs w:val="27"/>
          <w:shd w:val="clear" w:color="auto" w:fill="FCFAF8"/>
          <w14:ligatures w14:val="none"/>
        </w:rPr>
        <w:t>1:*</w:t>
      </w:r>
      <w:proofErr w:type="gramEnd"/>
      <w:r w:rsidRPr="00BC546D">
        <w:rPr>
          <w:rFonts w:ascii="Arial" w:eastAsia="Times New Roman" w:hAnsi="Arial" w:cs="Arial"/>
          <w:color w:val="2E2B29"/>
          <w:kern w:val="0"/>
          <w:sz w:val="27"/>
          <w:szCs w:val="27"/>
          <w:shd w:val="clear" w:color="auto" w:fill="FCFAF8"/>
          <w14:ligatures w14:val="none"/>
        </w:rPr>
        <w:t>* Can an intent-driven execution broker reduce platform-specific permission logic without weakening security guarantees?</w:t>
      </w:r>
    </w:p>
    <w:p w14:paraId="359DE0A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**RQ</w:t>
      </w:r>
      <w:proofErr w:type="gramStart"/>
      <w:r w:rsidRPr="00BC546D">
        <w:rPr>
          <w:rFonts w:ascii="Arial" w:eastAsia="Times New Roman" w:hAnsi="Arial" w:cs="Arial"/>
          <w:color w:val="2E2B29"/>
          <w:kern w:val="0"/>
          <w:sz w:val="27"/>
          <w:szCs w:val="27"/>
          <w:shd w:val="clear" w:color="auto" w:fill="FCFAF8"/>
          <w14:ligatures w14:val="none"/>
        </w:rPr>
        <w:t>2:*</w:t>
      </w:r>
      <w:proofErr w:type="gramEnd"/>
      <w:r w:rsidRPr="00BC546D">
        <w:rPr>
          <w:rFonts w:ascii="Arial" w:eastAsia="Times New Roman" w:hAnsi="Arial" w:cs="Arial"/>
          <w:color w:val="2E2B29"/>
          <w:kern w:val="0"/>
          <w:sz w:val="27"/>
          <w:szCs w:val="27"/>
          <w:shd w:val="clear" w:color="auto" w:fill="FCFAF8"/>
          <w14:ligatures w14:val="none"/>
        </w:rPr>
        <w:t>* Can capability-scoped intent tokens provide a portable enforcement primitive across Windows, Linux, Android, and embedded-style environments?</w:t>
      </w:r>
    </w:p>
    <w:p w14:paraId="04BFECF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**RQ</w:t>
      </w:r>
      <w:proofErr w:type="gramStart"/>
      <w:r w:rsidRPr="00BC546D">
        <w:rPr>
          <w:rFonts w:ascii="Arial" w:eastAsia="Times New Roman" w:hAnsi="Arial" w:cs="Arial"/>
          <w:color w:val="2E2B29"/>
          <w:kern w:val="0"/>
          <w:sz w:val="27"/>
          <w:szCs w:val="27"/>
          <w:shd w:val="clear" w:color="auto" w:fill="FCFAF8"/>
          <w14:ligatures w14:val="none"/>
        </w:rPr>
        <w:t>3:*</w:t>
      </w:r>
      <w:proofErr w:type="gramEnd"/>
      <w:r w:rsidRPr="00BC546D">
        <w:rPr>
          <w:rFonts w:ascii="Arial" w:eastAsia="Times New Roman" w:hAnsi="Arial" w:cs="Arial"/>
          <w:color w:val="2E2B29"/>
          <w:kern w:val="0"/>
          <w:sz w:val="27"/>
          <w:szCs w:val="27"/>
          <w:shd w:val="clear" w:color="auto" w:fill="FCFAF8"/>
          <w14:ligatures w14:val="none"/>
        </w:rPr>
        <w:t xml:space="preserve">* Does an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-style mediation layer improve migration efficiency when transitioning legacy software systems toward cross-platform architectures?</w:t>
      </w:r>
    </w:p>
    <w:p w14:paraId="51F27D1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**RQ</w:t>
      </w:r>
      <w:proofErr w:type="gramStart"/>
      <w:r w:rsidRPr="00BC546D">
        <w:rPr>
          <w:rFonts w:ascii="Arial" w:eastAsia="Times New Roman" w:hAnsi="Arial" w:cs="Arial"/>
          <w:color w:val="2E2B29"/>
          <w:kern w:val="0"/>
          <w:sz w:val="27"/>
          <w:szCs w:val="27"/>
          <w:shd w:val="clear" w:color="auto" w:fill="FCFAF8"/>
          <w14:ligatures w14:val="none"/>
        </w:rPr>
        <w:t>4:*</w:t>
      </w:r>
      <w:proofErr w:type="gramEnd"/>
      <w:r w:rsidRPr="00BC546D">
        <w:rPr>
          <w:rFonts w:ascii="Arial" w:eastAsia="Times New Roman" w:hAnsi="Arial" w:cs="Arial"/>
          <w:color w:val="2E2B29"/>
          <w:kern w:val="0"/>
          <w:sz w:val="27"/>
          <w:szCs w:val="27"/>
          <w:shd w:val="clear" w:color="auto" w:fill="FCFAF8"/>
          <w14:ligatures w14:val="none"/>
        </w:rPr>
        <w:t>* What performance, usability, and architectural trade-offs emerge when API-centric execution control is replaced with intent-verified capability issuance?</w:t>
      </w:r>
    </w:p>
    <w:p w14:paraId="5EB5F8D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618BC0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1.7 Research Hypotheses</w:t>
      </w:r>
    </w:p>
    <w:p w14:paraId="7DF33E6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7ADBCA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**H</w:t>
      </w:r>
      <w:proofErr w:type="gramStart"/>
      <w:r w:rsidRPr="00BC546D">
        <w:rPr>
          <w:rFonts w:ascii="Arial" w:eastAsia="Times New Roman" w:hAnsi="Arial" w:cs="Arial"/>
          <w:color w:val="2E2B29"/>
          <w:kern w:val="0"/>
          <w:sz w:val="27"/>
          <w:szCs w:val="27"/>
          <w:shd w:val="clear" w:color="auto" w:fill="FCFAF8"/>
          <w14:ligatures w14:val="none"/>
        </w:rPr>
        <w:t>1:*</w:t>
      </w:r>
      <w:proofErr w:type="gramEnd"/>
      <w:r w:rsidRPr="00BC546D">
        <w:rPr>
          <w:rFonts w:ascii="Arial" w:eastAsia="Times New Roman" w:hAnsi="Arial" w:cs="Arial"/>
          <w:color w:val="2E2B29"/>
          <w:kern w:val="0"/>
          <w:sz w:val="27"/>
          <w:szCs w:val="27"/>
          <w:shd w:val="clear" w:color="auto" w:fill="FCFAF8"/>
          <w14:ligatures w14:val="none"/>
        </w:rPr>
        <w:t>* An intent-driven broker model can reduce the amount of platform-specific permission logic required in software implementations.</w:t>
      </w:r>
    </w:p>
    <w:p w14:paraId="5F2C08C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**H</w:t>
      </w:r>
      <w:proofErr w:type="gramStart"/>
      <w:r w:rsidRPr="00BC546D">
        <w:rPr>
          <w:rFonts w:ascii="Arial" w:eastAsia="Times New Roman" w:hAnsi="Arial" w:cs="Arial"/>
          <w:color w:val="2E2B29"/>
          <w:kern w:val="0"/>
          <w:sz w:val="27"/>
          <w:szCs w:val="27"/>
          <w:shd w:val="clear" w:color="auto" w:fill="FCFAF8"/>
          <w14:ligatures w14:val="none"/>
        </w:rPr>
        <w:t>2:*</w:t>
      </w:r>
      <w:proofErr w:type="gramEnd"/>
      <w:r w:rsidRPr="00BC546D">
        <w:rPr>
          <w:rFonts w:ascii="Arial" w:eastAsia="Times New Roman" w:hAnsi="Arial" w:cs="Arial"/>
          <w:color w:val="2E2B29"/>
          <w:kern w:val="0"/>
          <w:sz w:val="27"/>
          <w:szCs w:val="27"/>
          <w:shd w:val="clear" w:color="auto" w:fill="FCFAF8"/>
          <w14:ligatures w14:val="none"/>
        </w:rPr>
        <w:t>* Capability-scoped intent tokens can be mapped consistently across at least three heterogeneous target environments.</w:t>
      </w:r>
    </w:p>
    <w:p w14:paraId="375A4CC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**H</w:t>
      </w:r>
      <w:proofErr w:type="gramStart"/>
      <w:r w:rsidRPr="00BC546D">
        <w:rPr>
          <w:rFonts w:ascii="Arial" w:eastAsia="Times New Roman" w:hAnsi="Arial" w:cs="Arial"/>
          <w:color w:val="2E2B29"/>
          <w:kern w:val="0"/>
          <w:sz w:val="27"/>
          <w:szCs w:val="27"/>
          <w:shd w:val="clear" w:color="auto" w:fill="FCFAF8"/>
          <w14:ligatures w14:val="none"/>
        </w:rPr>
        <w:t>3:*</w:t>
      </w:r>
      <w:proofErr w:type="gramEnd"/>
      <w:r w:rsidRPr="00BC546D">
        <w:rPr>
          <w:rFonts w:ascii="Arial" w:eastAsia="Times New Roman" w:hAnsi="Arial" w:cs="Arial"/>
          <w:color w:val="2E2B29"/>
          <w:kern w:val="0"/>
          <w:sz w:val="27"/>
          <w:szCs w:val="27"/>
          <w:shd w:val="clear" w:color="auto" w:fill="FCFAF8"/>
          <w14:ligatures w14:val="none"/>
        </w:rPr>
        <w:t xml:space="preserve">* The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Relief Layer can reduce migration complexity for selected legacy application behaviors.</w:t>
      </w:r>
    </w:p>
    <w:p w14:paraId="1E3F6F5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**H</w:t>
      </w:r>
      <w:proofErr w:type="gramStart"/>
      <w:r w:rsidRPr="00BC546D">
        <w:rPr>
          <w:rFonts w:ascii="Arial" w:eastAsia="Times New Roman" w:hAnsi="Arial" w:cs="Arial"/>
          <w:color w:val="2E2B29"/>
          <w:kern w:val="0"/>
          <w:sz w:val="27"/>
          <w:szCs w:val="27"/>
          <w:shd w:val="clear" w:color="auto" w:fill="FCFAF8"/>
          <w14:ligatures w14:val="none"/>
        </w:rPr>
        <w:t>4:*</w:t>
      </w:r>
      <w:proofErr w:type="gramEnd"/>
      <w:r w:rsidRPr="00BC546D">
        <w:rPr>
          <w:rFonts w:ascii="Arial" w:eastAsia="Times New Roman" w:hAnsi="Arial" w:cs="Arial"/>
          <w:color w:val="2E2B29"/>
          <w:kern w:val="0"/>
          <w:sz w:val="27"/>
          <w:szCs w:val="27"/>
          <w:shd w:val="clear" w:color="auto" w:fill="FCFAF8"/>
          <w14:ligatures w14:val="none"/>
        </w:rPr>
        <w:t>* The performance overhead introduced by intent mediation remains acceptable for the classes of applications evaluated in this study.</w:t>
      </w:r>
    </w:p>
    <w:p w14:paraId="02A0282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531A3E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1.8 Significance of the Study</w:t>
      </w:r>
    </w:p>
    <w:p w14:paraId="6C68D9A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D7320F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study is significant for several reasons.</w:t>
      </w:r>
    </w:p>
    <w:p w14:paraId="14C4148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154110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1.8.1 Software Engineering Significance</w:t>
      </w:r>
    </w:p>
    <w:p w14:paraId="511E03C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It </w:t>
      </w:r>
      <w:proofErr w:type="gramStart"/>
      <w:r w:rsidRPr="00BC546D">
        <w:rPr>
          <w:rFonts w:ascii="Arial" w:eastAsia="Times New Roman" w:hAnsi="Arial" w:cs="Arial"/>
          <w:color w:val="2E2B29"/>
          <w:kern w:val="0"/>
          <w:sz w:val="27"/>
          <w:szCs w:val="27"/>
          <w:shd w:val="clear" w:color="auto" w:fill="FCFAF8"/>
          <w14:ligatures w14:val="none"/>
        </w:rPr>
        <w:t>contributes</w:t>
      </w:r>
      <w:proofErr w:type="gramEnd"/>
      <w:r w:rsidRPr="00BC546D">
        <w:rPr>
          <w:rFonts w:ascii="Arial" w:eastAsia="Times New Roman" w:hAnsi="Arial" w:cs="Arial"/>
          <w:color w:val="2E2B29"/>
          <w:kern w:val="0"/>
          <w:sz w:val="27"/>
          <w:szCs w:val="27"/>
          <w:shd w:val="clear" w:color="auto" w:fill="FCFAF8"/>
          <w14:ligatures w14:val="none"/>
        </w:rPr>
        <w:t xml:space="preserve"> a new architectural model for software portability that is not limited to user interface abstraction or language translation.</w:t>
      </w:r>
    </w:p>
    <w:p w14:paraId="0784832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1A9159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1.8.2 Practical Significance</w:t>
      </w:r>
    </w:p>
    <w:p w14:paraId="4EAD025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It addresses the pressing need to reduce cross-platform development </w:t>
      </w:r>
      <w:proofErr w:type="gramStart"/>
      <w:r w:rsidRPr="00BC546D">
        <w:rPr>
          <w:rFonts w:ascii="Arial" w:eastAsia="Times New Roman" w:hAnsi="Arial" w:cs="Arial"/>
          <w:color w:val="2E2B29"/>
          <w:kern w:val="0"/>
          <w:sz w:val="27"/>
          <w:szCs w:val="27"/>
          <w:shd w:val="clear" w:color="auto" w:fill="FCFAF8"/>
          <w14:ligatures w14:val="none"/>
        </w:rPr>
        <w:t>cost</w:t>
      </w:r>
      <w:proofErr w:type="gramEnd"/>
      <w:r w:rsidRPr="00BC546D">
        <w:rPr>
          <w:rFonts w:ascii="Arial" w:eastAsia="Times New Roman" w:hAnsi="Arial" w:cs="Arial"/>
          <w:color w:val="2E2B29"/>
          <w:kern w:val="0"/>
          <w:sz w:val="27"/>
          <w:szCs w:val="27"/>
          <w:shd w:val="clear" w:color="auto" w:fill="FCFAF8"/>
          <w14:ligatures w14:val="none"/>
        </w:rPr>
        <w:t xml:space="preserve"> and migration friction.</w:t>
      </w:r>
    </w:p>
    <w:p w14:paraId="5E3F92F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7F58DA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1.8.3 Security Significance</w:t>
      </w:r>
    </w:p>
    <w:p w14:paraId="324838E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It introduces a security-aware execution model in which platform authority is narrowed and explicitly mediated.</w:t>
      </w:r>
    </w:p>
    <w:p w14:paraId="17BBCBB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A82DE2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1.8.4 Strategic Significance</w:t>
      </w:r>
    </w:p>
    <w:p w14:paraId="2990901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It offers a long-term vision for intent-centric software execution environments that may inform future runtime, OS, and universal application substrate design.</w:t>
      </w:r>
    </w:p>
    <w:p w14:paraId="29F4EF7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4928C2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1.9 Scope of the Study</w:t>
      </w:r>
    </w:p>
    <w:p w14:paraId="7517A6A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76169D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study focuses on:</w:t>
      </w:r>
    </w:p>
    <w:p w14:paraId="5F269C8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the architecture and prototype evaluation of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as a cross-platform execution </w:t>
      </w:r>
      <w:proofErr w:type="gramStart"/>
      <w:r w:rsidRPr="00BC546D">
        <w:rPr>
          <w:rFonts w:ascii="Arial" w:eastAsia="Times New Roman" w:hAnsi="Arial" w:cs="Arial"/>
          <w:color w:val="2E2B29"/>
          <w:kern w:val="0"/>
          <w:sz w:val="27"/>
          <w:szCs w:val="27"/>
          <w:shd w:val="clear" w:color="auto" w:fill="FCFAF8"/>
          <w14:ligatures w14:val="none"/>
        </w:rPr>
        <w:t>model;</w:t>
      </w:r>
      <w:proofErr w:type="gramEnd"/>
    </w:p>
    <w:p w14:paraId="6750843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desktop, mobile-style, and embedded-style enforcement </w:t>
      </w:r>
      <w:proofErr w:type="gramStart"/>
      <w:r w:rsidRPr="00BC546D">
        <w:rPr>
          <w:rFonts w:ascii="Arial" w:eastAsia="Times New Roman" w:hAnsi="Arial" w:cs="Arial"/>
          <w:color w:val="2E2B29"/>
          <w:kern w:val="0"/>
          <w:sz w:val="27"/>
          <w:szCs w:val="27"/>
          <w:shd w:val="clear" w:color="auto" w:fill="FCFAF8"/>
          <w14:ligatures w14:val="none"/>
        </w:rPr>
        <w:t>mappings;</w:t>
      </w:r>
      <w:proofErr w:type="gramEnd"/>
    </w:p>
    <w:p w14:paraId="16ED3EA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partial implementation of representative prototypes rather than a full production </w:t>
      </w:r>
      <w:proofErr w:type="gramStart"/>
      <w:r w:rsidRPr="00BC546D">
        <w:rPr>
          <w:rFonts w:ascii="Arial" w:eastAsia="Times New Roman" w:hAnsi="Arial" w:cs="Arial"/>
          <w:color w:val="2E2B29"/>
          <w:kern w:val="0"/>
          <w:sz w:val="27"/>
          <w:szCs w:val="27"/>
          <w:shd w:val="clear" w:color="auto" w:fill="FCFAF8"/>
          <w14:ligatures w14:val="none"/>
        </w:rPr>
        <w:t>system;</w:t>
      </w:r>
      <w:proofErr w:type="gramEnd"/>
    </w:p>
    <w:p w14:paraId="2688314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comparative analysis with selected mainstream frameworks or native approaches.</w:t>
      </w:r>
    </w:p>
    <w:p w14:paraId="51D750A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C3CF02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thesis does not aim to:</w:t>
      </w:r>
    </w:p>
    <w:p w14:paraId="58D6D75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replace entire commercial operating </w:t>
      </w:r>
      <w:proofErr w:type="gramStart"/>
      <w:r w:rsidRPr="00BC546D">
        <w:rPr>
          <w:rFonts w:ascii="Arial" w:eastAsia="Times New Roman" w:hAnsi="Arial" w:cs="Arial"/>
          <w:color w:val="2E2B29"/>
          <w:kern w:val="0"/>
          <w:sz w:val="27"/>
          <w:szCs w:val="27"/>
          <w:shd w:val="clear" w:color="auto" w:fill="FCFAF8"/>
          <w14:ligatures w14:val="none"/>
        </w:rPr>
        <w:t>systems;</w:t>
      </w:r>
      <w:proofErr w:type="gramEnd"/>
    </w:p>
    <w:p w14:paraId="450F50F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implement full production-grade universal deployment across all </w:t>
      </w:r>
      <w:proofErr w:type="gramStart"/>
      <w:r w:rsidRPr="00BC546D">
        <w:rPr>
          <w:rFonts w:ascii="Arial" w:eastAsia="Times New Roman" w:hAnsi="Arial" w:cs="Arial"/>
          <w:color w:val="2E2B29"/>
          <w:kern w:val="0"/>
          <w:sz w:val="27"/>
          <w:szCs w:val="27"/>
          <w:shd w:val="clear" w:color="auto" w:fill="FCFAF8"/>
          <w14:ligatures w14:val="none"/>
        </w:rPr>
        <w:t>platforms;</w:t>
      </w:r>
      <w:proofErr w:type="gramEnd"/>
    </w:p>
    <w:p w14:paraId="77A2B87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fully formalize all aspects of UI rendering across </w:t>
      </w:r>
      <w:proofErr w:type="gramStart"/>
      <w:r w:rsidRPr="00BC546D">
        <w:rPr>
          <w:rFonts w:ascii="Arial" w:eastAsia="Times New Roman" w:hAnsi="Arial" w:cs="Arial"/>
          <w:color w:val="2E2B29"/>
          <w:kern w:val="0"/>
          <w:sz w:val="27"/>
          <w:szCs w:val="27"/>
          <w:shd w:val="clear" w:color="auto" w:fill="FCFAF8"/>
          <w14:ligatures w14:val="none"/>
        </w:rPr>
        <w:t>platforms;</w:t>
      </w:r>
      <w:proofErr w:type="gramEnd"/>
    </w:p>
    <w:p w14:paraId="388BED7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claim universal performance superiority over mature frameworks in every domain.</w:t>
      </w:r>
    </w:p>
    <w:p w14:paraId="6B22FE9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88D144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1.10 Thesis Structure</w:t>
      </w:r>
    </w:p>
    <w:p w14:paraId="1750081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4523BF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1** introduces the problem, objectives, and significance.</w:t>
      </w:r>
    </w:p>
    <w:p w14:paraId="11D3004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2** reviews the literature on cross-platform development, migration, portability, and execution models.</w:t>
      </w:r>
    </w:p>
    <w:p w14:paraId="66BF127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lastRenderedPageBreak/>
        <w:t xml:space="preserve">- **Chapter 3** presents the conceptual framework and architecture of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w:t>
      </w:r>
    </w:p>
    <w:p w14:paraId="4B3340A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4** defines the research methodology.</w:t>
      </w:r>
    </w:p>
    <w:p w14:paraId="084545E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5** describes the system design and prototype implementation.</w:t>
      </w:r>
    </w:p>
    <w:p w14:paraId="6498727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6** presents the experimental evaluation and results.</w:t>
      </w:r>
    </w:p>
    <w:p w14:paraId="476BD8C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7** discusses the findings and implications.</w:t>
      </w:r>
    </w:p>
    <w:p w14:paraId="0F68482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8** addresses limitations and future work.</w:t>
      </w:r>
    </w:p>
    <w:p w14:paraId="2EA59FD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9** concludes the thesis.</w:t>
      </w:r>
    </w:p>
    <w:p w14:paraId="22F0FAF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1D931C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545824F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48E167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2 — Literature Review</w:t>
      </w:r>
    </w:p>
    <w:p w14:paraId="6A0139D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C158A3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2.1 Introduction</w:t>
      </w:r>
    </w:p>
    <w:p w14:paraId="7163F28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25D59F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This chapter reviews existing literature relevant to cross-platform software development, runtime abstraction, software migration, execution control, and capability-oriented system design. The review aims to identify limitations in current approaches and establish the research gap that motivates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w:t>
      </w:r>
    </w:p>
    <w:p w14:paraId="72509EC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9E95BB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2.2 Cross-Platform Development Frameworks</w:t>
      </w:r>
    </w:p>
    <w:p w14:paraId="28715B4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FC7385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Cross-platform frameworks attempt to reduce duplicated effort by enabling developers to use shared code across multiple platforms. Major frameworks include Electron, Flutter, React Native, Qt, Xamarin, Kotlin Multiplatform, and .NET MAUI.</w:t>
      </w:r>
    </w:p>
    <w:p w14:paraId="38C9260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7C43B1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2.2.1 Electron</w:t>
      </w:r>
    </w:p>
    <w:p w14:paraId="5E1B16A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Electron provides desktop portability through a Chromium-based runtime and JavaScript environment. It enables rapid development but is often criticized for high memory consumption and large application footprints.</w:t>
      </w:r>
    </w:p>
    <w:p w14:paraId="5040DAD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318193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2.2.2 Flutter</w:t>
      </w:r>
    </w:p>
    <w:p w14:paraId="2E8CF64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Flutter uses its own rendering engine and widget model to provide cross-platform UI consistency. It improves visual portability but can impose framework-specific architecture choices and still requires platform bridging for certain native capabilities.</w:t>
      </w:r>
    </w:p>
    <w:p w14:paraId="70D1CA3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B470BC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2.2.3 React Native</w:t>
      </w:r>
    </w:p>
    <w:p w14:paraId="2F9A9D1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lastRenderedPageBreak/>
        <w:t>React Native uses native UI components with a JavaScript bridge. It offers strong ecosystem support but may suffer from bridging complexity and inconsistent behavior across device environments.</w:t>
      </w:r>
    </w:p>
    <w:p w14:paraId="59895B1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57946A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2.2.4 Qt</w:t>
      </w:r>
    </w:p>
    <w:p w14:paraId="1897087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Qt provides a mature C++-based cross-platform framework with strong desktop support, but applications may still require platform-specific </w:t>
      </w:r>
      <w:proofErr w:type="gramStart"/>
      <w:r w:rsidRPr="00BC546D">
        <w:rPr>
          <w:rFonts w:ascii="Arial" w:eastAsia="Times New Roman" w:hAnsi="Arial" w:cs="Arial"/>
          <w:color w:val="2E2B29"/>
          <w:kern w:val="0"/>
          <w:sz w:val="27"/>
          <w:szCs w:val="27"/>
          <w:shd w:val="clear" w:color="auto" w:fill="FCFAF8"/>
          <w14:ligatures w14:val="none"/>
        </w:rPr>
        <w:t>adaptation</w:t>
      </w:r>
      <w:proofErr w:type="gramEnd"/>
      <w:r w:rsidRPr="00BC546D">
        <w:rPr>
          <w:rFonts w:ascii="Arial" w:eastAsia="Times New Roman" w:hAnsi="Arial" w:cs="Arial"/>
          <w:color w:val="2E2B29"/>
          <w:kern w:val="0"/>
          <w:sz w:val="27"/>
          <w:szCs w:val="27"/>
          <w:shd w:val="clear" w:color="auto" w:fill="FCFAF8"/>
          <w14:ligatures w14:val="none"/>
        </w:rPr>
        <w:t xml:space="preserve"> and its model is not centered on portable execution authority semantics.</w:t>
      </w:r>
    </w:p>
    <w:p w14:paraId="752DB59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59C70A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2.2.5 Comparative Limitation</w:t>
      </w:r>
    </w:p>
    <w:p w14:paraId="0D9B320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Most frameworks emphasize:</w:t>
      </w:r>
    </w:p>
    <w:p w14:paraId="15DC062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UI portability,</w:t>
      </w:r>
    </w:p>
    <w:p w14:paraId="34E4A91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runtime abstraction,</w:t>
      </w:r>
    </w:p>
    <w:p w14:paraId="43377D3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packaging convenience,</w:t>
      </w:r>
    </w:p>
    <w:p w14:paraId="42CAB69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or language-level reuse.</w:t>
      </w:r>
    </w:p>
    <w:p w14:paraId="75CB870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C0754D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Few treat execution authority and intent semantics as the core portability primitive.</w:t>
      </w:r>
    </w:p>
    <w:p w14:paraId="604F3C9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AD416F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2.3 Software Migration and Legacy Modernization</w:t>
      </w:r>
    </w:p>
    <w:p w14:paraId="1581DEB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249FC4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Software modernization research highlights major challenges:</w:t>
      </w:r>
    </w:p>
    <w:p w14:paraId="5B601BE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technical debt,</w:t>
      </w:r>
    </w:p>
    <w:p w14:paraId="111BBDF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architecture lock-in,</w:t>
      </w:r>
    </w:p>
    <w:p w14:paraId="7053A46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fragile integrations,</w:t>
      </w:r>
    </w:p>
    <w:p w14:paraId="53D66D3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incompatible dependencies,</w:t>
      </w:r>
    </w:p>
    <w:p w14:paraId="64299FF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high rewrite costs,</w:t>
      </w:r>
    </w:p>
    <w:p w14:paraId="2BEB9D2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organizational resistance.</w:t>
      </w:r>
    </w:p>
    <w:p w14:paraId="08F8BEC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9BAC6E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Migration strategies typically include:</w:t>
      </w:r>
    </w:p>
    <w:p w14:paraId="1D6E89F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rehosting,</w:t>
      </w:r>
    </w:p>
    <w:p w14:paraId="34B01CC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refactoring,</w:t>
      </w:r>
    </w:p>
    <w:p w14:paraId="634CD9C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rewriting,</w:t>
      </w:r>
    </w:p>
    <w:p w14:paraId="164B9F2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wrapping,</w:t>
      </w:r>
    </w:p>
    <w:p w14:paraId="6E26732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or service extraction.</w:t>
      </w:r>
    </w:p>
    <w:p w14:paraId="541CE8B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418F2B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However, these methods often do not address the authority model embedded in software behavior. Legacy systems frequently assume standing access to platform resources, making safe and portable migration more difficult.</w:t>
      </w:r>
    </w:p>
    <w:p w14:paraId="7C24842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FEF1AE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2.4 Abstraction Layers and Universal Runtimes</w:t>
      </w:r>
    </w:p>
    <w:p w14:paraId="32E7A2B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B5A83B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Universal runtimes and abstraction models appear in many forms:</w:t>
      </w:r>
    </w:p>
    <w:p w14:paraId="5A7D2FD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virtual machines,</w:t>
      </w:r>
    </w:p>
    <w:p w14:paraId="0FA15C3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language runtimes,</w:t>
      </w:r>
    </w:p>
    <w:p w14:paraId="3C5C8A2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container systems,</w:t>
      </w:r>
    </w:p>
    <w:p w14:paraId="452C7C3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intermediate representations,</w:t>
      </w:r>
    </w:p>
    <w:p w14:paraId="56A539F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API translation layers.</w:t>
      </w:r>
    </w:p>
    <w:p w14:paraId="1BADB49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1F5C1F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These approaches improve portability in some </w:t>
      </w:r>
      <w:proofErr w:type="gramStart"/>
      <w:r w:rsidRPr="00BC546D">
        <w:rPr>
          <w:rFonts w:ascii="Arial" w:eastAsia="Times New Roman" w:hAnsi="Arial" w:cs="Arial"/>
          <w:color w:val="2E2B29"/>
          <w:kern w:val="0"/>
          <w:sz w:val="27"/>
          <w:szCs w:val="27"/>
          <w:shd w:val="clear" w:color="auto" w:fill="FCFAF8"/>
          <w14:ligatures w14:val="none"/>
        </w:rPr>
        <w:t>respects, but</w:t>
      </w:r>
      <w:proofErr w:type="gramEnd"/>
      <w:r w:rsidRPr="00BC546D">
        <w:rPr>
          <w:rFonts w:ascii="Arial" w:eastAsia="Times New Roman" w:hAnsi="Arial" w:cs="Arial"/>
          <w:color w:val="2E2B29"/>
          <w:kern w:val="0"/>
          <w:sz w:val="27"/>
          <w:szCs w:val="27"/>
          <w:shd w:val="clear" w:color="auto" w:fill="FCFAF8"/>
          <w14:ligatures w14:val="none"/>
        </w:rPr>
        <w:t xml:space="preserve"> generally remain centered on code execution semantics rather than on intent-aware execution control.</w:t>
      </w:r>
    </w:p>
    <w:p w14:paraId="7C2035D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ABF649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2.5 Capability-Based Security and Execution Mediation</w:t>
      </w:r>
    </w:p>
    <w:p w14:paraId="1B82875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98FCF8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Capability-based security systems such as Capsicum, </w:t>
      </w:r>
      <w:proofErr w:type="spellStart"/>
      <w:r w:rsidRPr="00BC546D">
        <w:rPr>
          <w:rFonts w:ascii="Arial" w:eastAsia="Times New Roman" w:hAnsi="Arial" w:cs="Arial"/>
          <w:color w:val="2E2B29"/>
          <w:kern w:val="0"/>
          <w:sz w:val="27"/>
          <w:szCs w:val="27"/>
          <w:shd w:val="clear" w:color="auto" w:fill="FCFAF8"/>
          <w14:ligatures w14:val="none"/>
        </w:rPr>
        <w:t>KeyKOS</w:t>
      </w:r>
      <w:proofErr w:type="spellEnd"/>
      <w:r w:rsidRPr="00BC546D">
        <w:rPr>
          <w:rFonts w:ascii="Arial" w:eastAsia="Times New Roman" w:hAnsi="Arial" w:cs="Arial"/>
          <w:color w:val="2E2B29"/>
          <w:kern w:val="0"/>
          <w:sz w:val="27"/>
          <w:szCs w:val="27"/>
          <w:shd w:val="clear" w:color="auto" w:fill="FCFAF8"/>
          <w14:ligatures w14:val="none"/>
        </w:rPr>
        <w:t>, EROS, and seL4 show that authority can be represented explicitly and more safely than through broad identity-based access models. However, these systems are usually studied in the context of security and kernel design, not as a portability substrate for cross-platform application development.</w:t>
      </w:r>
    </w:p>
    <w:p w14:paraId="1D19589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0687E1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suggests an opportunity: capability-based semantics may offer not only security benefits, but also a more portable basis for execution control if they can be abstracted across operating systems.</w:t>
      </w:r>
    </w:p>
    <w:p w14:paraId="73B9D4A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B20E42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2.6 Human Intent and Verified Action</w:t>
      </w:r>
    </w:p>
    <w:p w14:paraId="77DDE7B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70F23C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Research on secure interaction and human-computer trust has shown that user actions may be spoofed, misrepresented, or poorly reflected in application behavior. Secure input paths, intent verification, and action transparency therefore become important if intent is to be used as an execution primitive. However, few mainstream application frameworks make intent verification central to their architecture.</w:t>
      </w:r>
    </w:p>
    <w:p w14:paraId="3ADBA00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696B1C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2.7 Research Gap</w:t>
      </w:r>
    </w:p>
    <w:p w14:paraId="2E2F614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AB3EB4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literature reveals four important gaps:</w:t>
      </w:r>
    </w:p>
    <w:p w14:paraId="1355369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71C231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1. Current cross-platform frameworks do not provide a shared intent-aware execution authority model.</w:t>
      </w:r>
    </w:p>
    <w:p w14:paraId="1D7BC45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2. Existing migration approaches do not systematically reduce platform-specific permission behavior.</w:t>
      </w:r>
    </w:p>
    <w:p w14:paraId="3028D96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lastRenderedPageBreak/>
        <w:t>3. Capability-based security research has not been fully leveraged as a cross-platform development abstraction.</w:t>
      </w:r>
    </w:p>
    <w:p w14:paraId="2A2A534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4. No widely used framework currently translates verified user intent into portable capability enforcement across heterogeneous systems.</w:t>
      </w:r>
    </w:p>
    <w:p w14:paraId="34C9064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F03DDC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This thesis addresses these gaps through the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model.</w:t>
      </w:r>
    </w:p>
    <w:p w14:paraId="7260671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760065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2.8 Chapter Summary</w:t>
      </w:r>
    </w:p>
    <w:p w14:paraId="39DF425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500F99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The literature shows that while portability frameworks and migration tools are mature in some respects, they stop short of defining a universal semantic execution substrate.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is proposed as a response to this gap.</w:t>
      </w:r>
    </w:p>
    <w:p w14:paraId="5174FF7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0791C4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113E6B1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29E498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3 — Conceptual Framework and Architecture</w:t>
      </w:r>
    </w:p>
    <w:p w14:paraId="2D76F45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789827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3.1 Introduction</w:t>
      </w:r>
    </w:p>
    <w:p w14:paraId="015E80D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181BD1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This chapter defines the conceptual architecture of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It explains how the framework differs from conventional cross-platform development models and introduces the major subsystems that make up the proposed execution substrate.</w:t>
      </w:r>
    </w:p>
    <w:p w14:paraId="0940781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94C1A6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3.2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as a Semantic Execution Layer</w:t>
      </w:r>
    </w:p>
    <w:p w14:paraId="479DD64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D31E60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is conceptualized as a unified software execution layer positioned between applications and platform-specific enforcement mechanisms. Rather than translating platform APIs directly, it translates verified semantic intent into capability-scoped authority that can be interpreted across heterogeneous systems.</w:t>
      </w:r>
    </w:p>
    <w:p w14:paraId="4E526B5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AEBD4E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Traditional model:</w:t>
      </w:r>
    </w:p>
    <w:p w14:paraId="54543B0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E6A28F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**Application → OS API → Resource**</w:t>
      </w:r>
    </w:p>
    <w:p w14:paraId="09B2F51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1700C0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model:</w:t>
      </w:r>
    </w:p>
    <w:p w14:paraId="328B332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1353BC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**Intent → Broker → Capability → Enforcement Adapter → Resource**</w:t>
      </w:r>
    </w:p>
    <w:p w14:paraId="1242088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A4DB30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lastRenderedPageBreak/>
        <w:t>This model enables portability to be grounded in authority semantics rather than in interface translation alone.</w:t>
      </w:r>
    </w:p>
    <w:p w14:paraId="61D8FB4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C2D1C2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3.3 Architectural Subsystems</w:t>
      </w:r>
    </w:p>
    <w:p w14:paraId="499CD41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0812F6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3.3.1 Intent Parser</w:t>
      </w:r>
    </w:p>
    <w:p w14:paraId="1703587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Captures interaction signals, application requests, or translated legacy runtime actions.</w:t>
      </w:r>
    </w:p>
    <w:p w14:paraId="7666420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BFFA3C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3.3.2 Secure Input Path</w:t>
      </w:r>
    </w:p>
    <w:p w14:paraId="293A6A0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Verifies the authenticity and origin of user-facing interaction where required.</w:t>
      </w:r>
    </w:p>
    <w:p w14:paraId="4103320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2A28D4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3.3.3 Intent Broker</w:t>
      </w:r>
    </w:p>
    <w:p w14:paraId="2111F39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Interprets intent and converts it into scoped capability tokens.</w:t>
      </w:r>
    </w:p>
    <w:p w14:paraId="48BAE72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542DAA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3.3.4 Capability Engine</w:t>
      </w:r>
    </w:p>
    <w:p w14:paraId="30CBDCF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Validates </w:t>
      </w:r>
      <w:proofErr w:type="gramStart"/>
      <w:r w:rsidRPr="00BC546D">
        <w:rPr>
          <w:rFonts w:ascii="Arial" w:eastAsia="Times New Roman" w:hAnsi="Arial" w:cs="Arial"/>
          <w:color w:val="2E2B29"/>
          <w:kern w:val="0"/>
          <w:sz w:val="27"/>
          <w:szCs w:val="27"/>
          <w:shd w:val="clear" w:color="auto" w:fill="FCFAF8"/>
          <w14:ligatures w14:val="none"/>
        </w:rPr>
        <w:t>token</w:t>
      </w:r>
      <w:proofErr w:type="gramEnd"/>
      <w:r w:rsidRPr="00BC546D">
        <w:rPr>
          <w:rFonts w:ascii="Arial" w:eastAsia="Times New Roman" w:hAnsi="Arial" w:cs="Arial"/>
          <w:color w:val="2E2B29"/>
          <w:kern w:val="0"/>
          <w:sz w:val="27"/>
          <w:szCs w:val="27"/>
          <w:shd w:val="clear" w:color="auto" w:fill="FCFAF8"/>
          <w14:ligatures w14:val="none"/>
        </w:rPr>
        <w:t xml:space="preserve"> scope, lifetime, and policy constraints.</w:t>
      </w:r>
    </w:p>
    <w:p w14:paraId="17E8B97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61FB38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3.3.5 Policy Store</w:t>
      </w:r>
    </w:p>
    <w:p w14:paraId="1936AC0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Defines governance rules for allowed actions, trust levels, and constraints.</w:t>
      </w:r>
    </w:p>
    <w:p w14:paraId="6171DFD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8A5BC8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3.3.6 Enforcement Adapter</w:t>
      </w:r>
    </w:p>
    <w:p w14:paraId="393F984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Maps portable capability semantics to the local operating system or runtime mechanism.</w:t>
      </w:r>
    </w:p>
    <w:p w14:paraId="57C1F64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71289E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3.3.7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Relief Layer (IKRL)</w:t>
      </w:r>
    </w:p>
    <w:p w14:paraId="2D41BAB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Provides legacy compatibility by translating existing platform behaviors into the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execution model.</w:t>
      </w:r>
    </w:p>
    <w:p w14:paraId="4DA4B6C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303CD6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3.4 Execution Lifecycle</w:t>
      </w:r>
    </w:p>
    <w:p w14:paraId="03EBA03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16F2A5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uses the following execution lifecycle:</w:t>
      </w:r>
    </w:p>
    <w:p w14:paraId="20B9025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49B5AD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1. Intent Capture  </w:t>
      </w:r>
    </w:p>
    <w:p w14:paraId="06F88E9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2. Context Verification  </w:t>
      </w:r>
    </w:p>
    <w:p w14:paraId="0881D8D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3. Capability Token Minting  </w:t>
      </w:r>
    </w:p>
    <w:p w14:paraId="7868A89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4. Policy Evaluation  </w:t>
      </w:r>
    </w:p>
    <w:p w14:paraId="621885B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5. Resource Access Enforcement  </w:t>
      </w:r>
    </w:p>
    <w:p w14:paraId="61CDB33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6. Expiration, Revocation, or Renewal</w:t>
      </w:r>
    </w:p>
    <w:p w14:paraId="2B62002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9ABCB1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3.5 Capability Token Model</w:t>
      </w:r>
    </w:p>
    <w:p w14:paraId="7E9A96F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B9EF76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Each capability token contains:</w:t>
      </w:r>
    </w:p>
    <w:p w14:paraId="6C86B4C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actor identity,</w:t>
      </w:r>
    </w:p>
    <w:p w14:paraId="06D278F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device identity,</w:t>
      </w:r>
    </w:p>
    <w:p w14:paraId="5377253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resource scope,</w:t>
      </w:r>
    </w:p>
    <w:p w14:paraId="1CDCBE5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permitted action,</w:t>
      </w:r>
    </w:p>
    <w:p w14:paraId="5B7F3BB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expiration window,</w:t>
      </w:r>
    </w:p>
    <w:p w14:paraId="3B22BE1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optional usage count,</w:t>
      </w:r>
    </w:p>
    <w:p w14:paraId="3EE32D5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delegation constraints,</w:t>
      </w:r>
    </w:p>
    <w:p w14:paraId="2C4ED97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context-binding metadata.</w:t>
      </w:r>
    </w:p>
    <w:p w14:paraId="67F97DE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960C2D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token is intended to be platform-neutral so that different enforcement adapters can interpret it consistently.</w:t>
      </w:r>
    </w:p>
    <w:p w14:paraId="401E9DF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19F2F5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3.6 Cross-Platform Enforcement Mapping</w:t>
      </w:r>
    </w:p>
    <w:p w14:paraId="02E7632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1D3036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Platform | Example Enforcement Target |</w:t>
      </w:r>
    </w:p>
    <w:p w14:paraId="1736E13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C546D">
        <w:rPr>
          <w:rFonts w:ascii="Arial" w:eastAsia="Times New Roman" w:hAnsi="Arial" w:cs="Arial"/>
          <w:color w:val="2E2B29"/>
          <w:kern w:val="0"/>
          <w:sz w:val="27"/>
          <w:szCs w:val="27"/>
          <w:shd w:val="clear" w:color="auto" w:fill="FCFAF8"/>
          <w14:ligatures w14:val="none"/>
        </w:rPr>
        <w:t>|---|---|</w:t>
      </w:r>
      <w:proofErr w:type="gramEnd"/>
    </w:p>
    <w:p w14:paraId="2F6AAE1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Windows | VBS, secure UI overlay, or mediation layer |</w:t>
      </w:r>
    </w:p>
    <w:p w14:paraId="2AA502D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Linux | LSM hooks, seccomp, </w:t>
      </w:r>
      <w:proofErr w:type="spellStart"/>
      <w:r w:rsidRPr="00BC546D">
        <w:rPr>
          <w:rFonts w:ascii="Arial" w:eastAsia="Times New Roman" w:hAnsi="Arial" w:cs="Arial"/>
          <w:color w:val="2E2B29"/>
          <w:kern w:val="0"/>
          <w:sz w:val="27"/>
          <w:szCs w:val="27"/>
          <w:shd w:val="clear" w:color="auto" w:fill="FCFAF8"/>
          <w14:ligatures w14:val="none"/>
        </w:rPr>
        <w:t>eBPF</w:t>
      </w:r>
      <w:proofErr w:type="spellEnd"/>
      <w:r w:rsidRPr="00BC546D">
        <w:rPr>
          <w:rFonts w:ascii="Arial" w:eastAsia="Times New Roman" w:hAnsi="Arial" w:cs="Arial"/>
          <w:color w:val="2E2B29"/>
          <w:kern w:val="0"/>
          <w:sz w:val="27"/>
          <w:szCs w:val="27"/>
          <w:shd w:val="clear" w:color="auto" w:fill="FCFAF8"/>
          <w14:ligatures w14:val="none"/>
        </w:rPr>
        <w:t>, or user-space broker |</w:t>
      </w:r>
    </w:p>
    <w:p w14:paraId="176A9DA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Android | Binder mediation or privileged system service |</w:t>
      </w:r>
    </w:p>
    <w:p w14:paraId="702E648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Embedded | Trusted supervisor or TEE boundary |</w:t>
      </w:r>
    </w:p>
    <w:p w14:paraId="3ED2B77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Cloud | Policy gateway or workload broker |</w:t>
      </w:r>
    </w:p>
    <w:p w14:paraId="34D4AA1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D8E231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3.7 Migration Architecture</w:t>
      </w:r>
    </w:p>
    <w:p w14:paraId="30E561C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AE403A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IKRL supports migration through four stages:</w:t>
      </w:r>
    </w:p>
    <w:p w14:paraId="486BFB2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1. Observation</w:t>
      </w:r>
    </w:p>
    <w:p w14:paraId="718EBB8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2. Classification</w:t>
      </w:r>
    </w:p>
    <w:p w14:paraId="0BBD9C1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3. Translation</w:t>
      </w:r>
    </w:p>
    <w:p w14:paraId="0418E04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4. Enforcement</w:t>
      </w:r>
    </w:p>
    <w:p w14:paraId="49604AF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E29FE9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This allows legacy application behavior to be profiled and gradually adapted into the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model.</w:t>
      </w:r>
    </w:p>
    <w:p w14:paraId="7C19AF0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05D02F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3.8 Architectural Distinction from Existing Frameworks</w:t>
      </w:r>
    </w:p>
    <w:p w14:paraId="0B4708E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F2D83F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differs from Flutter, React Native, and Electron because it is not fundamentally a UI portability toolkit. It differs from capability-secure kernels because it is oriented toward cross-platform execution portability and </w:t>
      </w:r>
      <w:r w:rsidRPr="00BC546D">
        <w:rPr>
          <w:rFonts w:ascii="Arial" w:eastAsia="Times New Roman" w:hAnsi="Arial" w:cs="Arial"/>
          <w:color w:val="2E2B29"/>
          <w:kern w:val="0"/>
          <w:sz w:val="27"/>
          <w:szCs w:val="27"/>
          <w:shd w:val="clear" w:color="auto" w:fill="FCFAF8"/>
          <w14:ligatures w14:val="none"/>
        </w:rPr>
        <w:lastRenderedPageBreak/>
        <w:t>migration. It occupies a hybrid position between runtime abstraction, capability-based mediation, and software modernization.</w:t>
      </w:r>
    </w:p>
    <w:p w14:paraId="502BD70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CE64A8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3.9 Chapter Summary</w:t>
      </w:r>
    </w:p>
    <w:p w14:paraId="69C6862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015168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is proposed as an intent-centric semantic execution framework that can mediate authority across diverse systems. The next chapter explains how this proposition is evaluated experimentally.</w:t>
      </w:r>
    </w:p>
    <w:p w14:paraId="440D1D4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628A1B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1FD0625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85A59D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4 — Research Methodology</w:t>
      </w:r>
    </w:p>
    <w:p w14:paraId="5D3433B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6B1B5D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4.1 Introduction</w:t>
      </w:r>
    </w:p>
    <w:p w14:paraId="5A99232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FE6CEF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This chapter describes the research methodology used to evaluate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Because the thesis aims both to define </w:t>
      </w:r>
      <w:proofErr w:type="gramStart"/>
      <w:r w:rsidRPr="00BC546D">
        <w:rPr>
          <w:rFonts w:ascii="Arial" w:eastAsia="Times New Roman" w:hAnsi="Arial" w:cs="Arial"/>
          <w:color w:val="2E2B29"/>
          <w:kern w:val="0"/>
          <w:sz w:val="27"/>
          <w:szCs w:val="27"/>
          <w:shd w:val="clear" w:color="auto" w:fill="FCFAF8"/>
          <w14:ligatures w14:val="none"/>
        </w:rPr>
        <w:t>a new</w:t>
      </w:r>
      <w:proofErr w:type="gramEnd"/>
      <w:r w:rsidRPr="00BC546D">
        <w:rPr>
          <w:rFonts w:ascii="Arial" w:eastAsia="Times New Roman" w:hAnsi="Arial" w:cs="Arial"/>
          <w:color w:val="2E2B29"/>
          <w:kern w:val="0"/>
          <w:sz w:val="27"/>
          <w:szCs w:val="27"/>
          <w:shd w:val="clear" w:color="auto" w:fill="FCFAF8"/>
          <w14:ligatures w14:val="none"/>
        </w:rPr>
        <w:t xml:space="preserve"> architecture and to test its feasibility, a combination of design science and empirical software engineering methods is adopted.</w:t>
      </w:r>
    </w:p>
    <w:p w14:paraId="149F736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41A6EA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4.2 Research Design</w:t>
      </w:r>
    </w:p>
    <w:p w14:paraId="45133C9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E08D48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study is structured in four phases:</w:t>
      </w:r>
    </w:p>
    <w:p w14:paraId="03CE578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1. Architecture definition</w:t>
      </w:r>
    </w:p>
    <w:p w14:paraId="1E007BA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2. Prototype implementation</w:t>
      </w:r>
    </w:p>
    <w:p w14:paraId="1394BCE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3. Experimental evaluation</w:t>
      </w:r>
    </w:p>
    <w:p w14:paraId="4C20318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4. Comparative and interpretive analysis</w:t>
      </w:r>
    </w:p>
    <w:p w14:paraId="0A18DDB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6FD740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4.3 Methodological Approach</w:t>
      </w:r>
    </w:p>
    <w:p w14:paraId="7458977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5B6A9B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methodology combines:</w:t>
      </w:r>
    </w:p>
    <w:p w14:paraId="4B9A697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conceptual modeling,</w:t>
      </w:r>
    </w:p>
    <w:p w14:paraId="7DCDB23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prototype engineering,</w:t>
      </w:r>
    </w:p>
    <w:p w14:paraId="573B68C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cross-platform case studies,</w:t>
      </w:r>
    </w:p>
    <w:p w14:paraId="1D2EC6E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performance measurement,</w:t>
      </w:r>
    </w:p>
    <w:p w14:paraId="2691390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codebase comparison,</w:t>
      </w:r>
    </w:p>
    <w:p w14:paraId="2C45825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developer usability assessment.</w:t>
      </w:r>
    </w:p>
    <w:p w14:paraId="01A6BB7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472BF5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4.4 Research Questions and Evaluation Methods</w:t>
      </w:r>
    </w:p>
    <w:p w14:paraId="712330C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E13A5F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Research Question | Evaluation Method |</w:t>
      </w:r>
    </w:p>
    <w:p w14:paraId="02D4282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C546D">
        <w:rPr>
          <w:rFonts w:ascii="Arial" w:eastAsia="Times New Roman" w:hAnsi="Arial" w:cs="Arial"/>
          <w:color w:val="2E2B29"/>
          <w:kern w:val="0"/>
          <w:sz w:val="27"/>
          <w:szCs w:val="27"/>
          <w:shd w:val="clear" w:color="auto" w:fill="FCFAF8"/>
          <w14:ligatures w14:val="none"/>
        </w:rPr>
        <w:lastRenderedPageBreak/>
        <w:t>|---|---|</w:t>
      </w:r>
      <w:proofErr w:type="gramEnd"/>
    </w:p>
    <w:p w14:paraId="2014B45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RQ1 | Code analysis, policy comparison, prototype implementation |</w:t>
      </w:r>
    </w:p>
    <w:p w14:paraId="5557171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RQ2 | Cross-platform adapter implementation and validation |</w:t>
      </w:r>
    </w:p>
    <w:p w14:paraId="091EBC8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RQ3 | Legacy migration case study |</w:t>
      </w:r>
    </w:p>
    <w:p w14:paraId="7B327C3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RQ4 | Benchmarking and usability assessment |</w:t>
      </w:r>
    </w:p>
    <w:p w14:paraId="5AD39A7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2DA0E2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4.5 Experimental Prototypes</w:t>
      </w:r>
    </w:p>
    <w:p w14:paraId="025E44E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5868ED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Three prototypes are developed:</w:t>
      </w:r>
    </w:p>
    <w:p w14:paraId="4621AF2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54A400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Prototype 1 — Desktop File Access Broker</w:t>
      </w:r>
    </w:p>
    <w:p w14:paraId="5C86BE2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Tests scoped file access across desktop targets.</w:t>
      </w:r>
    </w:p>
    <w:p w14:paraId="3839E32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FCCABE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Prototype 2 — Network Capability Gateway</w:t>
      </w:r>
    </w:p>
    <w:p w14:paraId="09EBC17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Tests scoped network capability enforcement.</w:t>
      </w:r>
    </w:p>
    <w:p w14:paraId="3469D86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BA0EAD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Prototype 3 — Mobile Camera Intent Model</w:t>
      </w:r>
    </w:p>
    <w:p w14:paraId="475F50F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Tests secure input and event-based capability issuance for device access.</w:t>
      </w:r>
    </w:p>
    <w:p w14:paraId="2EB1F96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CB9F74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4.6 Data Collection</w:t>
      </w:r>
    </w:p>
    <w:p w14:paraId="0550393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1B06F9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Data will be collected through:</w:t>
      </w:r>
    </w:p>
    <w:p w14:paraId="18B4CD1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source code metrics,</w:t>
      </w:r>
    </w:p>
    <w:p w14:paraId="6B2BD26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timing logs,</w:t>
      </w:r>
    </w:p>
    <w:p w14:paraId="0B3483D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benchmark traces,</w:t>
      </w:r>
    </w:p>
    <w:p w14:paraId="78B31D8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deployment records,</w:t>
      </w:r>
    </w:p>
    <w:p w14:paraId="0A80D45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migration effort logs,</w:t>
      </w:r>
    </w:p>
    <w:p w14:paraId="0B5F7AE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developer feedback questionnaires.</w:t>
      </w:r>
    </w:p>
    <w:p w14:paraId="68FAD39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993783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4.7 Evaluation Criteria</w:t>
      </w:r>
    </w:p>
    <w:p w14:paraId="29775FD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3A5C6F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Portability</w:t>
      </w:r>
    </w:p>
    <w:p w14:paraId="69CE496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number of shared components</w:t>
      </w:r>
    </w:p>
    <w:p w14:paraId="29E3725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number of platform-specific components</w:t>
      </w:r>
    </w:p>
    <w:p w14:paraId="15A6B06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portability of token interpretation</w:t>
      </w:r>
    </w:p>
    <w:p w14:paraId="36CB153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7FAEEF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Migration Efficiency</w:t>
      </w:r>
    </w:p>
    <w:p w14:paraId="60ADAAA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effort to </w:t>
      </w:r>
      <w:proofErr w:type="gramStart"/>
      <w:r w:rsidRPr="00BC546D">
        <w:rPr>
          <w:rFonts w:ascii="Arial" w:eastAsia="Times New Roman" w:hAnsi="Arial" w:cs="Arial"/>
          <w:color w:val="2E2B29"/>
          <w:kern w:val="0"/>
          <w:sz w:val="27"/>
          <w:szCs w:val="27"/>
          <w:shd w:val="clear" w:color="auto" w:fill="FCFAF8"/>
          <w14:ligatures w14:val="none"/>
        </w:rPr>
        <w:t>adapt</w:t>
      </w:r>
      <w:proofErr w:type="gramEnd"/>
      <w:r w:rsidRPr="00BC546D">
        <w:rPr>
          <w:rFonts w:ascii="Arial" w:eastAsia="Times New Roman" w:hAnsi="Arial" w:cs="Arial"/>
          <w:color w:val="2E2B29"/>
          <w:kern w:val="0"/>
          <w:sz w:val="27"/>
          <w:szCs w:val="27"/>
          <w:shd w:val="clear" w:color="auto" w:fill="FCFAF8"/>
          <w14:ligatures w14:val="none"/>
        </w:rPr>
        <w:t xml:space="preserve"> legacy function</w:t>
      </w:r>
    </w:p>
    <w:p w14:paraId="0179BD3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number of code changes required</w:t>
      </w:r>
    </w:p>
    <w:p w14:paraId="365C9EF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compatibility preservation</w:t>
      </w:r>
    </w:p>
    <w:p w14:paraId="1A4AC46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15E10A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lastRenderedPageBreak/>
        <w:t>### Performance</w:t>
      </w:r>
    </w:p>
    <w:p w14:paraId="50B1404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token issuance latency</w:t>
      </w:r>
    </w:p>
    <w:p w14:paraId="3AFB3EA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enforcement overhead</w:t>
      </w:r>
    </w:p>
    <w:p w14:paraId="539E7CB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runtime responsiveness</w:t>
      </w:r>
    </w:p>
    <w:p w14:paraId="0223EE6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77D781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Security and Control</w:t>
      </w:r>
    </w:p>
    <w:p w14:paraId="6374538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prevention of unauthorized action</w:t>
      </w:r>
    </w:p>
    <w:p w14:paraId="00B4949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scope correctness</w:t>
      </w:r>
    </w:p>
    <w:p w14:paraId="2AB45F8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replay resistance in network tests</w:t>
      </w:r>
    </w:p>
    <w:p w14:paraId="64C2C57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F1E6DB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Developer Usability</w:t>
      </w:r>
    </w:p>
    <w:p w14:paraId="6D64C56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implementation difficulty</w:t>
      </w:r>
    </w:p>
    <w:p w14:paraId="4DF6B14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perceived clarity</w:t>
      </w:r>
    </w:p>
    <w:p w14:paraId="0BFCB49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workflow consistency</w:t>
      </w:r>
    </w:p>
    <w:p w14:paraId="78A7A6C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2B59EB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4.8 Comparative Baselines</w:t>
      </w:r>
    </w:p>
    <w:p w14:paraId="1C96D9E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23148D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Comparisons may include:</w:t>
      </w:r>
    </w:p>
    <w:p w14:paraId="17C3E0C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native platform implementation</w:t>
      </w:r>
    </w:p>
    <w:p w14:paraId="5093247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Electron or Flutter-based analog </w:t>
      </w:r>
      <w:proofErr w:type="gramStart"/>
      <w:r w:rsidRPr="00BC546D">
        <w:rPr>
          <w:rFonts w:ascii="Arial" w:eastAsia="Times New Roman" w:hAnsi="Arial" w:cs="Arial"/>
          <w:color w:val="2E2B29"/>
          <w:kern w:val="0"/>
          <w:sz w:val="27"/>
          <w:szCs w:val="27"/>
          <w:shd w:val="clear" w:color="auto" w:fill="FCFAF8"/>
          <w14:ligatures w14:val="none"/>
        </w:rPr>
        <w:t>where</w:t>
      </w:r>
      <w:proofErr w:type="gramEnd"/>
      <w:r w:rsidRPr="00BC546D">
        <w:rPr>
          <w:rFonts w:ascii="Arial" w:eastAsia="Times New Roman" w:hAnsi="Arial" w:cs="Arial"/>
          <w:color w:val="2E2B29"/>
          <w:kern w:val="0"/>
          <w:sz w:val="27"/>
          <w:szCs w:val="27"/>
          <w:shd w:val="clear" w:color="auto" w:fill="FCFAF8"/>
          <w14:ligatures w14:val="none"/>
        </w:rPr>
        <w:t xml:space="preserve"> practical</w:t>
      </w:r>
    </w:p>
    <w:p w14:paraId="37EB7BF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direct API permission handling</w:t>
      </w:r>
    </w:p>
    <w:p w14:paraId="60009C0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26EDA2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4.9 Validity and Reliability</w:t>
      </w:r>
    </w:p>
    <w:p w14:paraId="41B44F6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D56191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study improves validity by:</w:t>
      </w:r>
    </w:p>
    <w:p w14:paraId="2B0CC9C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repeating tests,</w:t>
      </w:r>
    </w:p>
    <w:p w14:paraId="24A5323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documenting environments,</w:t>
      </w:r>
    </w:p>
    <w:p w14:paraId="7083D21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using identical workloads across comparisons,</w:t>
      </w:r>
    </w:p>
    <w:p w14:paraId="0C2007C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publishing scripts and configuration data.</w:t>
      </w:r>
    </w:p>
    <w:p w14:paraId="43D789D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ED0563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4.10 Ethical and Safety Considerations</w:t>
      </w:r>
    </w:p>
    <w:p w14:paraId="598997D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E93BF1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If security misuse scenarios are simulated, they will be conducted only in isolated environments. No uncontrolled malicious activity will be permitted.</w:t>
      </w:r>
    </w:p>
    <w:p w14:paraId="5517C6D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C33803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4.11 Chapter Summary</w:t>
      </w:r>
    </w:p>
    <w:p w14:paraId="2EC9B51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B34EC4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The methodology provides a structured means to assess both technical feasibility and practical usefulness of the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model.</w:t>
      </w:r>
    </w:p>
    <w:p w14:paraId="085A219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4C83D2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10DE049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061DF8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5 — System Design and Prototype Implementation</w:t>
      </w:r>
    </w:p>
    <w:p w14:paraId="35C9285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11E6E5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5.1 Introduction</w:t>
      </w:r>
    </w:p>
    <w:p w14:paraId="077B274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A9E2FA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chapter describes the design and implementation of the prototype systems used in the study.</w:t>
      </w:r>
    </w:p>
    <w:p w14:paraId="4195DCE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D47C4C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5.2 Prototype Scope</w:t>
      </w:r>
    </w:p>
    <w:p w14:paraId="35559D7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087233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prototype focuses on the following:</w:t>
      </w:r>
    </w:p>
    <w:p w14:paraId="4B5EE34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broker-mediated authority issuance</w:t>
      </w:r>
    </w:p>
    <w:p w14:paraId="1241DCA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platform-neutral capability representation</w:t>
      </w:r>
    </w:p>
    <w:p w14:paraId="03BAE5E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selective resource mediation</w:t>
      </w:r>
    </w:p>
    <w:p w14:paraId="3412DD0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migration-oriented translation support</w:t>
      </w:r>
    </w:p>
    <w:p w14:paraId="52B751E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DCCFEE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5.3 Core Components</w:t>
      </w:r>
    </w:p>
    <w:p w14:paraId="1C5AC4E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1415AA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Intent Broker</w:t>
      </w:r>
    </w:p>
    <w:p w14:paraId="233F154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Receives requests and mints capability tokens.</w:t>
      </w:r>
    </w:p>
    <w:p w14:paraId="46210F0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D495FA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Capability Engine</w:t>
      </w:r>
    </w:p>
    <w:p w14:paraId="02E7255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Validates capability semantics and lifecycle.</w:t>
      </w:r>
    </w:p>
    <w:p w14:paraId="788F6F5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1AE369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Enforcement Adapters</w:t>
      </w:r>
    </w:p>
    <w:p w14:paraId="037035D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Map tokens to local platform actions.</w:t>
      </w:r>
    </w:p>
    <w:p w14:paraId="02CD3DF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6CDDDB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Migration Translator</w:t>
      </w:r>
    </w:p>
    <w:p w14:paraId="72BF211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Adapts legacy-style requests into broker-understandable operations.</w:t>
      </w:r>
    </w:p>
    <w:p w14:paraId="2965C3B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011A18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Logging and Analysis Module</w:t>
      </w:r>
    </w:p>
    <w:p w14:paraId="7F6EFA1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Captures behavior for later evaluation.</w:t>
      </w:r>
    </w:p>
    <w:p w14:paraId="5F7DC8E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7904F4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5.4 Prototype 1: Desktop File Access Broker</w:t>
      </w:r>
    </w:p>
    <w:p w14:paraId="763F4EE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5C3FA5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prototype mediates file access requests for desktop-style applications. The broker issues scoped file access capability, and local adapters enforce it.</w:t>
      </w:r>
    </w:p>
    <w:p w14:paraId="7A68D65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2F4B57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Example flow</w:t>
      </w:r>
    </w:p>
    <w:p w14:paraId="20E307B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1. App requests file write.</w:t>
      </w:r>
    </w:p>
    <w:p w14:paraId="40AC2E7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2. Broker checks context.</w:t>
      </w:r>
    </w:p>
    <w:p w14:paraId="287F07B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lastRenderedPageBreak/>
        <w:t>3. Token issued for specific path and action.</w:t>
      </w:r>
    </w:p>
    <w:p w14:paraId="2C57965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4. Adapter validates token and executes access.</w:t>
      </w:r>
    </w:p>
    <w:p w14:paraId="372FCE3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007E84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5.5 Prototype 2: Network Capability Gateway</w:t>
      </w:r>
    </w:p>
    <w:p w14:paraId="0A67D2A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C08193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prototype governs outbound network requests. Tokens are issued per destination and optionally constrained by time and volume.</w:t>
      </w:r>
    </w:p>
    <w:p w14:paraId="6DBD468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1485FB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5.6 Prototype 3: Mobile Camera Intent Model</w:t>
      </w:r>
    </w:p>
    <w:p w14:paraId="208C0CC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7D3E5D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prototype models camera activation through verified intent. A simplified secure input confirmation path is used for the experiment.</w:t>
      </w:r>
    </w:p>
    <w:p w14:paraId="5725735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2C6FC0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5.7 IKRL Legacy Migration Function</w:t>
      </w:r>
    </w:p>
    <w:p w14:paraId="36BFFC4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E3CFD4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A migration wrapper captures legacy-style API calls and maps them into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request structures. This component is essential for testing migration efficiency.</w:t>
      </w:r>
    </w:p>
    <w:p w14:paraId="04CECCA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C8D7CA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5.8 Implementation Tools</w:t>
      </w:r>
    </w:p>
    <w:p w14:paraId="2AF4F58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27C1F7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Possible toolchain:</w:t>
      </w:r>
    </w:p>
    <w:p w14:paraId="3ED0403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Rust / Go / C++ for broker core</w:t>
      </w:r>
    </w:p>
    <w:p w14:paraId="563C875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Python for automation and analysis</w:t>
      </w:r>
    </w:p>
    <w:p w14:paraId="6B2052F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Linux hooks for primary implementation</w:t>
      </w:r>
    </w:p>
    <w:p w14:paraId="521BC97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Android simulation for mobile test</w:t>
      </w:r>
    </w:p>
    <w:p w14:paraId="0F0BA35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Windows conceptual or pilot mapping </w:t>
      </w:r>
      <w:proofErr w:type="gramStart"/>
      <w:r w:rsidRPr="00BC546D">
        <w:rPr>
          <w:rFonts w:ascii="Arial" w:eastAsia="Times New Roman" w:hAnsi="Arial" w:cs="Arial"/>
          <w:color w:val="2E2B29"/>
          <w:kern w:val="0"/>
          <w:sz w:val="27"/>
          <w:szCs w:val="27"/>
          <w:shd w:val="clear" w:color="auto" w:fill="FCFAF8"/>
          <w14:ligatures w14:val="none"/>
        </w:rPr>
        <w:t>where</w:t>
      </w:r>
      <w:proofErr w:type="gramEnd"/>
      <w:r w:rsidRPr="00BC546D">
        <w:rPr>
          <w:rFonts w:ascii="Arial" w:eastAsia="Times New Roman" w:hAnsi="Arial" w:cs="Arial"/>
          <w:color w:val="2E2B29"/>
          <w:kern w:val="0"/>
          <w:sz w:val="27"/>
          <w:szCs w:val="27"/>
          <w:shd w:val="clear" w:color="auto" w:fill="FCFAF8"/>
          <w14:ligatures w14:val="none"/>
        </w:rPr>
        <w:t xml:space="preserve"> feasible</w:t>
      </w:r>
    </w:p>
    <w:p w14:paraId="4C85BEF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1FB96F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5.9 Chapter Summary</w:t>
      </w:r>
    </w:p>
    <w:p w14:paraId="6BDC6DE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270484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The prototype implementation operationalizes the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architecture in a form suitable for comparative testing.</w:t>
      </w:r>
    </w:p>
    <w:p w14:paraId="28908E4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CAFEBA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13F041A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3148C2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6 — Experimental Evaluation and Results</w:t>
      </w:r>
    </w:p>
    <w:p w14:paraId="465162C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B471F0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6.1 Introduction</w:t>
      </w:r>
    </w:p>
    <w:p w14:paraId="327DF28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4CE44F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This chapter evaluates the prototype against the research questions. Because this is a draft master thesis, results below are presented as a structured </w:t>
      </w:r>
      <w:r w:rsidRPr="00BC546D">
        <w:rPr>
          <w:rFonts w:ascii="Arial" w:eastAsia="Times New Roman" w:hAnsi="Arial" w:cs="Arial"/>
          <w:color w:val="2E2B29"/>
          <w:kern w:val="0"/>
          <w:sz w:val="27"/>
          <w:szCs w:val="27"/>
          <w:shd w:val="clear" w:color="auto" w:fill="FCFAF8"/>
          <w14:ligatures w14:val="none"/>
        </w:rPr>
        <w:lastRenderedPageBreak/>
        <w:t>academic model and should be replaced with actual measured values during implementation.</w:t>
      </w:r>
    </w:p>
    <w:p w14:paraId="18379CD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889461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6.2 Evaluation Environment</w:t>
      </w:r>
    </w:p>
    <w:p w14:paraId="3552B39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0C0ED3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x86 test system</w:t>
      </w:r>
    </w:p>
    <w:p w14:paraId="445941C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Linux as primary implementation platform</w:t>
      </w:r>
    </w:p>
    <w:p w14:paraId="2F3C5CB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Windows conceptual mapping or pilot</w:t>
      </w:r>
    </w:p>
    <w:p w14:paraId="39BE670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Android emulator or mobile test harness</w:t>
      </w:r>
    </w:p>
    <w:p w14:paraId="58840D8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controlled network and file system workloads</w:t>
      </w:r>
    </w:p>
    <w:p w14:paraId="5D07C98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ECB704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6.3 Evaluation Metrics</w:t>
      </w:r>
    </w:p>
    <w:p w14:paraId="2D9F0FA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A28A54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Metric | Description |</w:t>
      </w:r>
    </w:p>
    <w:p w14:paraId="145886C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gramStart"/>
      <w:r w:rsidRPr="00BC546D">
        <w:rPr>
          <w:rFonts w:ascii="Arial" w:eastAsia="Times New Roman" w:hAnsi="Arial" w:cs="Arial"/>
          <w:color w:val="2E2B29"/>
          <w:kern w:val="0"/>
          <w:sz w:val="27"/>
          <w:szCs w:val="27"/>
          <w:shd w:val="clear" w:color="auto" w:fill="FCFAF8"/>
          <w14:ligatures w14:val="none"/>
        </w:rPr>
        <w:t>|---|---|</w:t>
      </w:r>
      <w:proofErr w:type="gramEnd"/>
    </w:p>
    <w:p w14:paraId="23385EA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Shared-code ratio | Percentage of reusable code across targets |</w:t>
      </w:r>
    </w:p>
    <w:p w14:paraId="44943A5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Platform-specific code volume | Lines/modules required per target |</w:t>
      </w:r>
    </w:p>
    <w:p w14:paraId="058FA16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Token issuance latency | Capability generation delay |</w:t>
      </w:r>
    </w:p>
    <w:p w14:paraId="722FDF4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Enforcement overhead | Delay introduced before access |</w:t>
      </w:r>
    </w:p>
    <w:p w14:paraId="3195B87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Migration effort | Steps/time required to adapt legacy logic |</w:t>
      </w:r>
    </w:p>
    <w:p w14:paraId="57D2182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Behavior consistency | Degree of similar execution across platforms |</w:t>
      </w:r>
    </w:p>
    <w:p w14:paraId="31F64E9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Developer usability | Feedback score and observations |</w:t>
      </w:r>
    </w:p>
    <w:p w14:paraId="5132B5D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17642D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6.4 Results: Prototype 1</w:t>
      </w:r>
    </w:p>
    <w:p w14:paraId="50EFB84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77D6B2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6.4.1 File Access Portability</w:t>
      </w:r>
    </w:p>
    <w:p w14:paraId="4183F46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file access broker demonstrated that a common token representation could be interpreted consistently across the tested enforcement adapters.</w:t>
      </w:r>
    </w:p>
    <w:p w14:paraId="7E4419B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59A61F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6.4.2 Overhead</w:t>
      </w:r>
    </w:p>
    <w:p w14:paraId="5EACD8E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Measured overhead remained noticeable but acceptable for interactive application classes.</w:t>
      </w:r>
    </w:p>
    <w:p w14:paraId="280B160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C57DB4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6.4.3 Platform-Specific Logic Reduction</w:t>
      </w:r>
    </w:p>
    <w:p w14:paraId="61845ED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prototype reduced the amount of per-platform authorization logic by centralizing action decisions in the broker.</w:t>
      </w:r>
    </w:p>
    <w:p w14:paraId="2E36C6A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66FD42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6.5 Results: Prototype 2</w:t>
      </w:r>
    </w:p>
    <w:p w14:paraId="0B29B93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AB2B0B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6.5.1 Network Scope Enforcement</w:t>
      </w:r>
    </w:p>
    <w:p w14:paraId="1433535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lastRenderedPageBreak/>
        <w:t>Destination-scoped tokens successfully limited the scope of permitted communication in the controlled test environment.</w:t>
      </w:r>
    </w:p>
    <w:p w14:paraId="10114D8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2D7355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6.5.2 Replay and Expiry Behavior</w:t>
      </w:r>
    </w:p>
    <w:p w14:paraId="15261E8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Token expiry and simple replay controls behaved correctly under repeated request conditions.</w:t>
      </w:r>
    </w:p>
    <w:p w14:paraId="726DE54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D02BE0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6.6 Results: Prototype 3</w:t>
      </w:r>
    </w:p>
    <w:p w14:paraId="6D40BA2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73353F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6.6.1 Intent Validation Feasibility</w:t>
      </w:r>
    </w:p>
    <w:p w14:paraId="372A3D0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mobile-style camera access model showed that secure or semi-secure input confirmation could be integrated into the token issuance flow.</w:t>
      </w:r>
    </w:p>
    <w:p w14:paraId="6A73CB6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74FC99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6.6.2 Latency Tradeoff</w:t>
      </w:r>
    </w:p>
    <w:p w14:paraId="4AF4CFF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Interaction overhead </w:t>
      </w:r>
      <w:proofErr w:type="gramStart"/>
      <w:r w:rsidRPr="00BC546D">
        <w:rPr>
          <w:rFonts w:ascii="Arial" w:eastAsia="Times New Roman" w:hAnsi="Arial" w:cs="Arial"/>
          <w:color w:val="2E2B29"/>
          <w:kern w:val="0"/>
          <w:sz w:val="27"/>
          <w:szCs w:val="27"/>
          <w:shd w:val="clear" w:color="auto" w:fill="FCFAF8"/>
          <w14:ligatures w14:val="none"/>
        </w:rPr>
        <w:t>increased, but</w:t>
      </w:r>
      <w:proofErr w:type="gramEnd"/>
      <w:r w:rsidRPr="00BC546D">
        <w:rPr>
          <w:rFonts w:ascii="Arial" w:eastAsia="Times New Roman" w:hAnsi="Arial" w:cs="Arial"/>
          <w:color w:val="2E2B29"/>
          <w:kern w:val="0"/>
          <w:sz w:val="27"/>
          <w:szCs w:val="27"/>
          <w:shd w:val="clear" w:color="auto" w:fill="FCFAF8"/>
          <w14:ligatures w14:val="none"/>
        </w:rPr>
        <w:t xml:space="preserve"> remained within tolerable bounds for the tested use case.</w:t>
      </w:r>
    </w:p>
    <w:p w14:paraId="2CDBF0C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CAFFFC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6.7 Migration Case Study Findings</w:t>
      </w:r>
    </w:p>
    <w:p w14:paraId="56F3F25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7A5FD2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A selected legacy module was adapted through the IKRL translation path. The process indicated that:</w:t>
      </w:r>
    </w:p>
    <w:p w14:paraId="65ECB3E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some permission logic could be externalized into broker policy,</w:t>
      </w:r>
    </w:p>
    <w:p w14:paraId="44BF7C3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application behavior could be preserved,</w:t>
      </w:r>
    </w:p>
    <w:p w14:paraId="010E14A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platform-specific authority handling could be simplified.</w:t>
      </w:r>
    </w:p>
    <w:p w14:paraId="143AA15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84B235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6.8 Comparative Interpretation</w:t>
      </w:r>
    </w:p>
    <w:p w14:paraId="6597F5E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1C12B3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Compared with conventional frameworks:</w:t>
      </w:r>
    </w:p>
    <w:p w14:paraId="3AA4D1F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offers stronger authority unification,</w:t>
      </w:r>
    </w:p>
    <w:p w14:paraId="60181F3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but requires deeper systems </w:t>
      </w:r>
      <w:proofErr w:type="gramStart"/>
      <w:r w:rsidRPr="00BC546D">
        <w:rPr>
          <w:rFonts w:ascii="Arial" w:eastAsia="Times New Roman" w:hAnsi="Arial" w:cs="Arial"/>
          <w:color w:val="2E2B29"/>
          <w:kern w:val="0"/>
          <w:sz w:val="27"/>
          <w:szCs w:val="27"/>
          <w:shd w:val="clear" w:color="auto" w:fill="FCFAF8"/>
          <w14:ligatures w14:val="none"/>
        </w:rPr>
        <w:t>integration;</w:t>
      </w:r>
      <w:proofErr w:type="gramEnd"/>
    </w:p>
    <w:p w14:paraId="1873429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it may not replace UI-centric frameworks directly,</w:t>
      </w:r>
    </w:p>
    <w:p w14:paraId="18CDCBF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but could provide a portability and security substrate beneath or alongside them.</w:t>
      </w:r>
    </w:p>
    <w:p w14:paraId="2A16459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37814D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6.9 Research Question Assessment</w:t>
      </w:r>
    </w:p>
    <w:p w14:paraId="20C50A7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22E9F0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RQ1</w:t>
      </w:r>
    </w:p>
    <w:p w14:paraId="1198247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Partially supported: permission logic was reduced in the tested cases without eliminating control.</w:t>
      </w:r>
    </w:p>
    <w:p w14:paraId="14BCB1C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5FD7F2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RQ2</w:t>
      </w:r>
    </w:p>
    <w:p w14:paraId="0904D7A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lastRenderedPageBreak/>
        <w:t>Supported in prototype scope: token semantics were portable across the selected environments.</w:t>
      </w:r>
    </w:p>
    <w:p w14:paraId="19D240F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213240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RQ3</w:t>
      </w:r>
    </w:p>
    <w:p w14:paraId="2359709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Supported in case-study scope: migration mediation reduced some adaptation burden.</w:t>
      </w:r>
    </w:p>
    <w:p w14:paraId="3941211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29FD0E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RQ4</w:t>
      </w:r>
    </w:p>
    <w:p w14:paraId="181D8AA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Supported with </w:t>
      </w:r>
      <w:proofErr w:type="gramStart"/>
      <w:r w:rsidRPr="00BC546D">
        <w:rPr>
          <w:rFonts w:ascii="Arial" w:eastAsia="Times New Roman" w:hAnsi="Arial" w:cs="Arial"/>
          <w:color w:val="2E2B29"/>
          <w:kern w:val="0"/>
          <w:sz w:val="27"/>
          <w:szCs w:val="27"/>
          <w:shd w:val="clear" w:color="auto" w:fill="FCFAF8"/>
          <w14:ligatures w14:val="none"/>
        </w:rPr>
        <w:t>tradeoffs:</w:t>
      </w:r>
      <w:proofErr w:type="gramEnd"/>
      <w:r w:rsidRPr="00BC546D">
        <w:rPr>
          <w:rFonts w:ascii="Arial" w:eastAsia="Times New Roman" w:hAnsi="Arial" w:cs="Arial"/>
          <w:color w:val="2E2B29"/>
          <w:kern w:val="0"/>
          <w:sz w:val="27"/>
          <w:szCs w:val="27"/>
          <w:shd w:val="clear" w:color="auto" w:fill="FCFAF8"/>
          <w14:ligatures w14:val="none"/>
        </w:rPr>
        <w:t xml:space="preserve"> overhead exists, but the model offers architectural benefits </w:t>
      </w:r>
      <w:proofErr w:type="gramStart"/>
      <w:r w:rsidRPr="00BC546D">
        <w:rPr>
          <w:rFonts w:ascii="Arial" w:eastAsia="Times New Roman" w:hAnsi="Arial" w:cs="Arial"/>
          <w:color w:val="2E2B29"/>
          <w:kern w:val="0"/>
          <w:sz w:val="27"/>
          <w:szCs w:val="27"/>
          <w:shd w:val="clear" w:color="auto" w:fill="FCFAF8"/>
          <w14:ligatures w14:val="none"/>
        </w:rPr>
        <w:t>not present</w:t>
      </w:r>
      <w:proofErr w:type="gramEnd"/>
      <w:r w:rsidRPr="00BC546D">
        <w:rPr>
          <w:rFonts w:ascii="Arial" w:eastAsia="Times New Roman" w:hAnsi="Arial" w:cs="Arial"/>
          <w:color w:val="2E2B29"/>
          <w:kern w:val="0"/>
          <w:sz w:val="27"/>
          <w:szCs w:val="27"/>
          <w:shd w:val="clear" w:color="auto" w:fill="FCFAF8"/>
          <w14:ligatures w14:val="none"/>
        </w:rPr>
        <w:t xml:space="preserve"> in standard API-centric approaches.</w:t>
      </w:r>
    </w:p>
    <w:p w14:paraId="405C071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58A18C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6.10 Chapter Summary</w:t>
      </w:r>
    </w:p>
    <w:p w14:paraId="3DE5BFC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1FABFD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The results indicate that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is a feasible and promising cross-platform execution model, though further refinement is required for broader platform and workload coverage.</w:t>
      </w:r>
    </w:p>
    <w:p w14:paraId="7B9F25D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37BE84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6389A0C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1EB22E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7 — Discussion</w:t>
      </w:r>
    </w:p>
    <w:p w14:paraId="24A7D65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5D74F5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7.1 Introduction</w:t>
      </w:r>
    </w:p>
    <w:p w14:paraId="400C17E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AFE859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chapter interprets the findings in relation to the research questions, literature, and broader software engineering implications.</w:t>
      </w:r>
    </w:p>
    <w:p w14:paraId="0158997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F039A3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7.2 Intent as a Portability Primitive</w:t>
      </w:r>
    </w:p>
    <w:p w14:paraId="083FBD6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0519E5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A central finding of this thesis is that semantic intent can function as a meaningful abstraction boundary for execution portability. This is a departure from the dominant assumption that portability must be organized around UI frameworks, language runtimes, or packaging formats alone.</w:t>
      </w:r>
    </w:p>
    <w:p w14:paraId="2634307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B35372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7.3 Portability vs Integration Depth</w:t>
      </w:r>
    </w:p>
    <w:p w14:paraId="0391A3C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545674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improves semantic consistency but requires deeper integration than many current portability frameworks. This creates a tradeoff:</w:t>
      </w:r>
    </w:p>
    <w:p w14:paraId="5298FCE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stronger execution control and migration support,</w:t>
      </w:r>
    </w:p>
    <w:p w14:paraId="522AA3B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but greater implementation complexity.</w:t>
      </w:r>
    </w:p>
    <w:p w14:paraId="48D6E0F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680725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7.4 Security as an Architectural Portability Concern</w:t>
      </w:r>
    </w:p>
    <w:p w14:paraId="38B03A7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BBEE72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The study suggests that execution security and portability are more closely linked than often assumed. If platforms differ in authority semantics, full behavioral portability is difficult.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addresses this by abstracting authority itself.</w:t>
      </w:r>
    </w:p>
    <w:p w14:paraId="45B7994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F8093F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7.5 Migration Relevance</w:t>
      </w:r>
    </w:p>
    <w:p w14:paraId="72B9034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EC0B75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migration case study suggests that existing software may benefit from externalized runtime authority handling. This may be especially useful for enterprise modernization.</w:t>
      </w:r>
    </w:p>
    <w:p w14:paraId="0246E6D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511A1B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7.6 Position Relative to Existing Frameworks</w:t>
      </w:r>
    </w:p>
    <w:p w14:paraId="4075AF6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DD66BD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does not simply compete with Flutter or Electron as a UI framework. Rather, it </w:t>
      </w:r>
      <w:proofErr w:type="gramStart"/>
      <w:r w:rsidRPr="00BC546D">
        <w:rPr>
          <w:rFonts w:ascii="Arial" w:eastAsia="Times New Roman" w:hAnsi="Arial" w:cs="Arial"/>
          <w:color w:val="2E2B29"/>
          <w:kern w:val="0"/>
          <w:sz w:val="27"/>
          <w:szCs w:val="27"/>
          <w:shd w:val="clear" w:color="auto" w:fill="FCFAF8"/>
          <w14:ligatures w14:val="none"/>
        </w:rPr>
        <w:t>proposes</w:t>
      </w:r>
      <w:proofErr w:type="gramEnd"/>
      <w:r w:rsidRPr="00BC546D">
        <w:rPr>
          <w:rFonts w:ascii="Arial" w:eastAsia="Times New Roman" w:hAnsi="Arial" w:cs="Arial"/>
          <w:color w:val="2E2B29"/>
          <w:kern w:val="0"/>
          <w:sz w:val="27"/>
          <w:szCs w:val="27"/>
          <w:shd w:val="clear" w:color="auto" w:fill="FCFAF8"/>
          <w14:ligatures w14:val="none"/>
        </w:rPr>
        <w:t xml:space="preserve"> a deeper substrate that could:</w:t>
      </w:r>
    </w:p>
    <w:p w14:paraId="25F4E3A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underlie such frameworks,</w:t>
      </w:r>
    </w:p>
    <w:p w14:paraId="3ECDC2D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coexist with them,</w:t>
      </w:r>
    </w:p>
    <w:p w14:paraId="76B8E87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or support applications that need system-level portability and execution control.</w:t>
      </w:r>
    </w:p>
    <w:p w14:paraId="2EBB94D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D4AEEE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7.7 Broader Implications</w:t>
      </w:r>
    </w:p>
    <w:p w14:paraId="6EBCD19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CC253D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Potential implications include:</w:t>
      </w:r>
    </w:p>
    <w:p w14:paraId="261851C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lower long-term maintenance burden,</w:t>
      </w:r>
    </w:p>
    <w:p w14:paraId="0E0608E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safer execution behavior,</w:t>
      </w:r>
    </w:p>
    <w:p w14:paraId="188F3B1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clearer modernization pathways,</w:t>
      </w:r>
    </w:p>
    <w:p w14:paraId="49DAA04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stronger alignment between software behavior and user intent.</w:t>
      </w:r>
    </w:p>
    <w:p w14:paraId="63444D4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E54F26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7.8 Chapter Summary</w:t>
      </w:r>
    </w:p>
    <w:p w14:paraId="2BE37AC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0EA3B0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appears to be a viable and original direction for cross-platform software engineering, particularly where migration and secure execution portability are important.</w:t>
      </w:r>
    </w:p>
    <w:p w14:paraId="44E826E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92878A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40AA771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6A86D7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8 — Limitations and Future Work</w:t>
      </w:r>
    </w:p>
    <w:p w14:paraId="667BAD6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1B8B72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8.1 Limitations</w:t>
      </w:r>
    </w:p>
    <w:p w14:paraId="1656AEA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678117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lastRenderedPageBreak/>
        <w:t>This study has several limitations:</w:t>
      </w:r>
    </w:p>
    <w:p w14:paraId="1741F9C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91876C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Limited prototype scope</w:t>
      </w:r>
    </w:p>
    <w:p w14:paraId="1A91733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implementation covers only selected operations such as file, network, and camera-style access mediation.</w:t>
      </w:r>
    </w:p>
    <w:p w14:paraId="58FD739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E48890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Platform coverage</w:t>
      </w:r>
    </w:p>
    <w:p w14:paraId="0FBDA03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main implementation focus is x86/Linux, with Windows, Android, and embedded environments represented by partial implementation, pilot mapping, or conceptual adapters.</w:t>
      </w:r>
    </w:p>
    <w:p w14:paraId="78B8538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269D51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Comparative scope</w:t>
      </w:r>
    </w:p>
    <w:p w14:paraId="4121764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Only a limited set of frameworks and application classes can be compared within a master’s thesis timeline.</w:t>
      </w:r>
    </w:p>
    <w:p w14:paraId="3BC44DB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4E6A5A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Runtime maturity</w:t>
      </w:r>
    </w:p>
    <w:p w14:paraId="4F6E8DC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prototype is not a production-grade system and lacks full optimization and ecosystem tooling.</w:t>
      </w:r>
    </w:p>
    <w:p w14:paraId="5F42D4E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1EE7D2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Evaluation duration</w:t>
      </w:r>
    </w:p>
    <w:p w14:paraId="554530B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project timeframe does not permit long-term industrial deployment studies.</w:t>
      </w:r>
    </w:p>
    <w:p w14:paraId="5A69CE1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8152A3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8.2 Mitigation Measures</w:t>
      </w:r>
    </w:p>
    <w:p w14:paraId="4F02621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979F6D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To improve reproducibility and transparency:</w:t>
      </w:r>
    </w:p>
    <w:p w14:paraId="46FF012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 all code and scripts should </w:t>
      </w:r>
      <w:proofErr w:type="gramStart"/>
      <w:r w:rsidRPr="00BC546D">
        <w:rPr>
          <w:rFonts w:ascii="Arial" w:eastAsia="Times New Roman" w:hAnsi="Arial" w:cs="Arial"/>
          <w:color w:val="2E2B29"/>
          <w:kern w:val="0"/>
          <w:sz w:val="27"/>
          <w:szCs w:val="27"/>
          <w:shd w:val="clear" w:color="auto" w:fill="FCFAF8"/>
          <w14:ligatures w14:val="none"/>
        </w:rPr>
        <w:t>be version</w:t>
      </w:r>
      <w:proofErr w:type="gramEnd"/>
      <w:r w:rsidRPr="00BC546D">
        <w:rPr>
          <w:rFonts w:ascii="Arial" w:eastAsia="Times New Roman" w:hAnsi="Arial" w:cs="Arial"/>
          <w:color w:val="2E2B29"/>
          <w:kern w:val="0"/>
          <w:sz w:val="27"/>
          <w:szCs w:val="27"/>
          <w:shd w:val="clear" w:color="auto" w:fill="FCFAF8"/>
          <w14:ligatures w14:val="none"/>
        </w:rPr>
        <w:t xml:space="preserve"> controlled,</w:t>
      </w:r>
    </w:p>
    <w:p w14:paraId="3FDB07D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all experiments should be documented,</w:t>
      </w:r>
    </w:p>
    <w:p w14:paraId="50C9579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 public repository and archival DOI should be used,</w:t>
      </w:r>
    </w:p>
    <w:p w14:paraId="57321F6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prototype boundaries should be clearly stated.</w:t>
      </w:r>
    </w:p>
    <w:p w14:paraId="38ECCE8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FBBC56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8.3 Future Work</w:t>
      </w:r>
    </w:p>
    <w:p w14:paraId="1191727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3E0012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Native hardware-backed support</w:t>
      </w:r>
    </w:p>
    <w:p w14:paraId="13987C6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could evolve toward hardware-enforced capability models.</w:t>
      </w:r>
    </w:p>
    <w:p w14:paraId="5BE82E7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54C536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Formal verification</w:t>
      </w:r>
    </w:p>
    <w:p w14:paraId="0C28F9D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Broker logic and capability lifecycle rules could be formally verified.</w:t>
      </w:r>
    </w:p>
    <w:p w14:paraId="1B04F84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8B5B9D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Larger-scale migration studies</w:t>
      </w:r>
    </w:p>
    <w:p w14:paraId="5EA69B0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Future work should include enterprise migration case studies.</w:t>
      </w:r>
    </w:p>
    <w:p w14:paraId="38976C4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42109B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UI and developer tooling</w:t>
      </w:r>
    </w:p>
    <w:p w14:paraId="227DFD2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A full developer SDK and higher-level interface toolkit could be built.</w:t>
      </w:r>
    </w:p>
    <w:p w14:paraId="5666AFC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C72CFA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Broader platform support</w:t>
      </w:r>
    </w:p>
    <w:p w14:paraId="1B95B38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iOS, macOS, RISC-V, embedded RTOS, and cloud-native infrastructure could be explored further.</w:t>
      </w:r>
    </w:p>
    <w:p w14:paraId="59161FA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0C95E6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Machine-assisted intent inference</w:t>
      </w:r>
    </w:p>
    <w:p w14:paraId="08375E4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Future studies could examine safe ways to reduce friction through predictive assistance.</w:t>
      </w:r>
    </w:p>
    <w:p w14:paraId="4F27860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A4CBC8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8.4 Chapter Summary</w:t>
      </w:r>
    </w:p>
    <w:p w14:paraId="2CE8D9D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BFAB8D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limitations of the present work define the boundaries of its claims while leaving substantial opportunity for continued research and practical evolution.</w:t>
      </w:r>
    </w:p>
    <w:p w14:paraId="5C91195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58622B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45EE362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EA012B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Chapter 9 — Conclusion</w:t>
      </w:r>
    </w:p>
    <w:p w14:paraId="3DFAD83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B447DE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This thesis investigated whether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could serve as a unified intent-driven execution substrate for cross-platform software development and migration. The study began </w:t>
      </w:r>
      <w:proofErr w:type="gramStart"/>
      <w:r w:rsidRPr="00BC546D">
        <w:rPr>
          <w:rFonts w:ascii="Arial" w:eastAsia="Times New Roman" w:hAnsi="Arial" w:cs="Arial"/>
          <w:color w:val="2E2B29"/>
          <w:kern w:val="0"/>
          <w:sz w:val="27"/>
          <w:szCs w:val="27"/>
          <w:shd w:val="clear" w:color="auto" w:fill="FCFAF8"/>
          <w14:ligatures w14:val="none"/>
        </w:rPr>
        <w:t>from</w:t>
      </w:r>
      <w:proofErr w:type="gramEnd"/>
      <w:r w:rsidRPr="00BC546D">
        <w:rPr>
          <w:rFonts w:ascii="Arial" w:eastAsia="Times New Roman" w:hAnsi="Arial" w:cs="Arial"/>
          <w:color w:val="2E2B29"/>
          <w:kern w:val="0"/>
          <w:sz w:val="27"/>
          <w:szCs w:val="27"/>
          <w:shd w:val="clear" w:color="auto" w:fill="FCFAF8"/>
          <w14:ligatures w14:val="none"/>
        </w:rPr>
        <w:t xml:space="preserve"> the observation that existing cross-platform frameworks, while valuable, remain centered on API translation, UI abstraction, or runtime packaging rather than on portable execution authority semantics. It argued that there is currently no intent-aware execution substrate capable of translating verified user intent into secure, portable capability enforcement across heterogeneous operating systems.</w:t>
      </w:r>
    </w:p>
    <w:p w14:paraId="6D9E15C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4B6427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To address this gap, the thesis defined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as a semantic execution architecture built around verified intent, scoped capability issuance, local enforcement adapters, and a migration-oriented compatibility bridge called the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Relief Layer. Through design science methodology and prototype-based empirical evaluation, the study examined the feasibility of this approach across file access mediation, network capability enforcement, and mobile-style intent validation.</w:t>
      </w:r>
    </w:p>
    <w:p w14:paraId="3F21B57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0B3B59F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The findings suggest that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offers a meaningful and original contribution to cross-platform software engineering. First, it demonstrates that intent can function as a practical abstraction boundary for execution behavior </w:t>
      </w:r>
      <w:r w:rsidRPr="00BC546D">
        <w:rPr>
          <w:rFonts w:ascii="Arial" w:eastAsia="Times New Roman" w:hAnsi="Arial" w:cs="Arial"/>
          <w:color w:val="2E2B29"/>
          <w:kern w:val="0"/>
          <w:sz w:val="27"/>
          <w:szCs w:val="27"/>
          <w:shd w:val="clear" w:color="auto" w:fill="FCFAF8"/>
          <w14:ligatures w14:val="none"/>
        </w:rPr>
        <w:lastRenderedPageBreak/>
        <w:t>across different environments. Second, it shows that capability-scoped tokens can serve as a portable enforcement primitive in selected contexts. Third, it indicates that migration from legacy behaviors may be simplified when authority handling is externalized into an intent-aware mediation layer. Finally, the study shows that these benefits can be achieved with acceptable, though non-zero, performance tradeoffs in the tested scenarios.</w:t>
      </w:r>
    </w:p>
    <w:p w14:paraId="7EF73A5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D86CF4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thesis contributes:</w:t>
      </w:r>
    </w:p>
    <w:p w14:paraId="67CA104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1. a formal definition of intent-driven capability mediation,</w:t>
      </w:r>
    </w:p>
    <w:p w14:paraId="4DDF9D5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2. a portable capability token architecture,</w:t>
      </w:r>
    </w:p>
    <w:p w14:paraId="16A487E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3. a migration compatibility framework for legacy software,</w:t>
      </w:r>
    </w:p>
    <w:p w14:paraId="40FF36B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4. a prototype cross-platform broker model,</w:t>
      </w:r>
    </w:p>
    <w:p w14:paraId="19E3A78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5. and a security-aware portability paradigm integrating verified execution semantics.</w:t>
      </w:r>
    </w:p>
    <w:p w14:paraId="4D9DFE9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13BE06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broader implication of this research is that cross-platform development may benefit from moving beyond API-centric portability toward **intent-centric execution models**. In this vision, software portability is not only about rendering interfaces or translating function calls, but also about expressing what software is justified to do in a form that can be understood consistently across platforms.</w:t>
      </w:r>
    </w:p>
    <w:p w14:paraId="311DE16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25D3FE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Although the present work is limited by prototype scope, platform coverage, and implementation maturity, it establishes a strong foundation for future investigation. </w:t>
      </w:r>
      <w:proofErr w:type="spellStart"/>
      <w:r w:rsidRPr="00BC546D">
        <w:rPr>
          <w:rFonts w:ascii="Arial" w:eastAsia="Times New Roman" w:hAnsi="Arial" w:cs="Arial"/>
          <w:color w:val="2E2B29"/>
          <w:kern w:val="0"/>
          <w:sz w:val="27"/>
          <w:szCs w:val="27"/>
          <w:shd w:val="clear" w:color="auto" w:fill="FCFAF8"/>
          <w14:ligatures w14:val="none"/>
        </w:rPr>
        <w:t>IntentKernel</w:t>
      </w:r>
      <w:proofErr w:type="spellEnd"/>
      <w:r w:rsidRPr="00BC546D">
        <w:rPr>
          <w:rFonts w:ascii="Arial" w:eastAsia="Times New Roman" w:hAnsi="Arial" w:cs="Arial"/>
          <w:color w:val="2E2B29"/>
          <w:kern w:val="0"/>
          <w:sz w:val="27"/>
          <w:szCs w:val="27"/>
          <w:shd w:val="clear" w:color="auto" w:fill="FCFAF8"/>
          <w14:ligatures w14:val="none"/>
        </w:rPr>
        <w:t xml:space="preserve"> therefore stands not only as a conceptual framework, but as a plausible research direction for the future of secure, portable, and migration-friendly software systems.</w:t>
      </w:r>
    </w:p>
    <w:p w14:paraId="2E68603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53F469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1784D6D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E31EB6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References</w:t>
      </w:r>
    </w:p>
    <w:p w14:paraId="3C21130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5BE3E55C"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&gt; Replace these placeholders with your required citation style.</w:t>
      </w:r>
    </w:p>
    <w:p w14:paraId="50E2D0E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87485D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Saltzer, J. H., &amp; Schroeder, M. D. (1975). The Protection of Information in Computer Systems.</w:t>
      </w:r>
    </w:p>
    <w:p w14:paraId="193F0F6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Shapiro, J. S. et al. Works on capability systems and EROS.</w:t>
      </w:r>
    </w:p>
    <w:p w14:paraId="233E9FC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Research on Flutter, React Native, Electron, Qt, Xamarin, .NET MAUI.</w:t>
      </w:r>
    </w:p>
    <w:p w14:paraId="3484B2CB"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NIST documents on secure systems and Zero Trust.</w:t>
      </w:r>
    </w:p>
    <w:p w14:paraId="61CBE83E"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Literature on software modernization and migration.</w:t>
      </w:r>
    </w:p>
    <w:p w14:paraId="66996BD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Literature on design science research in software engineering.</w:t>
      </w:r>
    </w:p>
    <w:p w14:paraId="26CADE5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lastRenderedPageBreak/>
        <w:t>- Literature on capability-based security and secure interaction.</w:t>
      </w:r>
    </w:p>
    <w:p w14:paraId="4FC165A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965CFF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61E94E0A"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E63BEC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Appendices</w:t>
      </w:r>
    </w:p>
    <w:p w14:paraId="6399EC3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309099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Appendix A — Prototype Architecture Diagrams</w:t>
      </w:r>
    </w:p>
    <w:p w14:paraId="2CC11A5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Appendix B — Experimental Scripts</w:t>
      </w:r>
    </w:p>
    <w:p w14:paraId="071BDEC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Appendix C — Developer Questionnaire</w:t>
      </w:r>
    </w:p>
    <w:p w14:paraId="533D94F0"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Appendix D — Migration Case Study Notes</w:t>
      </w:r>
    </w:p>
    <w:p w14:paraId="7C879A9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Appendix E — Benchmark Configuration</w:t>
      </w:r>
    </w:p>
    <w:p w14:paraId="7941B5A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Appendix F — Token and Broker Data Structures</w:t>
      </w:r>
    </w:p>
    <w:p w14:paraId="68E2564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E14CBD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w:t>
      </w:r>
    </w:p>
    <w:p w14:paraId="0EDBEB9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25E9D174"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This gives you a **complete full thesis draft structure**.</w:t>
      </w:r>
    </w:p>
    <w:p w14:paraId="16152191"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43B563A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What I recommend next</w:t>
      </w:r>
    </w:p>
    <w:p w14:paraId="20BD15C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xml:space="preserve">To make this truly </w:t>
      </w:r>
      <w:proofErr w:type="gramStart"/>
      <w:r w:rsidRPr="00BC546D">
        <w:rPr>
          <w:rFonts w:ascii="Arial" w:eastAsia="Times New Roman" w:hAnsi="Arial" w:cs="Arial"/>
          <w:color w:val="2E2B29"/>
          <w:kern w:val="0"/>
          <w:sz w:val="27"/>
          <w:szCs w:val="27"/>
          <w:shd w:val="clear" w:color="auto" w:fill="FCFAF8"/>
          <w14:ligatures w14:val="none"/>
        </w:rPr>
        <w:t>submission-ready</w:t>
      </w:r>
      <w:proofErr w:type="gramEnd"/>
      <w:r w:rsidRPr="00BC546D">
        <w:rPr>
          <w:rFonts w:ascii="Arial" w:eastAsia="Times New Roman" w:hAnsi="Arial" w:cs="Arial"/>
          <w:color w:val="2E2B29"/>
          <w:kern w:val="0"/>
          <w:sz w:val="27"/>
          <w:szCs w:val="27"/>
          <w:shd w:val="clear" w:color="auto" w:fill="FCFAF8"/>
          <w14:ligatures w14:val="none"/>
        </w:rPr>
        <w:t>, the next best steps are:</w:t>
      </w:r>
    </w:p>
    <w:p w14:paraId="10F91C6F"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3FC4771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1. **Replace placeholder results in Chapter 6 with actual measured data**</w:t>
      </w:r>
    </w:p>
    <w:p w14:paraId="6F1959A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2. **Add real references in IEEE / APA / Harvard format**</w:t>
      </w:r>
    </w:p>
    <w:p w14:paraId="3A90A977"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3. **Add diagrams for architecture, lifecycle, and migration flow**</w:t>
      </w:r>
    </w:p>
    <w:p w14:paraId="5AC21FC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4. **Format to your university template**</w:t>
      </w:r>
    </w:p>
    <w:p w14:paraId="64493409"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675E1FF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If you want, I can continue immediately with one of these:</w:t>
      </w:r>
    </w:p>
    <w:p w14:paraId="20FC8F9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141D2CF6"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**Turn Chapter 6 into a real results chapter with tables and sample data**</w:t>
      </w:r>
    </w:p>
    <w:p w14:paraId="3E52871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**Write a full reference section in IEEE style**</w:t>
      </w:r>
    </w:p>
    <w:p w14:paraId="7F14B618"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**Create the architecture diagrams in text/mermaid form**</w:t>
      </w:r>
    </w:p>
    <w:p w14:paraId="589AC0E3"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**Convert this into a formal proposal version**</w:t>
      </w:r>
    </w:p>
    <w:p w14:paraId="43E69C35"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 **Create a defense presentation from the thesis**</w:t>
      </w:r>
    </w:p>
    <w:p w14:paraId="01036BA2"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p>
    <w:p w14:paraId="7B44D92D" w14:textId="77777777" w:rsidR="00BC546D" w:rsidRPr="00BC546D" w:rsidRDefault="00BC546D" w:rsidP="00BC546D">
      <w:pPr>
        <w:spacing w:after="0" w:line="240" w:lineRule="auto"/>
        <w:rPr>
          <w:rFonts w:ascii="Arial" w:eastAsia="Times New Roman" w:hAnsi="Arial" w:cs="Arial"/>
          <w:color w:val="2E2B29"/>
          <w:kern w:val="0"/>
          <w:sz w:val="27"/>
          <w:szCs w:val="27"/>
          <w:shd w:val="clear" w:color="auto" w:fill="FCFAF8"/>
          <w14:ligatures w14:val="none"/>
        </w:rPr>
      </w:pPr>
      <w:r w:rsidRPr="00BC546D">
        <w:rPr>
          <w:rFonts w:ascii="Arial" w:eastAsia="Times New Roman" w:hAnsi="Arial" w:cs="Arial"/>
          <w:color w:val="2E2B29"/>
          <w:kern w:val="0"/>
          <w:sz w:val="27"/>
          <w:szCs w:val="27"/>
          <w:shd w:val="clear" w:color="auto" w:fill="FCFAF8"/>
          <w14:ligatures w14:val="none"/>
        </w:rPr>
        <w:t>The most useful next move is:</w:t>
      </w:r>
    </w:p>
    <w:p w14:paraId="323B77FB" w14:textId="1B4C7D73" w:rsidR="00AD0927" w:rsidRDefault="00BC546D" w:rsidP="00BC546D">
      <w:r w:rsidRPr="00BC546D">
        <w:rPr>
          <w:rFonts w:ascii="Arial" w:eastAsia="Times New Roman" w:hAnsi="Arial" w:cs="Arial"/>
          <w:color w:val="2E2B29"/>
          <w:kern w:val="0"/>
          <w:sz w:val="27"/>
          <w:szCs w:val="27"/>
          <w:shd w:val="clear" w:color="auto" w:fill="FCFAF8"/>
          <w14:ligatures w14:val="none"/>
        </w:rPr>
        <w:t>## **write the references and diagrams section**</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46D"/>
    <w:rsid w:val="000170E4"/>
    <w:rsid w:val="0002182A"/>
    <w:rsid w:val="000F7903"/>
    <w:rsid w:val="00397D11"/>
    <w:rsid w:val="00682C75"/>
    <w:rsid w:val="00AD0927"/>
    <w:rsid w:val="00BC5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50C89"/>
  <w15:chartTrackingRefBased/>
  <w15:docId w15:val="{4DB716F5-3E44-462F-A225-673B7D654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46D"/>
    <w:rPr>
      <w:rFonts w:eastAsiaTheme="majorEastAsia" w:cstheme="majorBidi"/>
      <w:color w:val="272727" w:themeColor="text1" w:themeTint="D8"/>
    </w:rPr>
  </w:style>
  <w:style w:type="paragraph" w:styleId="Title">
    <w:name w:val="Title"/>
    <w:basedOn w:val="Normal"/>
    <w:next w:val="Normal"/>
    <w:link w:val="TitleChar"/>
    <w:uiPriority w:val="10"/>
    <w:qFormat/>
    <w:rsid w:val="00BC5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46D"/>
    <w:pPr>
      <w:spacing w:before="160"/>
      <w:jc w:val="center"/>
    </w:pPr>
    <w:rPr>
      <w:i/>
      <w:iCs/>
      <w:color w:val="404040" w:themeColor="text1" w:themeTint="BF"/>
    </w:rPr>
  </w:style>
  <w:style w:type="character" w:customStyle="1" w:styleId="QuoteChar">
    <w:name w:val="Quote Char"/>
    <w:basedOn w:val="DefaultParagraphFont"/>
    <w:link w:val="Quote"/>
    <w:uiPriority w:val="29"/>
    <w:rsid w:val="00BC546D"/>
    <w:rPr>
      <w:i/>
      <w:iCs/>
      <w:color w:val="404040" w:themeColor="text1" w:themeTint="BF"/>
    </w:rPr>
  </w:style>
  <w:style w:type="paragraph" w:styleId="ListParagraph">
    <w:name w:val="List Paragraph"/>
    <w:basedOn w:val="Normal"/>
    <w:uiPriority w:val="34"/>
    <w:qFormat/>
    <w:rsid w:val="00BC546D"/>
    <w:pPr>
      <w:ind w:left="720"/>
      <w:contextualSpacing/>
    </w:pPr>
  </w:style>
  <w:style w:type="character" w:styleId="IntenseEmphasis">
    <w:name w:val="Intense Emphasis"/>
    <w:basedOn w:val="DefaultParagraphFont"/>
    <w:uiPriority w:val="21"/>
    <w:qFormat/>
    <w:rsid w:val="00BC546D"/>
    <w:rPr>
      <w:i/>
      <w:iCs/>
      <w:color w:val="0F4761" w:themeColor="accent1" w:themeShade="BF"/>
    </w:rPr>
  </w:style>
  <w:style w:type="paragraph" w:styleId="IntenseQuote">
    <w:name w:val="Intense Quote"/>
    <w:basedOn w:val="Normal"/>
    <w:next w:val="Normal"/>
    <w:link w:val="IntenseQuoteChar"/>
    <w:uiPriority w:val="30"/>
    <w:qFormat/>
    <w:rsid w:val="00BC5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46D"/>
    <w:rPr>
      <w:i/>
      <w:iCs/>
      <w:color w:val="0F4761" w:themeColor="accent1" w:themeShade="BF"/>
    </w:rPr>
  </w:style>
  <w:style w:type="character" w:styleId="IntenseReference">
    <w:name w:val="Intense Reference"/>
    <w:basedOn w:val="DefaultParagraphFont"/>
    <w:uiPriority w:val="32"/>
    <w:qFormat/>
    <w:rsid w:val="00BC54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6046</Words>
  <Characters>34467</Characters>
  <Application>Microsoft Office Word</Application>
  <DocSecurity>0</DocSecurity>
  <Lines>287</Lines>
  <Paragraphs>80</Paragraphs>
  <ScaleCrop>false</ScaleCrop>
  <Company/>
  <LinksUpToDate>false</LinksUpToDate>
  <CharactersWithSpaces>40433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2</cp:revision>
  <dcterms:created xsi:type="dcterms:W3CDTF">2026-03-30T22:26:00Z</dcterms:created>
  <dcterms:modified xsi:type="dcterms:W3CDTF">2026-03-31T12:04:00Z</dcterms:modified>
</cp:coreProperties>
</file>