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BA3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Below is a **boardroom-ready commercial positioning document** based on your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concept, but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tightened into credible enterprise language and structured for use in a pitch, whitepaper, sales memo, or business plan.</w:t>
      </w:r>
    </w:p>
    <w:p w14:paraId="6A87B5E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59ACF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I’ve kept the vision strong while making sure the claims are framed in a way that is supportable and commercially usable.</w:t>
      </w:r>
    </w:p>
    <w:p w14:paraId="524DDD5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32446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375FFE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E7F3E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Enterprise Positioning</w:t>
      </w:r>
    </w:p>
    <w:p w14:paraId="2D849F7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A Drop-In Security Substrate for Legacy and Next-Generation Systems</w:t>
      </w:r>
    </w:p>
    <w:p w14:paraId="53E5603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A8A6E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E1790A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1470D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1. Executive Positioning</w:t>
      </w:r>
    </w:p>
    <w:p w14:paraId="3039C7B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AF88A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Enterprises today face a converging set of structural security and operational challenges:</w:t>
      </w:r>
    </w:p>
    <w:p w14:paraId="7019577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3D34F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ransomware remains one of the most disruptive and costly classes of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attack;</w:t>
      </w:r>
      <w:proofErr w:type="gramEnd"/>
    </w:p>
    <w:p w14:paraId="2224CAC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compliance obligations continue to expand across jurisdictions and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sectors;</w:t>
      </w:r>
      <w:proofErr w:type="gramEnd"/>
    </w:p>
    <w:p w14:paraId="788339B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legacy operating systems and application stacks are deeply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entrenched;</w:t>
      </w:r>
      <w:proofErr w:type="gramEnd"/>
    </w:p>
    <w:p w14:paraId="5D49CEA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complete platform replacement is often operationally unrealistic and financially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prohibitive;</w:t>
      </w:r>
      <w:proofErr w:type="gramEnd"/>
    </w:p>
    <w:p w14:paraId="738A179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existing security tooling is still largely reactive, fragmented, or difficult to align with Zero Trust principles at execution time.</w:t>
      </w:r>
    </w:p>
    <w:p w14:paraId="13B8C34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28E56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 (IKRL)** is positioned as a **drop-in security substrate** that can be deployed over existing systems to constrain what software is structurally able to do. Rather than relying only on detection after compromise, IKRL introduces event-scoped authority, lease-based execution, and broker-mediated capability enforcement over selected runtime operations.</w:t>
      </w:r>
    </w:p>
    <w:p w14:paraId="65F522A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3FBED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immediate commercial message is simple:</w:t>
      </w:r>
    </w:p>
    <w:p w14:paraId="1088BA8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67F1D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&gt; **Improve control over software actions on systems you already run—without requiring full operating-system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replacement.*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6B6363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4B167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6AA243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3BCF9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 Enterprise Value Proposition</w:t>
      </w:r>
    </w:p>
    <w:p w14:paraId="5997682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83CF5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2.1 Minimize Ransomware Blast Radius</w:t>
      </w:r>
    </w:p>
    <w:p w14:paraId="7BB67D1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IKRL is designed to reduce the scope of damage possible when malicious or compromised code attempts unauthorized file modification. By restricting file-write authority to specific, scoped, and expiring capabilities, the platform can limit broad destructive behavior and narrow the range of assets exposed in a compromise scenario.</w:t>
      </w:r>
    </w:p>
    <w:p w14:paraId="22E9F3E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3F049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**Business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value:*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09FF19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reduced potential impact of endpoint compromise</w:t>
      </w:r>
    </w:p>
    <w:p w14:paraId="13050F4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better containment of destructive events</w:t>
      </w:r>
    </w:p>
    <w:p w14:paraId="4428825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improved resilience for high-value file workflows</w:t>
      </w:r>
    </w:p>
    <w:p w14:paraId="611E387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stronger justification for cyber-risk reduction initiatives</w:t>
      </w:r>
    </w:p>
    <w:p w14:paraId="5F69D79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80C74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2.2 Bring Zero Trust Principles Closer to the </w:t>
      </w: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Syscall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</w:t>
      </w:r>
    </w:p>
    <w:p w14:paraId="396A89B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Most Zero Trust deployments stop at identity, network, and access policy. IKRL extends the same philosophy downward into process-resource interaction by requiring explicit, time-bounded authority for protected actions.</w:t>
      </w:r>
    </w:p>
    <w:p w14:paraId="4732534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B09E4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**Business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value:*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2B6114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stronger runtime enforcement</w:t>
      </w:r>
    </w:p>
    <w:p w14:paraId="5DC246E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reduced reliance on broad standing privileges</w:t>
      </w:r>
    </w:p>
    <w:p w14:paraId="01280CC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more auditable action authorization</w:t>
      </w:r>
    </w:p>
    <w:p w14:paraId="787DF7F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improved alignment between policy and actual execution behavior</w:t>
      </w:r>
    </w:p>
    <w:p w14:paraId="139FA7B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F2C23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2.3 Avoid Immediate OS Replacement</w:t>
      </w:r>
    </w:p>
    <w:p w14:paraId="7211BFE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core commercial advantage is that the platform is designed as a **compatibility and protection layer**, not as a requirement to replace existing operating systems. This matters because most enterprise environments cannot realistically replace their installed base in a short timeframe.</w:t>
      </w:r>
    </w:p>
    <w:p w14:paraId="2DFBC79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24375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**Business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value:*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B6B850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lower migration friction</w:t>
      </w:r>
    </w:p>
    <w:p w14:paraId="06DC476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faster </w:t>
      </w: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pilotability</w:t>
      </w:r>
      <w:proofErr w:type="spellEnd"/>
    </w:p>
    <w:p w14:paraId="4BAAE6D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lower disruption to existing application estates</w:t>
      </w:r>
    </w:p>
    <w:p w14:paraId="7665E1E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clearer budget path than a full platform rewrite</w:t>
      </w:r>
    </w:p>
    <w:p w14:paraId="3D99208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82D15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2.4 Support Compliance Alignment</w:t>
      </w:r>
    </w:p>
    <w:p w14:paraId="53A4A8D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IKRL can support enterprise compliance initiatives by improving control visibility, policy enforcement, and auditability. While certification claims must always be validated in the context of a particular deployment, the platform is </w:t>
      </w: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designed to help organizations strengthen alignment with frameworks such as:</w:t>
      </w:r>
    </w:p>
    <w:p w14:paraId="6EEE954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E195B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**NIST SP 800-207 (Zero Trust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Architecture)*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6396DE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**ISO/IEC 27001**</w:t>
      </w:r>
    </w:p>
    <w:p w14:paraId="743A7B1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**SOC 2**</w:t>
      </w:r>
    </w:p>
    <w:p w14:paraId="02909CA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**GDPR**</w:t>
      </w:r>
    </w:p>
    <w:p w14:paraId="00D5E22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sector-specific control frameworks depending on deployment context</w:t>
      </w:r>
    </w:p>
    <w:p w14:paraId="28508EF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8A549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**Business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value:*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6DB5BD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improved evidence for auditors</w:t>
      </w:r>
    </w:p>
    <w:p w14:paraId="785F0D6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better control narratives for regulated environments</w:t>
      </w:r>
    </w:p>
    <w:p w14:paraId="7191775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stronger governance over software behavior</w:t>
      </w:r>
    </w:p>
    <w:p w14:paraId="749C1F7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clearer mapping between runtime security and compliance objectives</w:t>
      </w:r>
    </w:p>
    <w:p w14:paraId="24710B5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CD48C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16E906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A7890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 Immediate Commercial Offerings</w:t>
      </w:r>
    </w:p>
    <w:p w14:paraId="1B40ACC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323DD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most practical near-term revenue path is not a broad platform sale. It is a **services-plus-pilot model** built around the IKRL runtime.</w:t>
      </w:r>
    </w:p>
    <w:p w14:paraId="717A52B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C5185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3.1 IKRL Deployment Pilots</w:t>
      </w:r>
    </w:p>
    <w:p w14:paraId="3044A3C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Proof-of-concept or pilot engagements that demonstrate value in controlled enterprise environments.</w:t>
      </w:r>
    </w:p>
    <w:p w14:paraId="544C6DE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20F18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**Typical pilot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goals:*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1DE0A1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show ransomware blast-radius reduction in a target workflow</w:t>
      </w:r>
    </w:p>
    <w:p w14:paraId="6E3572C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validate policy enforcement over selected file or network actions</w:t>
      </w:r>
    </w:p>
    <w:p w14:paraId="13817AD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test compatibility with enterprise endpoints or workloads</w:t>
      </w:r>
    </w:p>
    <w:p w14:paraId="69523A4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produce measurable findings for executive decision-making</w:t>
      </w:r>
    </w:p>
    <w:p w14:paraId="1292D47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EEB4A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Deliverables:*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1960E9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pilot design workshop</w:t>
      </w:r>
    </w:p>
    <w:p w14:paraId="04BA841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scoped deployment plan</w:t>
      </w:r>
    </w:p>
    <w:p w14:paraId="026AE41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set for test environment</w:t>
      </w:r>
    </w:p>
    <w:p w14:paraId="59BC150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measured outcomes</w:t>
      </w:r>
    </w:p>
    <w:p w14:paraId="1F7E7D0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executive readout and recommendations</w:t>
      </w:r>
    </w:p>
    <w:p w14:paraId="528ECF0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A931C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4E8AC1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1FAD2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3.2 Capability Policy Design</w:t>
      </w:r>
    </w:p>
    <w:p w14:paraId="23436C9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Many enterprises will need help translating business intent into capability rules. This becomes a high-value professional service.</w:t>
      </w:r>
    </w:p>
    <w:p w14:paraId="6CAAB7F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61A03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Examples:*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84CD52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which workflows should require event-scoped file writes</w:t>
      </w:r>
    </w:p>
    <w:p w14:paraId="369AB57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how to scope outbound network destinations</w:t>
      </w:r>
    </w:p>
    <w:p w14:paraId="682FED1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how to handle privileged background agents</w:t>
      </w:r>
    </w:p>
    <w:p w14:paraId="11A7964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what trust anchors are required for different actions</w:t>
      </w:r>
    </w:p>
    <w:p w14:paraId="653CCC2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6FD98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Deliverables:*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5F87A6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architecture</w:t>
      </w:r>
    </w:p>
    <w:p w14:paraId="487C153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workflow mapping</w:t>
      </w:r>
    </w:p>
    <w:p w14:paraId="5B468C0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risk-tiered capability profiles</w:t>
      </w:r>
    </w:p>
    <w:p w14:paraId="3C762F4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exception design</w:t>
      </w:r>
    </w:p>
    <w:p w14:paraId="1D01592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governance playbook</w:t>
      </w:r>
    </w:p>
    <w:p w14:paraId="57C58E7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F6997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F6AFD5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86D86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3.3 Migration Planning (IKMM)</w:t>
      </w:r>
    </w:p>
    <w:p w14:paraId="5E28349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structured migration methodology can become a core strategic service.</w:t>
      </w:r>
    </w:p>
    <w:p w14:paraId="4777656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799EE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**IKMM = </w:t>
      </w: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Migration Methodology**</w:t>
      </w:r>
    </w:p>
    <w:p w14:paraId="36D2854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508BF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service helps enterprises answer:</w:t>
      </w:r>
    </w:p>
    <w:p w14:paraId="3E16C7B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where to start</w:t>
      </w:r>
    </w:p>
    <w:p w14:paraId="0AF8A5C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which workloads are best suited for pilots</w:t>
      </w:r>
    </w:p>
    <w:p w14:paraId="7FFC852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how to phase deployment</w:t>
      </w:r>
    </w:p>
    <w:p w14:paraId="158D1C6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how to avoid disrupting business-critical operations</w:t>
      </w:r>
    </w:p>
    <w:p w14:paraId="6187A9B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how to evolve from overlay enforcement to deeper platform integration</w:t>
      </w:r>
    </w:p>
    <w:p w14:paraId="2C865C1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88E32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Deliverables:*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37F63D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current-state assessment</w:t>
      </w:r>
    </w:p>
    <w:p w14:paraId="59257DE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candidate system prioritization</w:t>
      </w:r>
    </w:p>
    <w:p w14:paraId="0E5AED9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phased rollout roadmap</w:t>
      </w:r>
    </w:p>
    <w:p w14:paraId="515A87C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integration dependency map</w:t>
      </w:r>
    </w:p>
    <w:p w14:paraId="1918FFF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change-management recommendations</w:t>
      </w:r>
    </w:p>
    <w:p w14:paraId="6F218D6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3AE2B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F17695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31A5C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3.4 Custom Integrations</w:t>
      </w:r>
    </w:p>
    <w:p w14:paraId="3BB23F9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Enterprises rarely buy standalone security layers. They buy platforms that fit into their existing control plane.</w:t>
      </w:r>
    </w:p>
    <w:p w14:paraId="403DDAB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FCA96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**Integration opportunities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AFB7EC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Identity Providers (IdP)</w:t>
      </w:r>
    </w:p>
    <w:p w14:paraId="5D3A7DA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SIEM platforms</w:t>
      </w:r>
    </w:p>
    <w:p w14:paraId="27F2DA0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SOAR systems</w:t>
      </w:r>
    </w:p>
    <w:p w14:paraId="2AA2925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EDR tools</w:t>
      </w:r>
    </w:p>
    <w:p w14:paraId="39D4C0A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MDM/UEM platforms</w:t>
      </w:r>
    </w:p>
    <w:p w14:paraId="31EF0D6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logging systems</w:t>
      </w:r>
    </w:p>
    <w:p w14:paraId="3AE2CAC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ticketing and governance systems</w:t>
      </w:r>
    </w:p>
    <w:p w14:paraId="2989959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3BF01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Deliverables:*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C77357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connector design</w:t>
      </w:r>
    </w:p>
    <w:p w14:paraId="044BFC0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event export mapping</w:t>
      </w:r>
    </w:p>
    <w:p w14:paraId="720FE5D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authentication and policy integration</w:t>
      </w:r>
    </w:p>
    <w:p w14:paraId="66F05DE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role-based management alignment</w:t>
      </w:r>
    </w:p>
    <w:p w14:paraId="2E4EBB1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6C0AD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4E9B24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6825A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3.5 Security Hardening Packages</w:t>
      </w:r>
    </w:p>
    <w:p w14:paraId="4A7960C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Beyond baseline deployment, organizations may need higher assurance configurations.</w:t>
      </w:r>
    </w:p>
    <w:p w14:paraId="2D831F8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5CE7A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Examples:*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92F4C8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hardened broker deployments</w:t>
      </w:r>
    </w:p>
    <w:p w14:paraId="2696C71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protected key storage</w:t>
      </w:r>
    </w:p>
    <w:p w14:paraId="0161335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stronger logging integrity</w:t>
      </w:r>
    </w:p>
    <w:p w14:paraId="08FB9D5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stricter revocation handling</w:t>
      </w:r>
    </w:p>
    <w:p w14:paraId="37CF314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tamper-detection support</w:t>
      </w:r>
    </w:p>
    <w:p w14:paraId="22A231A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locked-down admin workflows</w:t>
      </w:r>
    </w:p>
    <w:p w14:paraId="4357559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7C5D9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Deliverables:*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61F903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hardening baseline</w:t>
      </w:r>
    </w:p>
    <w:p w14:paraId="23EBB14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hardened configuration packages</w:t>
      </w:r>
    </w:p>
    <w:p w14:paraId="23FD700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threat review</w:t>
      </w:r>
    </w:p>
    <w:p w14:paraId="4CBE7D1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deployment validation checklist</w:t>
      </w:r>
    </w:p>
    <w:p w14:paraId="42D224C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D9304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11DA25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E9537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3.6 Formal Verification and Assurance Services</w:t>
      </w:r>
    </w:p>
    <w:p w14:paraId="0A3506F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This is a premium long-term offering for regulated or high-assurance sectors.</w:t>
      </w:r>
    </w:p>
    <w:p w14:paraId="2F5893F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32001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**Potential service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areas:*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D3B430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broker logic review</w:t>
      </w:r>
    </w:p>
    <w:p w14:paraId="258681E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lifecycle analysis</w:t>
      </w:r>
    </w:p>
    <w:p w14:paraId="3432ADD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state-machine verification</w:t>
      </w:r>
    </w:p>
    <w:p w14:paraId="17442E6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correctness review</w:t>
      </w:r>
    </w:p>
    <w:p w14:paraId="2DB4233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conformance to assurance profiles</w:t>
      </w:r>
    </w:p>
    <w:p w14:paraId="72B6F47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CDD8D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**Target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sectors:*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703A45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defense</w:t>
      </w:r>
    </w:p>
    <w:p w14:paraId="71C566E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critical infrastructure</w:t>
      </w:r>
    </w:p>
    <w:p w14:paraId="3D0A04C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healthcare</w:t>
      </w:r>
    </w:p>
    <w:p w14:paraId="44657A1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 control</w:t>
      </w:r>
    </w:p>
    <w:p w14:paraId="0409A89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regulated cloud environments</w:t>
      </w:r>
    </w:p>
    <w:p w14:paraId="019643D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B62AE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399EEC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698F6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 Why This Is Immediately Viable</w:t>
      </w:r>
    </w:p>
    <w:p w14:paraId="33B0015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2F6D9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offering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commercially stronger because it is not starting from zero. It already has the foundation needed for serious technical engagement.</w:t>
      </w:r>
    </w:p>
    <w:p w14:paraId="708C530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59580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Current credibility assets</w:t>
      </w:r>
    </w:p>
    <w:p w14:paraId="48940A3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public **GitHub repository**</w:t>
      </w:r>
    </w:p>
    <w:p w14:paraId="7259E1B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**</w:t>
      </w: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DOI** for timestamped archival and citation</w:t>
      </w:r>
    </w:p>
    <w:p w14:paraId="7D34E04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**thesis-level technical specification**</w:t>
      </w:r>
    </w:p>
    <w:p w14:paraId="708BEF0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documented architecture layers and migration model</w:t>
      </w:r>
    </w:p>
    <w:p w14:paraId="435EFD5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enterprise-oriented architecture chapters</w:t>
      </w:r>
    </w:p>
    <w:p w14:paraId="2E2B072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formal protocol and token model</w:t>
      </w:r>
    </w:p>
    <w:p w14:paraId="43BDE3E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certification concept that can evolve into a recurring assurance program</w:t>
      </w:r>
    </w:p>
    <w:p w14:paraId="66DD812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B11D7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combination matters because enterprise buyers and technical partners look for:</w:t>
      </w:r>
    </w:p>
    <w:p w14:paraId="57C37B8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seriousness</w:t>
      </w:r>
    </w:p>
    <w:p w14:paraId="0167A19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traceability</w:t>
      </w:r>
    </w:p>
    <w:p w14:paraId="7FAF281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transparency</w:t>
      </w:r>
    </w:p>
    <w:p w14:paraId="7DA225C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reproducibility</w:t>
      </w:r>
    </w:p>
    <w:p w14:paraId="5090B28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roadmap discipline</w:t>
      </w:r>
    </w:p>
    <w:p w14:paraId="5A1E313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53306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project already supports those signals.</w:t>
      </w:r>
    </w:p>
    <w:p w14:paraId="39757B7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0E9B6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A6DE04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42778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 Boardroom Narrative</w:t>
      </w:r>
    </w:p>
    <w:p w14:paraId="14F097E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FFC67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this were presented in a boardroom, the message should not begin with protocol names. It should begin with business risk and operational reality.</w:t>
      </w:r>
    </w:p>
    <w:p w14:paraId="2B6EA03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066E0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Recommended boardroom framing</w:t>
      </w:r>
    </w:p>
    <w:p w14:paraId="67B7AD8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89DE1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**Problem**</w:t>
      </w:r>
    </w:p>
    <w:p w14:paraId="201A6A2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Our current security stack still allows software to do too much by default. That increases blast radius in compromise scenarios and makes Zero Trust difficult to enforce at execution time.</w:t>
      </w:r>
    </w:p>
    <w:p w14:paraId="30674AC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ACDB1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**Solution**</w:t>
      </w:r>
    </w:p>
    <w:p w14:paraId="535D9B3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provides a drop-in runtime layer that narrows what software can do, when it can do it, and how long that authority lasts—without requiring us to replace our operating systems.</w:t>
      </w:r>
    </w:p>
    <w:p w14:paraId="49180D4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C2528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**Value**</w:t>
      </w:r>
    </w:p>
    <w:p w14:paraId="4BE4066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reduced exposure to destructive misuse</w:t>
      </w:r>
    </w:p>
    <w:p w14:paraId="05D6EB6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more granular runtime control</w:t>
      </w:r>
    </w:p>
    <w:p w14:paraId="2111683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stronger auditability</w:t>
      </w:r>
    </w:p>
    <w:p w14:paraId="33D70C3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lower migration friction</w:t>
      </w:r>
    </w:p>
    <w:p w14:paraId="5BFCBA2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better compliance alignment</w:t>
      </w:r>
    </w:p>
    <w:p w14:paraId="097F378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81EE1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**Adoption Path**</w:t>
      </w:r>
    </w:p>
    <w:p w14:paraId="4397BD1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Start with pilots in selected workflows. Measure impact. Expand where value is proven.</w:t>
      </w:r>
    </w:p>
    <w:p w14:paraId="2F3E52B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F7AF7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is the right boardroom posture: concrete, risk-aligned, and staged.</w:t>
      </w:r>
    </w:p>
    <w:p w14:paraId="2D1232A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2F12A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EEA870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4AD78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6. The Long-Term Recurring Revenue Model</w:t>
      </w:r>
    </w:p>
    <w:p w14:paraId="603B5AE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</w:t>
      </w:r>
    </w:p>
    <w:p w14:paraId="601AB88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266C8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real long-term platform opportunity is not just software subscription revenue. It is the creation of a **certification and compliance ecosystem**.</w:t>
      </w:r>
    </w:p>
    <w:p w14:paraId="691F8F6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CD3A2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This is where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architecture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becomes more than a product. It becomes a standard-bearing framework.</w:t>
      </w:r>
    </w:p>
    <w:p w14:paraId="2E3D054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0001E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955F2F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56542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7. Why the Certification Model Works</w:t>
      </w:r>
    </w:p>
    <w:p w14:paraId="17E844F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A9E8D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already have the key ingredients of a standards-oriented ecosystem:</w:t>
      </w:r>
    </w:p>
    <w:p w14:paraId="455602F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BC20B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**IBPS** as the protocol layer</w:t>
      </w:r>
    </w:p>
    <w:p w14:paraId="3F409AD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**IKRL** as the runtime layer</w:t>
      </w:r>
    </w:p>
    <w:p w14:paraId="2C8051E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**UCCS** as the substrate model</w:t>
      </w:r>
    </w:p>
    <w:p w14:paraId="51D35FD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structured certification concept</w:t>
      </w:r>
    </w:p>
    <w:p w14:paraId="351183A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F4FD8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mirrors how large ecosystems create recurring value:</w:t>
      </w:r>
    </w:p>
    <w:p w14:paraId="00B0008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protocol + implementation + conformity + trust mark</w:t>
      </w:r>
    </w:p>
    <w:p w14:paraId="7B115A6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C67BC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Examples in other domains include:</w:t>
      </w:r>
    </w:p>
    <w:p w14:paraId="5086B26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Kubernetes conformance</w:t>
      </w:r>
    </w:p>
    <w:p w14:paraId="5A769C4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SOC 2 assurance</w:t>
      </w:r>
    </w:p>
    <w:p w14:paraId="1355B2C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PCI-DSS validation</w:t>
      </w:r>
    </w:p>
    <w:p w14:paraId="59B90AA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FIPS 140-2/3 cryptographic certification</w:t>
      </w:r>
    </w:p>
    <w:p w14:paraId="2AD9D07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1FBA2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commercial lesson is clear:</w:t>
      </w:r>
    </w:p>
    <w:p w14:paraId="393632B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software creates entry,</w:t>
      </w:r>
    </w:p>
    <w:p w14:paraId="6F44F65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certification creates ecosystem gravity.</w:t>
      </w:r>
    </w:p>
    <w:p w14:paraId="43AC4F9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7511D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A3B413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41FDC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8. Certification Framework Structure</w:t>
      </w:r>
    </w:p>
    <w:p w14:paraId="34B2700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7F714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Proposed program</w:t>
      </w:r>
    </w:p>
    <w:p w14:paraId="0028F93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Compatible**</w:t>
      </w:r>
    </w:p>
    <w:p w14:paraId="3EECD58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C9224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Proposed certification tiers</w:t>
      </w:r>
    </w:p>
    <w:p w14:paraId="2535759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ECA2E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IK-Certified</w:t>
      </w:r>
    </w:p>
    <w:p w14:paraId="2732669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Basic conformance to token, broker, and runtime requirements.</w:t>
      </w:r>
    </w:p>
    <w:p w14:paraId="53966D3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E7F5C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IK-Verified</w:t>
      </w:r>
    </w:p>
    <w:p w14:paraId="79CD7CC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Additional evidence of implementation correctness, policy handling, and audit behavior.</w:t>
      </w:r>
    </w:p>
    <w:p w14:paraId="5B37FCA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E4C5A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IK-Assured</w:t>
      </w:r>
    </w:p>
    <w:p w14:paraId="1C802F0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Higher assurance tier including stronger hardening, revocation guarantees, and evidence suitable for regulated or critical deployments.</w:t>
      </w:r>
    </w:p>
    <w:p w14:paraId="7C97F2D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4BBB6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This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tiering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gives buyers a simple way to understand implementation maturity and deployment trust.</w:t>
      </w:r>
    </w:p>
    <w:p w14:paraId="3062541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40A3D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5DA2C6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E60ED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9. Monetizable Certification Opportunities</w:t>
      </w:r>
    </w:p>
    <w:p w14:paraId="2DD4E48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505B1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certification ecosystem enables recurring and scalable revenue streams.</w:t>
      </w:r>
    </w:p>
    <w:p w14:paraId="34C2B2A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4DA1B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9.1 Certification Audits</w:t>
      </w:r>
    </w:p>
    <w:p w14:paraId="3940CD0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Initial technical and procedural assessments for runtime or product conformance.</w:t>
      </w:r>
    </w:p>
    <w:p w14:paraId="06067B8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BED3A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9.2 Annual Recertification</w:t>
      </w:r>
    </w:p>
    <w:p w14:paraId="50CA51B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Ongoing validation to maintain compatibility and assurance status.</w:t>
      </w:r>
    </w:p>
    <w:p w14:paraId="7CAD74C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64EE7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9.3 Compliance Tooling</w:t>
      </w:r>
    </w:p>
    <w:p w14:paraId="2C1C7FA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Software and templates that help organizations prepare for certification and map controls to standards.</w:t>
      </w:r>
    </w:p>
    <w:p w14:paraId="5C5912C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31A36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9.4 Partner Programs</w:t>
      </w:r>
    </w:p>
    <w:p w14:paraId="6B57453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Programs for:</w:t>
      </w:r>
    </w:p>
    <w:p w14:paraId="0E0841A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integrators</w:t>
      </w:r>
    </w:p>
    <w:p w14:paraId="6DCB6D5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OEMs</w:t>
      </w:r>
    </w:p>
    <w:p w14:paraId="302DD1D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MSSPs</w:t>
      </w:r>
    </w:p>
    <w:p w14:paraId="68D7B9B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platform vendors</w:t>
      </w:r>
    </w:p>
    <w:p w14:paraId="36FC531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security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consultancies</w:t>
      </w:r>
      <w:proofErr w:type="gramEnd"/>
    </w:p>
    <w:p w14:paraId="090C2FE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96CAF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9.5 Vendor Onboarding</w:t>
      </w:r>
    </w:p>
    <w:p w14:paraId="3AF5775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Structured pathways for third-party implementations, extensions, and ecosystem participation.</w:t>
      </w:r>
    </w:p>
    <w:p w14:paraId="75EF357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E3FF2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creates both direct revenue and ecosystem expansion.</w:t>
      </w:r>
    </w:p>
    <w:p w14:paraId="69C0A06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D5BD6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---</w:t>
      </w:r>
    </w:p>
    <w:p w14:paraId="2BCEC35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280A8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10. Business Model Summary</w:t>
      </w:r>
    </w:p>
    <w:p w14:paraId="392828B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AFE31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Short-term revenue</w:t>
      </w:r>
    </w:p>
    <w:p w14:paraId="7AA853B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pilots</w:t>
      </w:r>
    </w:p>
    <w:p w14:paraId="26A10D5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consulting</w:t>
      </w:r>
    </w:p>
    <w:p w14:paraId="0B8AA04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design</w:t>
      </w:r>
    </w:p>
    <w:p w14:paraId="6034529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custom integration</w:t>
      </w:r>
    </w:p>
    <w:p w14:paraId="5251093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hardening packages</w:t>
      </w:r>
    </w:p>
    <w:p w14:paraId="09DAD90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C4797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Mid-term revenue</w:t>
      </w:r>
    </w:p>
    <w:p w14:paraId="2B73E21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annual software subscriptions</w:t>
      </w:r>
    </w:p>
    <w:p w14:paraId="17B5070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 support</w:t>
      </w:r>
    </w:p>
    <w:p w14:paraId="16DBC21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runtime licensing</w:t>
      </w:r>
    </w:p>
    <w:p w14:paraId="07B162F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 integration</w:t>
      </w:r>
    </w:p>
    <w:p w14:paraId="3B2F691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DE6CE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Long-term revenue</w:t>
      </w:r>
    </w:p>
    <w:p w14:paraId="04045E1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certification audits</w:t>
      </w:r>
    </w:p>
    <w:p w14:paraId="369B5EF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annual recertifications</w:t>
      </w:r>
    </w:p>
    <w:p w14:paraId="0197212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tooling</w:t>
      </w:r>
    </w:p>
    <w:p w14:paraId="1DE036A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assurance services</w:t>
      </w:r>
    </w:p>
    <w:p w14:paraId="3D9C875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ecosystem partner programs</w:t>
      </w:r>
    </w:p>
    <w:p w14:paraId="3900290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3381D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creates a strong progression from services-led entry to platform-led scale.</w:t>
      </w:r>
    </w:p>
    <w:p w14:paraId="1108A55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BCCA9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CB4A24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C14F3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 Strategic Strength</w:t>
      </w:r>
    </w:p>
    <w:p w14:paraId="3B089BE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523CE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strongest aspect of this model is that it combines:</w:t>
      </w:r>
    </w:p>
    <w:p w14:paraId="71F7E63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**immediate operational value**</w:t>
      </w:r>
    </w:p>
    <w:p w14:paraId="4E4722C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with</w:t>
      </w:r>
      <w:proofErr w:type="gramEnd"/>
    </w:p>
    <w:p w14:paraId="1A0DBD4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**long-term standards-based defensibility**</w:t>
      </w:r>
    </w:p>
    <w:p w14:paraId="1C2415B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6269D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is rare.</w:t>
      </w:r>
    </w:p>
    <w:p w14:paraId="6D83652C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CD43C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Most early security products are either:</w:t>
      </w:r>
    </w:p>
    <w:p w14:paraId="31AE917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useful but tactically narrow,</w:t>
      </w:r>
    </w:p>
    <w:p w14:paraId="11108B4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</w:t>
      </w:r>
    </w:p>
    <w:p w14:paraId="42BD04D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visionary but too difficult to deploy.</w:t>
      </w:r>
    </w:p>
    <w:p w14:paraId="686F1C8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A5FC8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has the potential to occupy the middle ground:</w:t>
      </w:r>
    </w:p>
    <w:p w14:paraId="3FD665B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deployable enough to pilot now</w:t>
      </w:r>
    </w:p>
    <w:p w14:paraId="1F091C0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ambitious enough to become a platform later</w:t>
      </w:r>
    </w:p>
    <w:p w14:paraId="3B85571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6AF4A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339A38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44717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12. Recommended Immediate Next Steps</w:t>
      </w:r>
    </w:p>
    <w:p w14:paraId="2DC13427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FA7AC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Commercially</w:t>
      </w:r>
    </w:p>
    <w:p w14:paraId="0F462B5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Publish architecture and thesis materials</w:t>
      </w:r>
    </w:p>
    <w:p w14:paraId="11F9A82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Build one high-impact demo</w:t>
      </w:r>
    </w:p>
    <w:p w14:paraId="31B4000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Produce a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whitepaper</w:t>
      </w:r>
      <w:proofErr w:type="gramEnd"/>
    </w:p>
    <w:p w14:paraId="6172316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Launch a simple enterprise landing page</w:t>
      </w:r>
    </w:p>
    <w:p w14:paraId="74DD6DD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Run design-partner outreach</w:t>
      </w:r>
    </w:p>
    <w:p w14:paraId="6DCAD65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Package paid pilot offerings</w:t>
      </w:r>
    </w:p>
    <w:p w14:paraId="198EE6A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32B2E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Strategically</w:t>
      </w:r>
    </w:p>
    <w:p w14:paraId="260586B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Define “</w:t>
      </w: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Compatible” v0.1 criteria</w:t>
      </w:r>
    </w:p>
    <w:p w14:paraId="3D0E8CB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Create a partner intake model</w:t>
      </w:r>
    </w:p>
    <w:p w14:paraId="7239786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Build compliance mapping for NIST/ISO/SOC2/GDPR support narratives</w:t>
      </w:r>
    </w:p>
    <w:p w14:paraId="21CD40D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Prepare a boardroom-ready executive brief</w:t>
      </w:r>
    </w:p>
    <w:p w14:paraId="5A3E4DB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37D00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F355E8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778EA0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13. Final Positioning Statement</w:t>
      </w:r>
    </w:p>
    <w:p w14:paraId="5EA74B1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F8AFA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a drop-in runtime security substrate and future certification ecosystem that helps enterprises reduce software authority by default, strengthen execution-time control, and move toward post-permission computing without requiring immediate operating-system </w:t>
      </w:r>
      <w:proofErr w:type="gramStart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replacement.*</w:t>
      </w:r>
      <w:proofErr w:type="gramEnd"/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978AFD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FF31E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is a clear, commercially usable statement.</w:t>
      </w:r>
    </w:p>
    <w:p w14:paraId="7A29965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78C539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C32D1E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AA8B1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you want, I can now turn this into any of the following **fully written deliverables**:</w:t>
      </w:r>
    </w:p>
    <w:p w14:paraId="1DA6CFD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8046D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**Investor pitch deck**</w:t>
      </w:r>
    </w:p>
    <w:p w14:paraId="0B29A65B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2. **Enterprise whitepaper**</w:t>
      </w:r>
    </w:p>
    <w:p w14:paraId="57DFB026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**Landing page copy**</w:t>
      </w:r>
    </w:p>
    <w:p w14:paraId="3B75796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**Partner outreach email sequence**</w:t>
      </w:r>
    </w:p>
    <w:p w14:paraId="24BEFE7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**Business plan**</w:t>
      </w:r>
    </w:p>
    <w:p w14:paraId="4E3609B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**Certification program charter**</w:t>
      </w:r>
    </w:p>
    <w:p w14:paraId="0A1F27BE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**Boardroom executive brief**</w:t>
      </w:r>
    </w:p>
    <w:p w14:paraId="68446655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16C191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best next step, given what you just wrote, is:</w:t>
      </w:r>
    </w:p>
    <w:p w14:paraId="3B0CA6BA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64F93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**Boardroom Executive Brief**</w:t>
      </w:r>
    </w:p>
    <w:p w14:paraId="0FBAD143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</w:t>
      </w:r>
    </w:p>
    <w:p w14:paraId="0CFAB60F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**Enterprise Whitepaper**</w:t>
      </w:r>
    </w:p>
    <w:p w14:paraId="09271234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F20392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you want, say:</w:t>
      </w:r>
    </w:p>
    <w:p w14:paraId="717FD818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**write the boardroom brief**</w:t>
      </w:r>
    </w:p>
    <w:p w14:paraId="50920BAD" w14:textId="77777777" w:rsidR="006200AF" w:rsidRPr="006200AF" w:rsidRDefault="006200AF" w:rsidP="006200A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</w:t>
      </w:r>
    </w:p>
    <w:p w14:paraId="79173E39" w14:textId="0DD6C88A" w:rsidR="00AD0927" w:rsidRDefault="006200AF" w:rsidP="006200AF">
      <w:r w:rsidRPr="006200A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**write the whitepaper**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AF"/>
    <w:rsid w:val="000170E4"/>
    <w:rsid w:val="00397D11"/>
    <w:rsid w:val="006200AF"/>
    <w:rsid w:val="00682C75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A059"/>
  <w15:chartTrackingRefBased/>
  <w15:docId w15:val="{9B0EF1A6-C51C-47AD-B78B-CC2F97076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2012</Words>
  <Characters>11472</Characters>
  <Application>Microsoft Office Word</Application>
  <DocSecurity>0</DocSecurity>
  <Lines>95</Lines>
  <Paragraphs>26</Paragraphs>
  <ScaleCrop>false</ScaleCrop>
  <Company/>
  <LinksUpToDate>false</LinksUpToDate>
  <CharactersWithSpaces>13458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2026-03-30T15:09:00Z</dcterms:created>
  <dcterms:modified xsi:type="dcterms:W3CDTF">2026-03-30T15:10:00Z</dcterms:modified>
</cp:coreProperties>
</file>