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94E7" w14:textId="77777777" w:rsidR="001E79F8" w:rsidRPr="001E79F8" w:rsidRDefault="001E79F8" w:rsidP="001E79F8">
      <w:r w:rsidRPr="001E79F8">
        <w:t>That is a strong conclusion conceptually, but for a thesis it should be made a bit more academically balanced and precise.</w:t>
      </w:r>
    </w:p>
    <w:p w14:paraId="7D7C14B7" w14:textId="77777777" w:rsidR="001E79F8" w:rsidRPr="001E79F8" w:rsidRDefault="001E79F8" w:rsidP="001E79F8"/>
    <w:p w14:paraId="1C33B688" w14:textId="77777777" w:rsidR="001E79F8" w:rsidRPr="001E79F8" w:rsidRDefault="001E79F8" w:rsidP="001E79F8">
      <w:r w:rsidRPr="001E79F8">
        <w:t xml:space="preserve">Right </w:t>
      </w:r>
      <w:proofErr w:type="gramStart"/>
      <w:r w:rsidRPr="001E79F8">
        <w:t>now</w:t>
      </w:r>
      <w:proofErr w:type="gramEnd"/>
      <w:r w:rsidRPr="001E79F8">
        <w:t xml:space="preserve"> it reads slightly too celebratory in places (“groundbreaking,” “extraordinary,” “transformative”) and examiners usually prefer conclusions that are:</w:t>
      </w:r>
    </w:p>
    <w:p w14:paraId="06EE313D" w14:textId="77777777" w:rsidR="001E79F8" w:rsidRPr="001E79F8" w:rsidRDefault="001E79F8" w:rsidP="001E79F8"/>
    <w:p w14:paraId="7AE39C9E" w14:textId="77777777" w:rsidR="001E79F8" w:rsidRPr="001E79F8" w:rsidRDefault="001E79F8" w:rsidP="001E79F8">
      <w:r w:rsidRPr="001E79F8">
        <w:t>- confident</w:t>
      </w:r>
    </w:p>
    <w:p w14:paraId="08FC40BA" w14:textId="77777777" w:rsidR="001E79F8" w:rsidRPr="001E79F8" w:rsidRDefault="001E79F8" w:rsidP="001E79F8">
      <w:r w:rsidRPr="001E79F8">
        <w:t>- evidence-based</w:t>
      </w:r>
    </w:p>
    <w:p w14:paraId="504BE5A1" w14:textId="77777777" w:rsidR="001E79F8" w:rsidRPr="001E79F8" w:rsidRDefault="001E79F8" w:rsidP="001E79F8">
      <w:r w:rsidRPr="001E79F8">
        <w:t>- specific</w:t>
      </w:r>
    </w:p>
    <w:p w14:paraId="0AB524F6" w14:textId="77777777" w:rsidR="001E79F8" w:rsidRPr="001E79F8" w:rsidRDefault="001E79F8" w:rsidP="001E79F8">
      <w:r w:rsidRPr="001E79F8">
        <w:t>- slightly restrained</w:t>
      </w:r>
    </w:p>
    <w:p w14:paraId="6257B22E" w14:textId="77777777" w:rsidR="001E79F8" w:rsidRPr="001E79F8" w:rsidRDefault="001E79F8" w:rsidP="001E79F8">
      <w:r w:rsidRPr="001E79F8">
        <w:t>- clearly tied back to objectives and hypotheses</w:t>
      </w:r>
    </w:p>
    <w:p w14:paraId="595B6D1F" w14:textId="77777777" w:rsidR="001E79F8" w:rsidRPr="001E79F8" w:rsidRDefault="001E79F8" w:rsidP="001E79F8"/>
    <w:p w14:paraId="23761302" w14:textId="77777777" w:rsidR="001E79F8" w:rsidRPr="001E79F8" w:rsidRDefault="001E79F8" w:rsidP="001E79F8">
      <w:r w:rsidRPr="001E79F8">
        <w:t xml:space="preserve">Also, if you include exact numerical findings like **94.7%**, **8.3%**, and **82.4 SUS**, the rest of the thesis must contain matching results tables and statistical evidence. That’s fine if those are your intended </w:t>
      </w:r>
      <w:proofErr w:type="gramStart"/>
      <w:r w:rsidRPr="001E79F8">
        <w:t>final results</w:t>
      </w:r>
      <w:proofErr w:type="gramEnd"/>
      <w:r w:rsidRPr="001E79F8">
        <w:t>, but the conclusion should present them in a formal research style.</w:t>
      </w:r>
    </w:p>
    <w:p w14:paraId="03C3F7EA" w14:textId="77777777" w:rsidR="001E79F8" w:rsidRPr="001E79F8" w:rsidRDefault="001E79F8" w:rsidP="001E79F8"/>
    <w:p w14:paraId="100A8ABA" w14:textId="77777777" w:rsidR="001E79F8" w:rsidRPr="001E79F8" w:rsidRDefault="001E79F8" w:rsidP="001E79F8">
      <w:r w:rsidRPr="001E79F8">
        <w:t>Below is a **refined Chapter 9: Conclusion** suitable for a master’s thesis.</w:t>
      </w:r>
    </w:p>
    <w:p w14:paraId="7F78B651" w14:textId="77777777" w:rsidR="001E79F8" w:rsidRPr="001E79F8" w:rsidRDefault="001E79F8" w:rsidP="001E79F8"/>
    <w:p w14:paraId="54F73CD5" w14:textId="77777777" w:rsidR="001E79F8" w:rsidRPr="001E79F8" w:rsidRDefault="001E79F8" w:rsidP="001E79F8">
      <w:r w:rsidRPr="001E79F8">
        <w:t>---</w:t>
      </w:r>
    </w:p>
    <w:p w14:paraId="2BE59783" w14:textId="77777777" w:rsidR="001E79F8" w:rsidRPr="001E79F8" w:rsidRDefault="001E79F8" w:rsidP="001E79F8"/>
    <w:p w14:paraId="21F25828" w14:textId="77777777" w:rsidR="001E79F8" w:rsidRPr="001E79F8" w:rsidRDefault="001E79F8" w:rsidP="001E79F8">
      <w:r w:rsidRPr="001E79F8">
        <w:t># CHAPTER 9 — CONCLUSION</w:t>
      </w:r>
    </w:p>
    <w:p w14:paraId="692CA8A8" w14:textId="77777777" w:rsidR="001E79F8" w:rsidRPr="001E79F8" w:rsidRDefault="001E79F8" w:rsidP="001E79F8"/>
    <w:p w14:paraId="714F22B9" w14:textId="77777777" w:rsidR="001E79F8" w:rsidRPr="001E79F8" w:rsidRDefault="001E79F8" w:rsidP="001E79F8">
      <w:r w:rsidRPr="001E79F8">
        <w:t>## 9.1 Overview of the Study</w:t>
      </w:r>
    </w:p>
    <w:p w14:paraId="03F4106B" w14:textId="77777777" w:rsidR="001E79F8" w:rsidRPr="001E79F8" w:rsidRDefault="001E79F8" w:rsidP="001E79F8"/>
    <w:p w14:paraId="45267A10" w14:textId="77777777" w:rsidR="001E79F8" w:rsidRPr="001E79F8" w:rsidRDefault="001E79F8" w:rsidP="001E79F8">
      <w:r w:rsidRPr="001E79F8">
        <w:t xml:space="preserve">This thesis investigated whether an event-scoped capability runtime can provide a practical and measurable security improvement for legacy computing environments without requiring complete operating system replacement. To address this question, the </w:t>
      </w:r>
      <w:r w:rsidRPr="001E79F8">
        <w:lastRenderedPageBreak/>
        <w:t>study developed and evaluated the **</w:t>
      </w:r>
      <w:proofErr w:type="spellStart"/>
      <w:r w:rsidRPr="001E79F8">
        <w:t>IntentKernel</w:t>
      </w:r>
      <w:proofErr w:type="spellEnd"/>
      <w:r w:rsidRPr="001E79F8">
        <w:t xml:space="preserve"> Relief Layer (IKRL)** as a compatibility-oriented enforcement substrate based on the broader </w:t>
      </w:r>
      <w:proofErr w:type="spellStart"/>
      <w:r w:rsidRPr="001E79F8">
        <w:t>IntentKernel</w:t>
      </w:r>
      <w:proofErr w:type="spellEnd"/>
      <w:r w:rsidRPr="001E79F8">
        <w:t xml:space="preserve"> architecture.</w:t>
      </w:r>
    </w:p>
    <w:p w14:paraId="7025A38F" w14:textId="77777777" w:rsidR="001E79F8" w:rsidRPr="001E79F8" w:rsidRDefault="001E79F8" w:rsidP="001E79F8"/>
    <w:p w14:paraId="6F00866E" w14:textId="77777777" w:rsidR="001E79F8" w:rsidRPr="001E79F8" w:rsidRDefault="001E79F8" w:rsidP="001E79F8">
      <w:r w:rsidRPr="001E79F8">
        <w:t>The work was motivated by the structural weaknesses of ambient-authority computing models, in which processes retain broad and persistent permissions beyond the immediate scope of user intent. Such models continue to enable ransomware, data exfiltration, unauthorized persistence, and privilege misuse across enterprise, endpoint, and edge environments. In response, this thesis proposed a broker-mediated capability model in which access to protected resources is granted only in narrowly defined, event-scoped, and expiring forms.</w:t>
      </w:r>
    </w:p>
    <w:p w14:paraId="02320FF1" w14:textId="77777777" w:rsidR="001E79F8" w:rsidRPr="001E79F8" w:rsidRDefault="001E79F8" w:rsidP="001E79F8"/>
    <w:p w14:paraId="559A4C45" w14:textId="77777777" w:rsidR="001E79F8" w:rsidRPr="001E79F8" w:rsidRDefault="001E79F8" w:rsidP="001E79F8">
      <w:r w:rsidRPr="001E79F8">
        <w:t>## 9.2 Summary of Research Objectives</w:t>
      </w:r>
    </w:p>
    <w:p w14:paraId="1B6CC3FE" w14:textId="77777777" w:rsidR="001E79F8" w:rsidRPr="001E79F8" w:rsidRDefault="001E79F8" w:rsidP="001E79F8"/>
    <w:p w14:paraId="36A7B859" w14:textId="77777777" w:rsidR="001E79F8" w:rsidRPr="001E79F8" w:rsidRDefault="001E79F8" w:rsidP="001E79F8">
      <w:r w:rsidRPr="001E79F8">
        <w:t xml:space="preserve">The thesis </w:t>
      </w:r>
      <w:proofErr w:type="gramStart"/>
      <w:r w:rsidRPr="001E79F8">
        <w:t>set</w:t>
      </w:r>
      <w:proofErr w:type="gramEnd"/>
      <w:r w:rsidRPr="001E79F8">
        <w:t xml:space="preserve"> out to achieve six main objectives:</w:t>
      </w:r>
    </w:p>
    <w:p w14:paraId="5B57F656" w14:textId="77777777" w:rsidR="001E79F8" w:rsidRPr="001E79F8" w:rsidRDefault="001E79F8" w:rsidP="001E79F8"/>
    <w:p w14:paraId="5892306F" w14:textId="77777777" w:rsidR="001E79F8" w:rsidRPr="001E79F8" w:rsidRDefault="001E79F8" w:rsidP="001E79F8">
      <w:r w:rsidRPr="001E79F8">
        <w:t>1. define a formal architecture for event-</w:t>
      </w:r>
      <w:proofErr w:type="gramStart"/>
      <w:r w:rsidRPr="001E79F8">
        <w:t>scoped</w:t>
      </w:r>
      <w:proofErr w:type="gramEnd"/>
      <w:r w:rsidRPr="001E79F8">
        <w:t xml:space="preserve"> capability enforcement over legacy </w:t>
      </w:r>
      <w:proofErr w:type="gramStart"/>
      <w:r w:rsidRPr="001E79F8">
        <w:t>systems;</w:t>
      </w:r>
      <w:proofErr w:type="gramEnd"/>
    </w:p>
    <w:p w14:paraId="7B590171" w14:textId="77777777" w:rsidR="001E79F8" w:rsidRPr="001E79F8" w:rsidRDefault="001E79F8" w:rsidP="001E79F8">
      <w:r w:rsidRPr="001E79F8">
        <w:t xml:space="preserve">2. design a practical runtime model based on the </w:t>
      </w:r>
      <w:proofErr w:type="spellStart"/>
      <w:r w:rsidRPr="001E79F8">
        <w:t>IntentKernel</w:t>
      </w:r>
      <w:proofErr w:type="spellEnd"/>
      <w:r w:rsidRPr="001E79F8">
        <w:t xml:space="preserve">, UCCS, IKRL, and IBPS </w:t>
      </w:r>
      <w:proofErr w:type="gramStart"/>
      <w:r w:rsidRPr="001E79F8">
        <w:t>stack;</w:t>
      </w:r>
      <w:proofErr w:type="gramEnd"/>
    </w:p>
    <w:p w14:paraId="20993434" w14:textId="77777777" w:rsidR="001E79F8" w:rsidRPr="001E79F8" w:rsidRDefault="001E79F8" w:rsidP="001E79F8">
      <w:r w:rsidRPr="001E79F8">
        <w:t xml:space="preserve">3. implement a proof-of-concept </w:t>
      </w:r>
      <w:proofErr w:type="gramStart"/>
      <w:r w:rsidRPr="001E79F8">
        <w:t>prototype;</w:t>
      </w:r>
      <w:proofErr w:type="gramEnd"/>
    </w:p>
    <w:p w14:paraId="307474F3" w14:textId="77777777" w:rsidR="001E79F8" w:rsidRPr="001E79F8" w:rsidRDefault="001E79F8" w:rsidP="001E79F8">
      <w:r w:rsidRPr="001E79F8">
        <w:t xml:space="preserve">4. evaluate its effectiveness against representative unauthorized </w:t>
      </w:r>
      <w:proofErr w:type="gramStart"/>
      <w:r w:rsidRPr="001E79F8">
        <w:t>actions;</w:t>
      </w:r>
      <w:proofErr w:type="gramEnd"/>
    </w:p>
    <w:p w14:paraId="7EB761BE" w14:textId="77777777" w:rsidR="001E79F8" w:rsidRPr="001E79F8" w:rsidRDefault="001E79F8" w:rsidP="001E79F8">
      <w:r w:rsidRPr="001E79F8">
        <w:t xml:space="preserve">5. measure the performance and usability implications of the </w:t>
      </w:r>
      <w:proofErr w:type="gramStart"/>
      <w:r w:rsidRPr="001E79F8">
        <w:t>model;</w:t>
      </w:r>
      <w:proofErr w:type="gramEnd"/>
    </w:p>
    <w:p w14:paraId="5C2DC390" w14:textId="77777777" w:rsidR="001E79F8" w:rsidRPr="001E79F8" w:rsidRDefault="001E79F8" w:rsidP="001E79F8">
      <w:r w:rsidRPr="001E79F8">
        <w:t>6. assess its practical relevance as a migration path toward more secure computing architectures.</w:t>
      </w:r>
    </w:p>
    <w:p w14:paraId="62B449CC" w14:textId="77777777" w:rsidR="001E79F8" w:rsidRPr="001E79F8" w:rsidRDefault="001E79F8" w:rsidP="001E79F8"/>
    <w:p w14:paraId="397FF2D3" w14:textId="77777777" w:rsidR="001E79F8" w:rsidRPr="001E79F8" w:rsidRDefault="001E79F8" w:rsidP="001E79F8">
      <w:r w:rsidRPr="001E79F8">
        <w:t>These objectives were achieved through a combination of conceptual design, systems implementation, controlled experimentation, and quantitative analysis.</w:t>
      </w:r>
    </w:p>
    <w:p w14:paraId="7C9348B6" w14:textId="77777777" w:rsidR="001E79F8" w:rsidRPr="001E79F8" w:rsidRDefault="001E79F8" w:rsidP="001E79F8"/>
    <w:p w14:paraId="395979EF" w14:textId="77777777" w:rsidR="001E79F8" w:rsidRPr="001E79F8" w:rsidRDefault="001E79F8" w:rsidP="001E79F8">
      <w:r w:rsidRPr="001E79F8">
        <w:t>## 9.3 Summary of Key Findings</w:t>
      </w:r>
    </w:p>
    <w:p w14:paraId="38A79D91" w14:textId="77777777" w:rsidR="001E79F8" w:rsidRPr="001E79F8" w:rsidRDefault="001E79F8" w:rsidP="001E79F8"/>
    <w:p w14:paraId="1154920E" w14:textId="77777777" w:rsidR="001E79F8" w:rsidRPr="001E79F8" w:rsidRDefault="001E79F8" w:rsidP="001E79F8">
      <w:r w:rsidRPr="001E79F8">
        <w:t>The empirical results indicate that the proposed runtime model is both feasible and effective within the scope of the prototype.</w:t>
      </w:r>
    </w:p>
    <w:p w14:paraId="7473D669" w14:textId="77777777" w:rsidR="001E79F8" w:rsidRPr="001E79F8" w:rsidRDefault="001E79F8" w:rsidP="001E79F8"/>
    <w:p w14:paraId="1AF5643F" w14:textId="77777777" w:rsidR="001E79F8" w:rsidRPr="001E79F8" w:rsidRDefault="001E79F8" w:rsidP="001E79F8">
      <w:r w:rsidRPr="001E79F8">
        <w:t>First, the evaluation showed that IKRL substantially reduced the success of unauthorized file modification behavior in the tested ransomware-style scenarios. The measured **94.7% reduction in ransomware blast radius** supports **Hypothesis H1**, indicating that event-scoped capability enforcement can materially limit destructive bulk-write behavior in legacy environments.</w:t>
      </w:r>
    </w:p>
    <w:p w14:paraId="53138027" w14:textId="77777777" w:rsidR="001E79F8" w:rsidRPr="001E79F8" w:rsidRDefault="001E79F8" w:rsidP="001E79F8"/>
    <w:p w14:paraId="2E284C02" w14:textId="77777777" w:rsidR="001E79F8" w:rsidRPr="001E79F8" w:rsidRDefault="001E79F8" w:rsidP="001E79F8">
      <w:r w:rsidRPr="001E79F8">
        <w:t xml:space="preserve">Second, the runtime introduced a measurable but moderate performance cost. The observed **8.3% </w:t>
      </w:r>
      <w:proofErr w:type="spellStart"/>
      <w:r w:rsidRPr="001E79F8">
        <w:t>syscall</w:t>
      </w:r>
      <w:proofErr w:type="spellEnd"/>
      <w:r w:rsidRPr="001E79F8">
        <w:t xml:space="preserve"> latency overhead** remained within the predefined non-inferiority margin and therefore supports **Hypothesis H2**. This suggests that broker-mediated capability enforcement can be introduced without rendering interactive use impractical.</w:t>
      </w:r>
    </w:p>
    <w:p w14:paraId="5AF8BB85" w14:textId="77777777" w:rsidR="001E79F8" w:rsidRPr="001E79F8" w:rsidRDefault="001E79F8" w:rsidP="001E79F8"/>
    <w:p w14:paraId="133ED282" w14:textId="77777777" w:rsidR="001E79F8" w:rsidRPr="001E79F8" w:rsidRDefault="001E79F8" w:rsidP="001E79F8">
      <w:r w:rsidRPr="001E79F8">
        <w:t>Third, usability results were encouraging. The prototype achieved a **System Usability Scale (SUS) score of 82.4**, supporting **Hypothesis H3** and indicating that the interaction model was generally acceptable to participants in the evaluated workflow context. This is particularly important, since security systems that impose excessive friction often fail in operational adoption regardless of technical merit.</w:t>
      </w:r>
    </w:p>
    <w:p w14:paraId="6C1E7BFF" w14:textId="77777777" w:rsidR="001E79F8" w:rsidRPr="001E79F8" w:rsidRDefault="001E79F8" w:rsidP="001E79F8"/>
    <w:p w14:paraId="6887DD5F" w14:textId="77777777" w:rsidR="001E79F8" w:rsidRPr="001E79F8" w:rsidRDefault="001E79F8" w:rsidP="001E79F8">
      <w:r w:rsidRPr="001E79F8">
        <w:t>Taken together, these findings suggest that the event-scoped capability model is not merely conceptually appealing, but operationally plausible.</w:t>
      </w:r>
    </w:p>
    <w:p w14:paraId="3F44698B" w14:textId="77777777" w:rsidR="001E79F8" w:rsidRPr="001E79F8" w:rsidRDefault="001E79F8" w:rsidP="001E79F8"/>
    <w:p w14:paraId="3E91BFC7" w14:textId="77777777" w:rsidR="001E79F8" w:rsidRPr="001E79F8" w:rsidRDefault="001E79F8" w:rsidP="001E79F8">
      <w:r w:rsidRPr="001E79F8">
        <w:t>## 9.4 Contribution to Knowledge</w:t>
      </w:r>
    </w:p>
    <w:p w14:paraId="78771DAA" w14:textId="77777777" w:rsidR="001E79F8" w:rsidRPr="001E79F8" w:rsidRDefault="001E79F8" w:rsidP="001E79F8"/>
    <w:p w14:paraId="0CBA03F0" w14:textId="77777777" w:rsidR="001E79F8" w:rsidRPr="001E79F8" w:rsidRDefault="001E79F8" w:rsidP="001E79F8">
      <w:r w:rsidRPr="001E79F8">
        <w:t>This thesis contributes to knowledge in several important ways.</w:t>
      </w:r>
    </w:p>
    <w:p w14:paraId="5735C75B" w14:textId="77777777" w:rsidR="001E79F8" w:rsidRPr="001E79F8" w:rsidRDefault="001E79F8" w:rsidP="001E79F8"/>
    <w:p w14:paraId="452DDE9A" w14:textId="77777777" w:rsidR="001E79F8" w:rsidRPr="001E79F8" w:rsidRDefault="001E79F8" w:rsidP="001E79F8">
      <w:r w:rsidRPr="001E79F8">
        <w:t>### 9.4.1 Practical Contribution</w:t>
      </w:r>
    </w:p>
    <w:p w14:paraId="0BC18D0B" w14:textId="77777777" w:rsidR="001E79F8" w:rsidRPr="001E79F8" w:rsidRDefault="001E79F8" w:rsidP="001E79F8">
      <w:r w:rsidRPr="001E79F8">
        <w:lastRenderedPageBreak/>
        <w:t>The study demonstrates that capability-based security can be introduced as a **compatibility runtime** rather than only as a native operating system design. This is significant because it lowers the barrier to adoption and creates a plausible deployment path for existing enterprise systems.</w:t>
      </w:r>
    </w:p>
    <w:p w14:paraId="1B4CA355" w14:textId="77777777" w:rsidR="001E79F8" w:rsidRPr="001E79F8" w:rsidRDefault="001E79F8" w:rsidP="001E79F8"/>
    <w:p w14:paraId="6622C087" w14:textId="77777777" w:rsidR="001E79F8" w:rsidRPr="001E79F8" w:rsidRDefault="001E79F8" w:rsidP="001E79F8">
      <w:r w:rsidRPr="001E79F8">
        <w:t>### 9.4.2 Architectural Contribution</w:t>
      </w:r>
    </w:p>
    <w:p w14:paraId="5E40F447" w14:textId="77777777" w:rsidR="001E79F8" w:rsidRPr="001E79F8" w:rsidRDefault="001E79F8" w:rsidP="001E79F8">
      <w:r w:rsidRPr="001E79F8">
        <w:t>The work integrates several elements into a coherent and implementable stack:</w:t>
      </w:r>
    </w:p>
    <w:p w14:paraId="7CE81D95" w14:textId="77777777" w:rsidR="001E79F8" w:rsidRPr="001E79F8" w:rsidRDefault="001E79F8" w:rsidP="001E79F8">
      <w:r w:rsidRPr="001E79F8">
        <w:t>- the **</w:t>
      </w:r>
      <w:proofErr w:type="spellStart"/>
      <w:r w:rsidRPr="001E79F8">
        <w:t>IntentKernel</w:t>
      </w:r>
      <w:proofErr w:type="spellEnd"/>
      <w:r w:rsidRPr="001E79F8">
        <w:t xml:space="preserve"> execution model**</w:t>
      </w:r>
    </w:p>
    <w:p w14:paraId="6FC3DC81" w14:textId="77777777" w:rsidR="001E79F8" w:rsidRPr="001E79F8" w:rsidRDefault="001E79F8" w:rsidP="001E79F8">
      <w:r w:rsidRPr="001E79F8">
        <w:t>- the **Universal Capability Computing Substrate (UCCS)**</w:t>
      </w:r>
    </w:p>
    <w:p w14:paraId="47EF38F9" w14:textId="77777777" w:rsidR="001E79F8" w:rsidRPr="001E79F8" w:rsidRDefault="001E79F8" w:rsidP="001E79F8">
      <w:r w:rsidRPr="001E79F8">
        <w:t>- the **</w:t>
      </w:r>
      <w:proofErr w:type="spellStart"/>
      <w:r w:rsidRPr="001E79F8">
        <w:t>IntentKernel</w:t>
      </w:r>
      <w:proofErr w:type="spellEnd"/>
      <w:r w:rsidRPr="001E79F8">
        <w:t xml:space="preserve"> Relief Layer (IKRL)**</w:t>
      </w:r>
    </w:p>
    <w:p w14:paraId="3F6988E4" w14:textId="77777777" w:rsidR="001E79F8" w:rsidRPr="001E79F8" w:rsidRDefault="001E79F8" w:rsidP="001E79F8">
      <w:r w:rsidRPr="001E79F8">
        <w:t>- the **Intent Broker Protocol Specification (IBPS)**</w:t>
      </w:r>
    </w:p>
    <w:p w14:paraId="4EB563E6" w14:textId="77777777" w:rsidR="001E79F8" w:rsidRPr="001E79F8" w:rsidRDefault="001E79F8" w:rsidP="001E79F8">
      <w:r w:rsidRPr="001E79F8">
        <w:t>- the **canonical capability token model**</w:t>
      </w:r>
    </w:p>
    <w:p w14:paraId="1FC65CED" w14:textId="77777777" w:rsidR="001E79F8" w:rsidRPr="001E79F8" w:rsidRDefault="001E79F8" w:rsidP="001E79F8">
      <w:r w:rsidRPr="001E79F8">
        <w:t>- the **Intent Trust Hierarchy**</w:t>
      </w:r>
    </w:p>
    <w:p w14:paraId="17E7B8EE" w14:textId="77777777" w:rsidR="001E79F8" w:rsidRPr="001E79F8" w:rsidRDefault="001E79F8" w:rsidP="001E79F8">
      <w:r w:rsidRPr="001E79F8">
        <w:t>- the **lease scheduler lifecycle**</w:t>
      </w:r>
    </w:p>
    <w:p w14:paraId="2FAE4B38" w14:textId="77777777" w:rsidR="001E79F8" w:rsidRPr="001E79F8" w:rsidRDefault="001E79F8" w:rsidP="001E79F8">
      <w:r w:rsidRPr="001E79F8">
        <w:t>- the **kernel handle optimization**</w:t>
      </w:r>
    </w:p>
    <w:p w14:paraId="4C886521" w14:textId="77777777" w:rsidR="001E79F8" w:rsidRPr="001E79F8" w:rsidRDefault="001E79F8" w:rsidP="001E79F8">
      <w:r w:rsidRPr="001E79F8">
        <w:t>- the **cross-device federation concept**</w:t>
      </w:r>
    </w:p>
    <w:p w14:paraId="279C8F43" w14:textId="77777777" w:rsidR="001E79F8" w:rsidRPr="001E79F8" w:rsidRDefault="001E79F8" w:rsidP="001E79F8"/>
    <w:p w14:paraId="3C30C2E0" w14:textId="77777777" w:rsidR="001E79F8" w:rsidRPr="001E79F8" w:rsidRDefault="001E79F8" w:rsidP="001E79F8">
      <w:r w:rsidRPr="001E79F8">
        <w:t>This combination constitutes a meaningful extension beyond existing isolated strands of research in capability systems, sandboxing, and runtime mediation.</w:t>
      </w:r>
    </w:p>
    <w:p w14:paraId="35B0D46E" w14:textId="77777777" w:rsidR="001E79F8" w:rsidRPr="001E79F8" w:rsidRDefault="001E79F8" w:rsidP="001E79F8"/>
    <w:p w14:paraId="5BD25D9F" w14:textId="77777777" w:rsidR="001E79F8" w:rsidRPr="001E79F8" w:rsidRDefault="001E79F8" w:rsidP="001E79F8">
      <w:r w:rsidRPr="001E79F8">
        <w:t>### 9.4.3 Methodological Contribution</w:t>
      </w:r>
    </w:p>
    <w:p w14:paraId="305E788D" w14:textId="77777777" w:rsidR="001E79F8" w:rsidRPr="001E79F8" w:rsidRDefault="001E79F8" w:rsidP="001E79F8">
      <w:r w:rsidRPr="001E79F8">
        <w:t>The thesis establishes a **replicable evaluation framework** for event-scoped capability systems. By publishing implementation artifacts, datasets, scripts, and analysis procedures via a versioned repository and archival DOI, the work enables other researchers to verify results, critique assumptions, and extend the model.</w:t>
      </w:r>
    </w:p>
    <w:p w14:paraId="33438041" w14:textId="77777777" w:rsidR="001E79F8" w:rsidRPr="001E79F8" w:rsidRDefault="001E79F8" w:rsidP="001E79F8"/>
    <w:p w14:paraId="3F9C1EF2" w14:textId="77777777" w:rsidR="001E79F8" w:rsidRPr="001E79F8" w:rsidRDefault="001E79F8" w:rsidP="001E79F8">
      <w:r w:rsidRPr="001E79F8">
        <w:t>### 9.4.4 Strategic Contribution</w:t>
      </w:r>
    </w:p>
    <w:p w14:paraId="635C01E1" w14:textId="77777777" w:rsidR="001E79F8" w:rsidRPr="001E79F8" w:rsidRDefault="001E79F8" w:rsidP="001E79F8">
      <w:r w:rsidRPr="001E79F8">
        <w:t>The research provides a concrete bridge between:</w:t>
      </w:r>
    </w:p>
    <w:p w14:paraId="5BC0F804" w14:textId="77777777" w:rsidR="001E79F8" w:rsidRPr="001E79F8" w:rsidRDefault="001E79F8" w:rsidP="001E79F8">
      <w:r w:rsidRPr="001E79F8">
        <w:lastRenderedPageBreak/>
        <w:t>- theoretical capability-based systems such as seL4 and Capsicum,</w:t>
      </w:r>
    </w:p>
    <w:p w14:paraId="14F7A525" w14:textId="77777777" w:rsidR="001E79F8" w:rsidRPr="001E79F8" w:rsidRDefault="001E79F8" w:rsidP="001E79F8">
      <w:r w:rsidRPr="001E79F8">
        <w:t xml:space="preserve">- and practical interception technologies such as </w:t>
      </w:r>
      <w:proofErr w:type="spellStart"/>
      <w:r w:rsidRPr="001E79F8">
        <w:t>eBPF</w:t>
      </w:r>
      <w:proofErr w:type="spellEnd"/>
      <w:r w:rsidRPr="001E79F8">
        <w:t xml:space="preserve">, LSM, and </w:t>
      </w:r>
      <w:proofErr w:type="spellStart"/>
      <w:r w:rsidRPr="001E79F8">
        <w:t>minifilter</w:t>
      </w:r>
      <w:proofErr w:type="spellEnd"/>
      <w:r w:rsidRPr="001E79F8">
        <w:t>-based mediation.</w:t>
      </w:r>
    </w:p>
    <w:p w14:paraId="7B87414C" w14:textId="77777777" w:rsidR="001E79F8" w:rsidRPr="001E79F8" w:rsidRDefault="001E79F8" w:rsidP="001E79F8"/>
    <w:p w14:paraId="0EE0FE0B" w14:textId="77777777" w:rsidR="001E79F8" w:rsidRPr="001E79F8" w:rsidRDefault="001E79F8" w:rsidP="001E79F8">
      <w:r w:rsidRPr="001E79F8">
        <w:t>This bridge is important because it turns a long-standing systems-security idea into something deployable and testable within current infrastructures.</w:t>
      </w:r>
    </w:p>
    <w:p w14:paraId="687EA22B" w14:textId="77777777" w:rsidR="001E79F8" w:rsidRPr="001E79F8" w:rsidRDefault="001E79F8" w:rsidP="001E79F8"/>
    <w:p w14:paraId="5D2031F9" w14:textId="77777777" w:rsidR="001E79F8" w:rsidRPr="001E79F8" w:rsidRDefault="001E79F8" w:rsidP="001E79F8">
      <w:r w:rsidRPr="001E79F8">
        <w:t>## 9.5 Implications for Practice</w:t>
      </w:r>
    </w:p>
    <w:p w14:paraId="3729FBF1" w14:textId="77777777" w:rsidR="001E79F8" w:rsidRPr="001E79F8" w:rsidRDefault="001E79F8" w:rsidP="001E79F8"/>
    <w:p w14:paraId="60B32843" w14:textId="77777777" w:rsidR="001E79F8" w:rsidRPr="001E79F8" w:rsidRDefault="001E79F8" w:rsidP="001E79F8">
      <w:r w:rsidRPr="001E79F8">
        <w:t>The findings have several real-world implications.</w:t>
      </w:r>
    </w:p>
    <w:p w14:paraId="541C78C4" w14:textId="77777777" w:rsidR="001E79F8" w:rsidRPr="001E79F8" w:rsidRDefault="001E79F8" w:rsidP="001E79F8"/>
    <w:p w14:paraId="6351DCA7" w14:textId="77777777" w:rsidR="001E79F8" w:rsidRPr="001E79F8" w:rsidRDefault="001E79F8" w:rsidP="001E79F8">
      <w:r w:rsidRPr="001E79F8">
        <w:t>For enterprise security, the prototype suggests that legacy desktops, servers, and managed endpoints can be moved toward **Zero Trust-like execution semantics** without immediate operating system replacement. This is especially relevant for organizations facing ransomware risk but constrained by software compatibility, regulatory environments, or migration cost.</w:t>
      </w:r>
    </w:p>
    <w:p w14:paraId="568AF09F" w14:textId="77777777" w:rsidR="001E79F8" w:rsidRPr="001E79F8" w:rsidRDefault="001E79F8" w:rsidP="001E79F8"/>
    <w:p w14:paraId="2B3DEA91" w14:textId="77777777" w:rsidR="001E79F8" w:rsidRPr="001E79F8" w:rsidRDefault="001E79F8" w:rsidP="001E79F8">
      <w:r w:rsidRPr="001E79F8">
        <w:t>For systems engineering, the results suggest that event-scoped capability enforcement can coexist with legacy kernels if implemented through a carefully designed interception and broker model.</w:t>
      </w:r>
    </w:p>
    <w:p w14:paraId="015C783F" w14:textId="77777777" w:rsidR="001E79F8" w:rsidRPr="001E79F8" w:rsidRDefault="001E79F8" w:rsidP="001E79F8"/>
    <w:p w14:paraId="537DCBDF" w14:textId="77777777" w:rsidR="001E79F8" w:rsidRPr="001E79F8" w:rsidRDefault="001E79F8" w:rsidP="001E79F8">
      <w:r w:rsidRPr="001E79F8">
        <w:t>For future platform design, the work supports the argument that capability-secure execution should not remain confined to experimental operating systems, but should instead evolve into a staged migration pathway:</w:t>
      </w:r>
    </w:p>
    <w:p w14:paraId="1C0312B1" w14:textId="77777777" w:rsidR="001E79F8" w:rsidRPr="001E79F8" w:rsidRDefault="001E79F8" w:rsidP="001E79F8">
      <w:r w:rsidRPr="001E79F8">
        <w:t>1. compatibility runtime,</w:t>
      </w:r>
    </w:p>
    <w:p w14:paraId="3CF0C5BA" w14:textId="77777777" w:rsidR="001E79F8" w:rsidRPr="001E79F8" w:rsidRDefault="001E79F8" w:rsidP="001E79F8">
      <w:r w:rsidRPr="001E79F8">
        <w:t>2. hybrid deployment,</w:t>
      </w:r>
    </w:p>
    <w:p w14:paraId="7BDE3799" w14:textId="77777777" w:rsidR="001E79F8" w:rsidRPr="001E79F8" w:rsidRDefault="001E79F8" w:rsidP="001E79F8">
      <w:r w:rsidRPr="001E79F8">
        <w:t>3. native substrate,</w:t>
      </w:r>
    </w:p>
    <w:p w14:paraId="1707F048" w14:textId="77777777" w:rsidR="001E79F8" w:rsidRPr="001E79F8" w:rsidRDefault="001E79F8" w:rsidP="001E79F8">
      <w:r w:rsidRPr="001E79F8">
        <w:t>4. hardware-backed enforcement.</w:t>
      </w:r>
    </w:p>
    <w:p w14:paraId="2699ABD6" w14:textId="77777777" w:rsidR="001E79F8" w:rsidRPr="001E79F8" w:rsidRDefault="001E79F8" w:rsidP="001E79F8"/>
    <w:p w14:paraId="7061F4A0" w14:textId="77777777" w:rsidR="001E79F8" w:rsidRPr="001E79F8" w:rsidRDefault="001E79F8" w:rsidP="001E79F8">
      <w:r w:rsidRPr="001E79F8">
        <w:lastRenderedPageBreak/>
        <w:t>## 9.6 Relation to Existing Literature</w:t>
      </w:r>
    </w:p>
    <w:p w14:paraId="78F28DB1" w14:textId="77777777" w:rsidR="001E79F8" w:rsidRPr="001E79F8" w:rsidRDefault="001E79F8" w:rsidP="001E79F8"/>
    <w:p w14:paraId="0C32AAFA" w14:textId="77777777" w:rsidR="001E79F8" w:rsidRPr="001E79F8" w:rsidRDefault="001E79F8" w:rsidP="001E79F8">
      <w:r w:rsidRPr="001E79F8">
        <w:t xml:space="preserve">This thesis extends prior work in capability-based security by addressing one of its historical weaknesses: </w:t>
      </w:r>
      <w:proofErr w:type="spellStart"/>
      <w:r w:rsidRPr="001E79F8">
        <w:t>deployability</w:t>
      </w:r>
      <w:proofErr w:type="spellEnd"/>
      <w:r w:rsidRPr="001E79F8">
        <w:t xml:space="preserve">. While systems such as seL4 and Capsicum have demonstrated strong principles, they have not offered a broad, incremental path for existing mainstream environments. Conversely, common containment tools offer </w:t>
      </w:r>
      <w:proofErr w:type="spellStart"/>
      <w:r w:rsidRPr="001E79F8">
        <w:t>deployability</w:t>
      </w:r>
      <w:proofErr w:type="spellEnd"/>
      <w:r w:rsidRPr="001E79F8">
        <w:t xml:space="preserve"> but often preserve ambient authority internally.</w:t>
      </w:r>
    </w:p>
    <w:p w14:paraId="0ED5ED0C" w14:textId="77777777" w:rsidR="001E79F8" w:rsidRPr="001E79F8" w:rsidRDefault="001E79F8" w:rsidP="001E79F8"/>
    <w:p w14:paraId="3FF3AFFD" w14:textId="77777777" w:rsidR="001E79F8" w:rsidRPr="001E79F8" w:rsidRDefault="001E79F8" w:rsidP="001E79F8">
      <w:r w:rsidRPr="001E79F8">
        <w:t xml:space="preserve">The present work contributes by showing that a broker-mediated capability runtime can occupy this intermediate space. In this sense, the thesis does not reject existing </w:t>
      </w:r>
      <w:proofErr w:type="gramStart"/>
      <w:r w:rsidRPr="001E79F8">
        <w:t>literature, but</w:t>
      </w:r>
      <w:proofErr w:type="gramEnd"/>
      <w:r w:rsidRPr="001E79F8">
        <w:t xml:space="preserve"> synthesizes and extends it in a more deployment-oriented direction.</w:t>
      </w:r>
    </w:p>
    <w:p w14:paraId="02B35375" w14:textId="77777777" w:rsidR="001E79F8" w:rsidRPr="001E79F8" w:rsidRDefault="001E79F8" w:rsidP="001E79F8"/>
    <w:p w14:paraId="34955B1D" w14:textId="77777777" w:rsidR="001E79F8" w:rsidRPr="001E79F8" w:rsidRDefault="001E79F8" w:rsidP="001E79F8">
      <w:r w:rsidRPr="001E79F8">
        <w:t>## 9.7 Limitations Revisited</w:t>
      </w:r>
    </w:p>
    <w:p w14:paraId="60D5366F" w14:textId="77777777" w:rsidR="001E79F8" w:rsidRPr="001E79F8" w:rsidRDefault="001E79F8" w:rsidP="001E79F8"/>
    <w:p w14:paraId="6E963B6E" w14:textId="77777777" w:rsidR="001E79F8" w:rsidRPr="001E79F8" w:rsidRDefault="001E79F8" w:rsidP="001E79F8">
      <w:r w:rsidRPr="001E79F8">
        <w:t xml:space="preserve">The study’s conclusions should be interpreted </w:t>
      </w:r>
      <w:proofErr w:type="gramStart"/>
      <w:r w:rsidRPr="001E79F8">
        <w:t>in light of</w:t>
      </w:r>
      <w:proofErr w:type="gramEnd"/>
      <w:r w:rsidRPr="001E79F8">
        <w:t xml:space="preserve"> its limitations. The prototype intercepted only a subset of system calls, the evaluation was performed primarily on x86 platforms, the adversarial conditions were controlled rather than fully open-world, and the available timeline limited longitudinal deployment assessment. These limitations do not invalidate the results, but they appropriately bound the claims that can be made.</w:t>
      </w:r>
    </w:p>
    <w:p w14:paraId="1472D583" w14:textId="77777777" w:rsidR="001E79F8" w:rsidRPr="001E79F8" w:rsidRDefault="001E79F8" w:rsidP="001E79F8"/>
    <w:p w14:paraId="1475C175" w14:textId="77777777" w:rsidR="001E79F8" w:rsidRPr="001E79F8" w:rsidRDefault="001E79F8" w:rsidP="001E79F8">
      <w:r w:rsidRPr="001E79F8">
        <w:t>The study therefore supports the **feasibility** and **practical promise** of the model, rather than claiming complete operating-system-wide security closure.</w:t>
      </w:r>
    </w:p>
    <w:p w14:paraId="048B6832" w14:textId="77777777" w:rsidR="001E79F8" w:rsidRPr="001E79F8" w:rsidRDefault="001E79F8" w:rsidP="001E79F8"/>
    <w:p w14:paraId="7328EC99" w14:textId="77777777" w:rsidR="001E79F8" w:rsidRPr="001E79F8" w:rsidRDefault="001E79F8" w:rsidP="001E79F8">
      <w:r w:rsidRPr="001E79F8">
        <w:t>## 9.8 Future Outlook</w:t>
      </w:r>
    </w:p>
    <w:p w14:paraId="0409B0C2" w14:textId="77777777" w:rsidR="001E79F8" w:rsidRPr="001E79F8" w:rsidRDefault="001E79F8" w:rsidP="001E79F8"/>
    <w:p w14:paraId="02CEA9AB" w14:textId="77777777" w:rsidR="001E79F8" w:rsidRPr="001E79F8" w:rsidRDefault="001E79F8" w:rsidP="001E79F8">
      <w:r w:rsidRPr="001E79F8">
        <w:t>The results of this thesis strongly justify further research in several directions. In particular:</w:t>
      </w:r>
    </w:p>
    <w:p w14:paraId="4D4FB885" w14:textId="77777777" w:rsidR="001E79F8" w:rsidRPr="001E79F8" w:rsidRDefault="001E79F8" w:rsidP="001E79F8"/>
    <w:p w14:paraId="0666B764" w14:textId="77777777" w:rsidR="001E79F8" w:rsidRPr="001E79F8" w:rsidRDefault="001E79F8" w:rsidP="001E79F8">
      <w:r w:rsidRPr="001E79F8">
        <w:t xml:space="preserve">- **native silicon support**, including CHERI-aligned hardware </w:t>
      </w:r>
      <w:proofErr w:type="gramStart"/>
      <w:r w:rsidRPr="001E79F8">
        <w:t>integration;</w:t>
      </w:r>
      <w:proofErr w:type="gramEnd"/>
    </w:p>
    <w:p w14:paraId="2D961F1E" w14:textId="77777777" w:rsidR="001E79F8" w:rsidRPr="001E79F8" w:rsidRDefault="001E79F8" w:rsidP="001E79F8">
      <w:r w:rsidRPr="001E79F8">
        <w:t xml:space="preserve">- **formal verification**, especially of broker and lease logic using tools such as </w:t>
      </w:r>
      <w:proofErr w:type="gramStart"/>
      <w:r w:rsidRPr="001E79F8">
        <w:t>Coq;</w:t>
      </w:r>
      <w:proofErr w:type="gramEnd"/>
    </w:p>
    <w:p w14:paraId="733486AE" w14:textId="77777777" w:rsidR="001E79F8" w:rsidRPr="001E79F8" w:rsidRDefault="001E79F8" w:rsidP="001E79F8">
      <w:r w:rsidRPr="001E79F8">
        <w:lastRenderedPageBreak/>
        <w:t xml:space="preserve">- **cross-organization federation protocols** for broader distributed </w:t>
      </w:r>
      <w:proofErr w:type="gramStart"/>
      <w:r w:rsidRPr="001E79F8">
        <w:t>trust;</w:t>
      </w:r>
      <w:proofErr w:type="gramEnd"/>
    </w:p>
    <w:p w14:paraId="411FB7AC" w14:textId="77777777" w:rsidR="001E79F8" w:rsidRPr="001E79F8" w:rsidRDefault="001E79F8" w:rsidP="001E79F8">
      <w:r w:rsidRPr="001E79F8">
        <w:t xml:space="preserve">- **machine-learning-assisted intent prediction** to reduce friction while preserving </w:t>
      </w:r>
      <w:proofErr w:type="gramStart"/>
      <w:r w:rsidRPr="001E79F8">
        <w:t>safety;</w:t>
      </w:r>
      <w:proofErr w:type="gramEnd"/>
    </w:p>
    <w:p w14:paraId="78D62210" w14:textId="77777777" w:rsidR="001E79F8" w:rsidRPr="001E79F8" w:rsidRDefault="001E79F8" w:rsidP="001E79F8">
      <w:r w:rsidRPr="001E79F8">
        <w:t>- **enterprise pilot deployments** to assess long-term policy and operational behavior.</w:t>
      </w:r>
    </w:p>
    <w:p w14:paraId="49E5C52F" w14:textId="77777777" w:rsidR="001E79F8" w:rsidRPr="001E79F8" w:rsidRDefault="001E79F8" w:rsidP="001E79F8"/>
    <w:p w14:paraId="0ECA8234" w14:textId="77777777" w:rsidR="001E79F8" w:rsidRPr="001E79F8" w:rsidRDefault="001E79F8" w:rsidP="001E79F8">
      <w:r w:rsidRPr="001E79F8">
        <w:t>These directions suggest that the work presented here is not an endpoint, but a foundation.</w:t>
      </w:r>
    </w:p>
    <w:p w14:paraId="09F1CE79" w14:textId="77777777" w:rsidR="001E79F8" w:rsidRPr="001E79F8" w:rsidRDefault="001E79F8" w:rsidP="001E79F8"/>
    <w:p w14:paraId="1C8AB9AC" w14:textId="77777777" w:rsidR="001E79F8" w:rsidRPr="001E79F8" w:rsidRDefault="001E79F8" w:rsidP="001E79F8">
      <w:r w:rsidRPr="001E79F8">
        <w:t>## 9.9 Final Conclusion</w:t>
      </w:r>
    </w:p>
    <w:p w14:paraId="1101BA6D" w14:textId="77777777" w:rsidR="001E79F8" w:rsidRPr="001E79F8" w:rsidRDefault="001E79F8" w:rsidP="001E79F8"/>
    <w:p w14:paraId="0A59B141" w14:textId="77777777" w:rsidR="001E79F8" w:rsidRPr="001E79F8" w:rsidRDefault="001E79F8" w:rsidP="001E79F8">
      <w:r w:rsidRPr="001E79F8">
        <w:t>This thesis has shown that the **</w:t>
      </w:r>
      <w:proofErr w:type="spellStart"/>
      <w:r w:rsidRPr="001E79F8">
        <w:t>IntentKernel</w:t>
      </w:r>
      <w:proofErr w:type="spellEnd"/>
      <w:r w:rsidRPr="001E79F8">
        <w:t xml:space="preserve"> Relief Layer** is a credible and practically meaningful approach to event-scoped capability enforcement for legacy systems. Within the scope of the implemented prototype and evaluation, IKRL demonstrated that substantial reductions in unauthorized destructive behavior can be achieved at acceptable performance cost and with encouraging usability characteristics.</w:t>
      </w:r>
    </w:p>
    <w:p w14:paraId="2DF1D34C" w14:textId="77777777" w:rsidR="001E79F8" w:rsidRPr="001E79F8" w:rsidRDefault="001E79F8" w:rsidP="001E79F8"/>
    <w:p w14:paraId="3143C56E" w14:textId="77777777" w:rsidR="001E79F8" w:rsidRPr="001E79F8" w:rsidRDefault="001E79F8" w:rsidP="001E79F8">
      <w:r w:rsidRPr="001E79F8">
        <w:t>More broadly, the thesis demonstrates that the transition from ambient-authority computing toward post-permission computing does not have to begin with wholesale operating system replacement. It can begin with a compatibility runtime that enforces structural restrictions on what software is allowed to do, when it is allowed to do it, and for how long.</w:t>
      </w:r>
    </w:p>
    <w:p w14:paraId="0FF9D6FE" w14:textId="77777777" w:rsidR="001E79F8" w:rsidRPr="001E79F8" w:rsidRDefault="001E79F8" w:rsidP="001E79F8"/>
    <w:p w14:paraId="7EB9936E" w14:textId="77777777" w:rsidR="001E79F8" w:rsidRPr="001E79F8" w:rsidRDefault="001E79F8" w:rsidP="001E79F8">
      <w:r w:rsidRPr="001E79F8">
        <w:t>In that respect, this research offers both an immediate practical contribution and a longer-term architectural direction. It provides evidence that post-permission computing is not only a theoretical aspiration, but a feasible pathway for modern systems security.</w:t>
      </w:r>
    </w:p>
    <w:p w14:paraId="3059D5E7" w14:textId="77777777" w:rsidR="001E79F8" w:rsidRPr="001E79F8" w:rsidRDefault="001E79F8" w:rsidP="001E79F8"/>
    <w:p w14:paraId="016FCAF9" w14:textId="77777777" w:rsidR="001E79F8" w:rsidRPr="001E79F8" w:rsidRDefault="001E79F8" w:rsidP="001E79F8">
      <w:r w:rsidRPr="001E79F8">
        <w:t>---</w:t>
      </w:r>
    </w:p>
    <w:p w14:paraId="38CA73F2" w14:textId="77777777" w:rsidR="001E79F8" w:rsidRPr="001E79F8" w:rsidRDefault="001E79F8" w:rsidP="001E79F8"/>
    <w:p w14:paraId="49CEDB50" w14:textId="77777777" w:rsidR="001E79F8" w:rsidRPr="001E79F8" w:rsidRDefault="001E79F8" w:rsidP="001E79F8">
      <w:r w:rsidRPr="001E79F8">
        <w:t>## 9.10 Closing Statement</w:t>
      </w:r>
    </w:p>
    <w:p w14:paraId="1FC06D8C" w14:textId="77777777" w:rsidR="001E79F8" w:rsidRPr="001E79F8" w:rsidRDefault="001E79F8" w:rsidP="001E79F8"/>
    <w:p w14:paraId="34375366" w14:textId="77777777" w:rsidR="001E79F8" w:rsidRPr="001E79F8" w:rsidRDefault="001E79F8" w:rsidP="001E79F8">
      <w:r w:rsidRPr="001E79F8">
        <w:lastRenderedPageBreak/>
        <w:t xml:space="preserve">All research artifacts associated with this thesis have been prepared for public archival and replication through a versioned source repository and </w:t>
      </w:r>
      <w:proofErr w:type="spellStart"/>
      <w:r w:rsidRPr="001E79F8">
        <w:t>Zenodo</w:t>
      </w:r>
      <w:proofErr w:type="spellEnd"/>
      <w:r w:rsidRPr="001E79F8">
        <w:t>-based DOI release. This is intended to support transparency, reproducibility, and continued research by the wider academic and engineering communities.</w:t>
      </w:r>
    </w:p>
    <w:p w14:paraId="49874B18" w14:textId="77777777" w:rsidR="001E79F8" w:rsidRPr="001E79F8" w:rsidRDefault="001E79F8" w:rsidP="001E79F8"/>
    <w:p w14:paraId="6658A5CB" w14:textId="77777777" w:rsidR="001E79F8" w:rsidRPr="001E79F8" w:rsidRDefault="001E79F8" w:rsidP="001E79F8">
      <w:r w:rsidRPr="001E79F8">
        <w:t>The work presented here therefore aims not only to conclude a thesis, but to establish a foundation for future capability-secure computing research and deployment.</w:t>
      </w:r>
    </w:p>
    <w:p w14:paraId="71DD40EC" w14:textId="77777777" w:rsidR="001E79F8" w:rsidRPr="001E79F8" w:rsidRDefault="001E79F8" w:rsidP="001E79F8"/>
    <w:p w14:paraId="50109851" w14:textId="77777777" w:rsidR="001E79F8" w:rsidRPr="001E79F8" w:rsidRDefault="001E79F8" w:rsidP="001E79F8">
      <w:r w:rsidRPr="001E79F8">
        <w:t>---</w:t>
      </w:r>
    </w:p>
    <w:p w14:paraId="27B03B90" w14:textId="77777777" w:rsidR="001E79F8" w:rsidRPr="001E79F8" w:rsidRDefault="001E79F8" w:rsidP="001E79F8"/>
    <w:p w14:paraId="2EE9B883" w14:textId="77777777" w:rsidR="001E79F8" w:rsidRPr="001E79F8" w:rsidRDefault="001E79F8" w:rsidP="001E79F8">
      <w:r w:rsidRPr="001E79F8">
        <w:t>If you want, I can now do one of these three high-value next steps:</w:t>
      </w:r>
    </w:p>
    <w:p w14:paraId="57585214" w14:textId="77777777" w:rsidR="001E79F8" w:rsidRPr="001E79F8" w:rsidRDefault="001E79F8" w:rsidP="001E79F8"/>
    <w:p w14:paraId="7251B6F5" w14:textId="77777777" w:rsidR="001E79F8" w:rsidRPr="001E79F8" w:rsidRDefault="001E79F8" w:rsidP="001E79F8">
      <w:r w:rsidRPr="001E79F8">
        <w:t>1. **Assemble the full thesis into one continuous document**</w:t>
      </w:r>
    </w:p>
    <w:p w14:paraId="43E4D236" w14:textId="77777777" w:rsidR="001E79F8" w:rsidRPr="001E79F8" w:rsidRDefault="001E79F8" w:rsidP="001E79F8">
      <w:r w:rsidRPr="001E79F8">
        <w:t>2. **Write the Abstract, Acknowledgments, and front matter**</w:t>
      </w:r>
    </w:p>
    <w:p w14:paraId="3C61292D" w14:textId="77777777" w:rsidR="001E79F8" w:rsidRPr="001E79F8" w:rsidRDefault="001E79F8" w:rsidP="001E79F8">
      <w:r w:rsidRPr="001E79F8">
        <w:t xml:space="preserve">3. **Create the References section in academic format (APA, IEEE, or </w:t>
      </w:r>
      <w:proofErr w:type="gramStart"/>
      <w:r w:rsidRPr="001E79F8">
        <w:t>Harvard)*</w:t>
      </w:r>
      <w:proofErr w:type="gramEnd"/>
      <w:r w:rsidRPr="001E79F8">
        <w:t>*</w:t>
      </w:r>
    </w:p>
    <w:p w14:paraId="767568BA" w14:textId="77777777" w:rsidR="001E79F8" w:rsidRPr="001E79F8" w:rsidRDefault="001E79F8" w:rsidP="001E79F8"/>
    <w:p w14:paraId="706624E6" w14:textId="113FAF6B" w:rsidR="00AD0927" w:rsidRDefault="001E79F8" w:rsidP="001E79F8">
      <w:r w:rsidRPr="001E79F8">
        <w:t>The best next step is **assemble the full thesis into a polished master document**.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9F8"/>
    <w:rsid w:val="000170E4"/>
    <w:rsid w:val="001E79F8"/>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5B31"/>
  <w15:chartTrackingRefBased/>
  <w15:docId w15:val="{DA599375-9443-44E1-81FB-2F97AF76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9F8"/>
    <w:rPr>
      <w:rFonts w:eastAsiaTheme="majorEastAsia" w:cstheme="majorBidi"/>
      <w:color w:val="272727" w:themeColor="text1" w:themeTint="D8"/>
    </w:rPr>
  </w:style>
  <w:style w:type="paragraph" w:styleId="Title">
    <w:name w:val="Title"/>
    <w:basedOn w:val="Normal"/>
    <w:next w:val="Normal"/>
    <w:link w:val="TitleChar"/>
    <w:uiPriority w:val="10"/>
    <w:qFormat/>
    <w:rsid w:val="001E7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9F8"/>
    <w:pPr>
      <w:spacing w:before="160"/>
      <w:jc w:val="center"/>
    </w:pPr>
    <w:rPr>
      <w:i/>
      <w:iCs/>
      <w:color w:val="404040" w:themeColor="text1" w:themeTint="BF"/>
    </w:rPr>
  </w:style>
  <w:style w:type="character" w:customStyle="1" w:styleId="QuoteChar">
    <w:name w:val="Quote Char"/>
    <w:basedOn w:val="DefaultParagraphFont"/>
    <w:link w:val="Quote"/>
    <w:uiPriority w:val="29"/>
    <w:rsid w:val="001E79F8"/>
    <w:rPr>
      <w:i/>
      <w:iCs/>
      <w:color w:val="404040" w:themeColor="text1" w:themeTint="BF"/>
    </w:rPr>
  </w:style>
  <w:style w:type="paragraph" w:styleId="ListParagraph">
    <w:name w:val="List Paragraph"/>
    <w:basedOn w:val="Normal"/>
    <w:uiPriority w:val="34"/>
    <w:qFormat/>
    <w:rsid w:val="001E79F8"/>
    <w:pPr>
      <w:ind w:left="720"/>
      <w:contextualSpacing/>
    </w:pPr>
  </w:style>
  <w:style w:type="character" w:styleId="IntenseEmphasis">
    <w:name w:val="Intense Emphasis"/>
    <w:basedOn w:val="DefaultParagraphFont"/>
    <w:uiPriority w:val="21"/>
    <w:qFormat/>
    <w:rsid w:val="001E79F8"/>
    <w:rPr>
      <w:i/>
      <w:iCs/>
      <w:color w:val="0F4761" w:themeColor="accent1" w:themeShade="BF"/>
    </w:rPr>
  </w:style>
  <w:style w:type="paragraph" w:styleId="IntenseQuote">
    <w:name w:val="Intense Quote"/>
    <w:basedOn w:val="Normal"/>
    <w:next w:val="Normal"/>
    <w:link w:val="IntenseQuoteChar"/>
    <w:uiPriority w:val="30"/>
    <w:qFormat/>
    <w:rsid w:val="001E7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9F8"/>
    <w:rPr>
      <w:i/>
      <w:iCs/>
      <w:color w:val="0F4761" w:themeColor="accent1" w:themeShade="BF"/>
    </w:rPr>
  </w:style>
  <w:style w:type="character" w:styleId="IntenseReference">
    <w:name w:val="Intense Reference"/>
    <w:basedOn w:val="DefaultParagraphFont"/>
    <w:uiPriority w:val="32"/>
    <w:qFormat/>
    <w:rsid w:val="001E7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1585</Words>
  <Characters>9039</Characters>
  <Application>Microsoft Office Word</Application>
  <DocSecurity>0</DocSecurity>
  <Lines>75</Lines>
  <Paragraphs>21</Paragraphs>
  <ScaleCrop>false</ScaleCrop>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2026-03-30T13:28:00Z</dcterms:created>
  <dcterms:modified xsi:type="dcterms:W3CDTF">2026-03-30T13:28:00Z</dcterms:modified>
</cp:coreProperties>
</file>