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rFonts w:eastAsia="Calibri" w:cs="Calibri"/>
          <w:sz w:val="48"/>
          <w:szCs w:val="48"/>
          <w:lang w:val="en-GB"/>
        </w:rPr>
        <w:t>Air Quality Analysis and Prediction in Tamil Nadu</w:t>
      </w:r>
    </w:p>
    <w:p>
      <w:pPr>
        <w:pStyle w:val="Normal"/>
        <w:jc w:val="right"/>
        <w:rPr>
          <w:sz w:val="24"/>
          <w:szCs w:val="24"/>
        </w:rPr>
      </w:pPr>
      <w:r>
        <w:rPr>
          <w:rFonts w:eastAsia="Calibri" w:cs="Calibri"/>
          <w:sz w:val="24"/>
          <w:szCs w:val="24"/>
          <w:lang w:val="en-GB"/>
        </w:rPr>
        <w:t>Phase 2</w:t>
      </w:r>
    </w:p>
    <w:p>
      <w:pPr>
        <w:pStyle w:val="Normal"/>
        <w:jc w:val="right"/>
        <w:rPr>
          <w:sz w:val="20"/>
          <w:szCs w:val="20"/>
        </w:rPr>
      </w:pPr>
      <w:r>
        <w:rPr>
          <w:rFonts w:eastAsia="Calibri" w:cs="Calibri"/>
          <w:sz w:val="20"/>
          <w:szCs w:val="20"/>
          <w:lang w:val="en-GB"/>
        </w:rPr>
        <w:t>10-10-2023</w:t>
      </w:r>
    </w:p>
    <w:p>
      <w:pPr>
        <w:pStyle w:val="Normal"/>
        <w:jc w:val="right"/>
        <w:rPr>
          <w:rFonts w:ascii="Calibri" w:hAnsi="Calibri" w:eastAsia="Calibri" w:cs="Calibri"/>
          <w:sz w:val="28"/>
          <w:szCs w:val="28"/>
          <w:lang w:val="en-GB"/>
        </w:rPr>
      </w:pPr>
      <w:r>
        <w:rPr>
          <w:rFonts w:eastAsia="Calibri" w:cs="Calibri"/>
          <w:sz w:val="28"/>
          <w:szCs w:val="28"/>
          <w:lang w:val="en-GB"/>
        </w:rPr>
      </w:r>
    </w:p>
    <w:p>
      <w:pPr>
        <w:pStyle w:val="Normal"/>
        <w:jc w:val="left"/>
        <w:rPr>
          <w:rFonts w:ascii="Calibri" w:hAnsi="Calibri" w:eastAsia="Calibri" w:cs="Calibri"/>
          <w:sz w:val="32"/>
          <w:szCs w:val="32"/>
          <w:lang w:val="en-GB"/>
        </w:rPr>
      </w:pPr>
      <w:r>
        <w:rPr>
          <w:rFonts w:eastAsia="Calibri" w:cs="Calibri"/>
          <w:sz w:val="32"/>
          <w:szCs w:val="32"/>
          <w:lang w:val="en-GB"/>
        </w:rPr>
        <w:t>Problem Definition:</w:t>
      </w:r>
    </w:p>
    <w:p>
      <w:pPr>
        <w:pStyle w:val="Normal"/>
        <w:ind w:firstLine="720"/>
        <w:jc w:val="left"/>
        <w:rPr/>
      </w:pPr>
      <w:r>
        <w:rPr>
          <w:rFonts w:eastAsia="Calibri" w:cs="Calibri"/>
          <w:sz w:val="24"/>
          <w:szCs w:val="24"/>
          <w:lang w:val="en-GB"/>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w:t>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firstLine="720"/>
        <w:jc w:val="left"/>
        <w:rPr>
          <w:rFonts w:ascii="Calibri" w:hAnsi="Calibri" w:eastAsia="Calibri" w:cs="Calibri"/>
          <w:sz w:val="24"/>
          <w:szCs w:val="24"/>
          <w:lang w:val="en-GB"/>
        </w:rPr>
      </w:pPr>
      <w:r>
        <w:rPr>
          <w:rFonts w:eastAsia="Calibri" w:cs="Calibri"/>
          <w:sz w:val="24"/>
          <w:szCs w:val="24"/>
          <w:lang w:val="en-GB"/>
        </w:rPr>
      </w:r>
    </w:p>
    <w:p>
      <w:pPr>
        <w:pStyle w:val="Normal"/>
        <w:ind w:hanging="0"/>
        <w:jc w:val="left"/>
        <w:rPr>
          <w:rFonts w:ascii="Calibri" w:hAnsi="Calibri" w:eastAsia="Calibri" w:cs="Calibri"/>
          <w:b/>
          <w:bCs/>
          <w:sz w:val="36"/>
          <w:szCs w:val="36"/>
          <w:lang w:val="en-GB"/>
        </w:rPr>
      </w:pPr>
      <w:r>
        <w:rPr>
          <w:rFonts w:eastAsia="Calibri" w:cs="Calibri"/>
          <w:b/>
          <w:bCs/>
          <w:sz w:val="36"/>
          <w:szCs w:val="36"/>
          <w:lang w:val="en-GB"/>
        </w:rPr>
        <w:t>Innovation:</w:t>
      </w:r>
    </w:p>
    <w:p>
      <w:pPr>
        <w:pStyle w:val="BodyText"/>
        <w:ind w:hanging="0"/>
        <w:jc w:val="left"/>
        <w:rPr>
          <w:rFonts w:ascii="Calibri" w:hAnsi="Calibri" w:eastAsia="Calibri" w:cs="Calibri"/>
          <w:sz w:val="24"/>
          <w:szCs w:val="24"/>
          <w:lang w:val="en-GB"/>
        </w:rPr>
      </w:pPr>
      <w:r>
        <w:rPr>
          <w:rFonts w:eastAsia="Calibri" w:cs="Calibri"/>
          <w:sz w:val="24"/>
          <w:szCs w:val="24"/>
          <w:lang w:val="en-GB"/>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1. Data Cleaning and Preprocessing</w:t>
      </w:r>
      <w:r>
        <w:rPr>
          <w:rFonts w:eastAsia="Calibri" w:cs="Calibri"/>
          <w:sz w:val="24"/>
          <w:szCs w:val="24"/>
          <w:lang w:val="en-GB"/>
        </w:rPr>
        <w:t>: (Using Pandas)</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a. </w:t>
      </w:r>
      <w:r>
        <w:rPr>
          <w:rStyle w:val="Strong"/>
          <w:rFonts w:eastAsia="Calibri" w:cs="Calibri"/>
          <w:sz w:val="24"/>
          <w:szCs w:val="24"/>
          <w:lang w:val="en-GB"/>
        </w:rPr>
        <w:t>Drop Unwanted Columns</w:t>
      </w:r>
      <w:r>
        <w:rPr>
          <w:rFonts w:eastAsia="Calibri" w:cs="Calibri"/>
          <w:sz w:val="24"/>
          <w:szCs w:val="24"/>
          <w:lang w:val="en-GB"/>
        </w:rPr>
        <w:t xml:space="preserve">: Remove columns like stn Code, State, and any other columns that are not relevant to the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b. </w:t>
      </w:r>
      <w:r>
        <w:rPr>
          <w:rStyle w:val="Strong"/>
          <w:rFonts w:eastAsia="Calibri" w:cs="Calibri"/>
          <w:sz w:val="24"/>
          <w:szCs w:val="24"/>
          <w:lang w:val="en-GB"/>
        </w:rPr>
        <w:t>Convert Sampling Date</w:t>
      </w:r>
      <w:r>
        <w:rPr>
          <w:rFonts w:eastAsia="Calibri" w:cs="Calibri"/>
          <w:sz w:val="24"/>
          <w:szCs w:val="24"/>
          <w:lang w:val="en-GB"/>
        </w:rPr>
        <w:t xml:space="preserve">: Change the data type of the Sampling Date column to a datetime object to enable time-based analysis. </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c. </w:t>
      </w:r>
      <w:r>
        <w:rPr>
          <w:rStyle w:val="Strong"/>
          <w:rFonts w:eastAsia="Calibri" w:cs="Calibri"/>
          <w:sz w:val="24"/>
          <w:szCs w:val="24"/>
          <w:lang w:val="en-GB"/>
        </w:rPr>
        <w:t>Rename Columns</w:t>
      </w:r>
      <w:r>
        <w:rPr>
          <w:rFonts w:eastAsia="Calibri" w:cs="Calibri"/>
          <w:sz w:val="24"/>
          <w:szCs w:val="24"/>
          <w:lang w:val="en-GB"/>
        </w:rPr>
        <w:t>: Clean up column names by removing spaces and converting them to lowercase to ensure consistency.</w:t>
      </w:r>
    </w:p>
    <w:p>
      <w:pPr>
        <w:pStyle w:val="BodyText"/>
        <w:ind w:hanging="0"/>
        <w:jc w:val="left"/>
        <w:rPr>
          <w:rFonts w:ascii="Calibri" w:hAnsi="Calibri" w:eastAsia="Calibri" w:cs="Calibri"/>
          <w:sz w:val="24"/>
          <w:szCs w:val="24"/>
          <w:lang w:val="en-GB"/>
        </w:rPr>
      </w:pPr>
      <w:r>
        <w:rPr>
          <w:rFonts w:eastAsia="Calibri" w:cs="Calibri"/>
          <w:sz w:val="24"/>
          <w:szCs w:val="24"/>
          <w:lang w:val="en-GB"/>
        </w:rPr>
        <w:tab/>
        <w:t xml:space="preserve">d. </w:t>
      </w:r>
      <w:r>
        <w:rPr>
          <w:rStyle w:val="Strong"/>
          <w:rFonts w:eastAsia="Calibri" w:cs="Calibri"/>
          <w:sz w:val="24"/>
          <w:szCs w:val="24"/>
          <w:lang w:val="en-GB"/>
        </w:rPr>
        <w:t>Group Data by Area</w:t>
      </w:r>
      <w:r>
        <w:rPr>
          <w:rFonts w:eastAsia="Calibri" w:cs="Calibri"/>
          <w:sz w:val="24"/>
          <w:szCs w:val="24"/>
          <w:lang w:val="en-GB"/>
        </w:rPr>
        <w:t>: Group the data by Area to aggregate and analyze air quality statistics for specific regions.</w:t>
      </w:r>
    </w:p>
    <w:p>
      <w:pPr>
        <w:pStyle w:val="BodyText"/>
        <w:ind w:hanging="0"/>
        <w:jc w:val="left"/>
        <w:rPr>
          <w:rFonts w:ascii="Calibri" w:hAnsi="Calibri" w:eastAsia="Calibri" w:cs="Calibri"/>
          <w:sz w:val="24"/>
          <w:szCs w:val="24"/>
          <w:lang w:val="en-GB"/>
        </w:rPr>
      </w:pPr>
      <w:r>
        <w:rPr>
          <w:rFonts w:eastAsia="Calibri" w:cs="Calibri"/>
          <w:sz w:val="24"/>
          <w:szCs w:val="24"/>
          <w:lang w:val="en-GB"/>
        </w:rPr>
      </w:r>
    </w:p>
    <w:p>
      <w:pPr>
        <w:pStyle w:val="BodyText"/>
        <w:ind w:hanging="0"/>
        <w:jc w:val="left"/>
        <w:rPr>
          <w:rFonts w:ascii="Calibri" w:hAnsi="Calibri" w:eastAsia="Calibri" w:cs="Calibri"/>
          <w:sz w:val="24"/>
          <w:szCs w:val="24"/>
          <w:lang w:val="en-GB"/>
        </w:rPr>
      </w:pPr>
      <w:r>
        <w:rPr>
          <w:rStyle w:val="Strong"/>
          <w:rFonts w:eastAsia="Calibri" w:cs="Calibri"/>
          <w:sz w:val="24"/>
          <w:szCs w:val="24"/>
          <w:lang w:val="en-GB"/>
        </w:rPr>
        <w:t>2. Exploratory Data Analysis (EDA):</w:t>
      </w:r>
    </w:p>
    <w:p>
      <w:pPr>
        <w:pStyle w:val="BodyText"/>
        <w:ind w:hanging="0"/>
        <w:jc w:val="left"/>
        <w:rPr>
          <w:rFonts w:ascii="Calibri" w:hAnsi="Calibri" w:eastAsia="Calibri" w:cs="Calibri"/>
          <w:sz w:val="24"/>
          <w:szCs w:val="24"/>
          <w:lang w:val="en-GB"/>
        </w:rPr>
      </w:pPr>
      <w:r>
        <w:rPr>
          <w:rStyle w:val="Strong"/>
        </w:rPr>
        <w:tab/>
      </w:r>
      <w:r>
        <w:rPr/>
        <w:t>Conduct various visualizations using matplotlib and seaborn to explore the data, such as:</w:t>
      </w:r>
    </w:p>
    <w:p>
      <w:pPr>
        <w:pStyle w:val="BodyText"/>
        <w:numPr>
          <w:ilvl w:val="0"/>
          <w:numId w:val="1"/>
        </w:numPr>
        <w:jc w:val="left"/>
        <w:rPr>
          <w:rFonts w:ascii="Calibri" w:hAnsi="Calibri" w:eastAsia="Calibri" w:cs="Calibri"/>
          <w:sz w:val="24"/>
          <w:szCs w:val="24"/>
          <w:lang w:val="en-GB"/>
        </w:rPr>
      </w:pPr>
      <w:r>
        <w:rPr>
          <w:rStyle w:val="Strong"/>
        </w:rPr>
        <w:t>Violin Charts for Overall Data Distributions</w:t>
      </w:r>
      <w:r>
        <w:rPr/>
        <w:t>: Visualize the distribution of SO2, NO2, and RSPM/PM10 using violin charts to understand the range, median, and spread of these pollutants.</w:t>
      </w:r>
    </w:p>
    <w:p>
      <w:pPr>
        <w:pStyle w:val="BodyText"/>
        <w:numPr>
          <w:ilvl w:val="0"/>
          <w:numId w:val="1"/>
        </w:numPr>
        <w:jc w:val="left"/>
        <w:rPr>
          <w:rFonts w:ascii="Calibri" w:hAnsi="Calibri" w:eastAsia="Calibri" w:cs="Calibri"/>
          <w:sz w:val="24"/>
          <w:szCs w:val="24"/>
          <w:lang w:val="en-GB"/>
        </w:rPr>
      </w:pPr>
      <w:r>
        <w:rPr>
          <w:rStyle w:val="Strong"/>
        </w:rPr>
        <w:t>Histograms</w:t>
      </w:r>
      <w:r>
        <w:rPr/>
        <w:t>: Create histograms to visualize the frequency distribution of pollutant levels, helping identify patterns and outliers.</w:t>
      </w:r>
    </w:p>
    <w:p>
      <w:pPr>
        <w:pStyle w:val="BodyText"/>
        <w:numPr>
          <w:ilvl w:val="0"/>
          <w:numId w:val="1"/>
        </w:numPr>
        <w:jc w:val="left"/>
        <w:rPr>
          <w:rFonts w:ascii="Calibri" w:hAnsi="Calibri" w:eastAsia="Calibri" w:cs="Calibri"/>
          <w:sz w:val="24"/>
          <w:szCs w:val="24"/>
          <w:lang w:val="en-GB"/>
        </w:rPr>
      </w:pPr>
      <w:r>
        <w:rPr>
          <w:rStyle w:val="Strong"/>
        </w:rPr>
        <w:t>Violin Charts by Month</w:t>
      </w:r>
      <w:r>
        <w:rPr/>
        <w:t>: Analyze data distribution by month to identify seasonal trends and variations.</w:t>
      </w:r>
    </w:p>
    <w:p>
      <w:pPr>
        <w:pStyle w:val="BodyText"/>
        <w:numPr>
          <w:ilvl w:val="0"/>
          <w:numId w:val="1"/>
        </w:numPr>
        <w:jc w:val="left"/>
        <w:rPr>
          <w:rFonts w:ascii="Calibri" w:hAnsi="Calibri" w:eastAsia="Calibri" w:cs="Calibri"/>
          <w:sz w:val="24"/>
          <w:szCs w:val="24"/>
          <w:lang w:val="en-GB"/>
        </w:rPr>
      </w:pPr>
      <w:r>
        <w:rPr>
          <w:rStyle w:val="Strong"/>
        </w:rPr>
        <w:t>Violin Charts by Weekdays</w:t>
      </w:r>
      <w:r>
        <w:rPr/>
        <w:t>: Examine data distribution by weekdays to identify any day-of-week patterns.</w:t>
      </w:r>
    </w:p>
    <w:p>
      <w:pPr>
        <w:pStyle w:val="BodyText"/>
        <w:numPr>
          <w:ilvl w:val="0"/>
          <w:numId w:val="1"/>
        </w:numPr>
        <w:jc w:val="left"/>
        <w:rPr>
          <w:rFonts w:ascii="Calibri" w:hAnsi="Calibri" w:eastAsia="Calibri" w:cs="Calibri"/>
          <w:sz w:val="24"/>
          <w:szCs w:val="24"/>
          <w:lang w:val="en-GB"/>
        </w:rPr>
      </w:pPr>
      <w:r>
        <w:rPr>
          <w:rStyle w:val="Strong"/>
        </w:rPr>
        <w:t>Line Charts with Important Holidays</w:t>
      </w:r>
      <w:r>
        <w:rPr/>
        <w:t>: Plot line charts showing SO2, NO2, and PM10 levels in each area and location type, highlighting important holidays to identify potential spikes or changes in air quality.</w:t>
      </w:r>
    </w:p>
    <w:p>
      <w:pPr>
        <w:pStyle w:val="BodyText"/>
        <w:numPr>
          <w:ilvl w:val="0"/>
          <w:numId w:val="1"/>
        </w:numPr>
        <w:jc w:val="left"/>
        <w:rPr>
          <w:rFonts w:ascii="Calibri" w:hAnsi="Calibri" w:eastAsia="Calibri" w:cs="Calibri"/>
          <w:sz w:val="24"/>
          <w:szCs w:val="24"/>
          <w:lang w:val="en-GB"/>
        </w:rPr>
      </w:pPr>
      <w:r>
        <w:rPr>
          <w:rStyle w:val="Strong"/>
        </w:rPr>
        <w:t>Heat Map of Correlations</w:t>
      </w:r>
      <w:r>
        <w:rPr/>
        <w:t>: Generate a heatmap of the correlations matrix to explore the relationships between SO2, NO2, and PM10.</w:t>
      </w:r>
    </w:p>
    <w:p>
      <w:pPr>
        <w:pStyle w:val="BodyText"/>
        <w:numPr>
          <w:ilvl w:val="0"/>
          <w:numId w:val="1"/>
        </w:numPr>
        <w:jc w:val="left"/>
        <w:rPr>
          <w:rFonts w:ascii="Calibri" w:hAnsi="Calibri" w:eastAsia="Calibri" w:cs="Calibri"/>
          <w:sz w:val="24"/>
          <w:szCs w:val="24"/>
          <w:lang w:val="en-GB"/>
        </w:rPr>
      </w:pPr>
      <w:r>
        <w:rPr>
          <w:rStyle w:val="Strong"/>
        </w:rPr>
        <w:t>Regression Plots</w:t>
      </w:r>
      <w:r>
        <w:rPr/>
        <w:t>: Create regression plots for SO2, NO2, and PM10 for each area and location type to visualize trends and relationships.</w:t>
      </w:r>
    </w:p>
    <w:p>
      <w:pPr>
        <w:pStyle w:val="BodyText"/>
        <w:numPr>
          <w:ilvl w:val="0"/>
          <w:numId w:val="1"/>
        </w:numPr>
        <w:jc w:val="left"/>
        <w:rPr>
          <w:rFonts w:ascii="Calibri" w:hAnsi="Calibri" w:eastAsia="Calibri" w:cs="Calibri"/>
          <w:sz w:val="24"/>
          <w:szCs w:val="24"/>
          <w:lang w:val="en-GB"/>
        </w:rPr>
      </w:pPr>
      <w:r>
        <w:rPr>
          <w:rStyle w:val="Strong"/>
        </w:rPr>
        <w:t>GeoSpatial Air Quality Distribution Heatmaps</w:t>
      </w:r>
      <w:r>
        <w:rPr/>
        <w:t>: Visualize the spatial distribution of air quality in Tamil Nadu using heatmaps to identify areas with higher or lower pollution levels.</w:t>
      </w:r>
    </w:p>
    <w:p>
      <w:pPr>
        <w:pStyle w:val="BodyText"/>
        <w:jc w:val="left"/>
        <w:rPr>
          <w:rFonts w:ascii="Calibri" w:hAnsi="Calibri" w:eastAsia="Calibri" w:cs="Calibri"/>
          <w:sz w:val="24"/>
          <w:szCs w:val="24"/>
          <w:lang w:val="en-GB"/>
        </w:rPr>
      </w:pPr>
      <w:r>
        <w:rPr>
          <w:rFonts w:eastAsia="Calibri" w:cs="Calibri"/>
          <w:sz w:val="24"/>
          <w:szCs w:val="24"/>
          <w:lang w:val="en-GB"/>
        </w:rPr>
      </w:r>
    </w:p>
    <w:p>
      <w:pPr>
        <w:pStyle w:val="BodyText"/>
        <w:jc w:val="left"/>
        <w:rPr>
          <w:rFonts w:ascii="Calibri" w:hAnsi="Calibri" w:eastAsia="Calibri" w:cs="Calibri"/>
          <w:sz w:val="24"/>
          <w:szCs w:val="24"/>
          <w:lang w:val="en-GB"/>
        </w:rPr>
      </w:pPr>
      <w:r>
        <w:rPr>
          <w:rStyle w:val="Strong"/>
          <w:sz w:val="24"/>
          <w:szCs w:val="24"/>
        </w:rPr>
        <w:t>3. Extract Insights:</w:t>
      </w:r>
    </w:p>
    <w:p>
      <w:pPr>
        <w:pStyle w:val="BodyText"/>
        <w:jc w:val="left"/>
        <w:rPr>
          <w:rFonts w:ascii="Calibri" w:hAnsi="Calibri" w:eastAsia="Calibri" w:cs="Calibri"/>
          <w:sz w:val="24"/>
          <w:szCs w:val="24"/>
          <w:lang w:val="en-GB"/>
        </w:rPr>
      </w:pPr>
      <w:r>
        <w:rPr/>
        <w:t>Analyze the visualizations and summary statistics to extract insights, such as:</w:t>
      </w:r>
    </w:p>
    <w:p>
      <w:pPr>
        <w:pStyle w:val="BodyText"/>
        <w:numPr>
          <w:ilvl w:val="0"/>
          <w:numId w:val="2"/>
        </w:numPr>
        <w:jc w:val="left"/>
        <w:rPr>
          <w:rFonts w:ascii="Calibri" w:hAnsi="Calibri" w:eastAsia="Calibri" w:cs="Calibri"/>
          <w:sz w:val="24"/>
          <w:szCs w:val="24"/>
          <w:lang w:val="en-GB"/>
        </w:rPr>
      </w:pPr>
      <w:r>
        <w:rPr/>
        <w:t>Identifying areas with consistently high or low pollutant levels.</w:t>
      </w:r>
    </w:p>
    <w:p>
      <w:pPr>
        <w:pStyle w:val="BodyText"/>
        <w:numPr>
          <w:ilvl w:val="0"/>
          <w:numId w:val="2"/>
        </w:numPr>
        <w:jc w:val="left"/>
        <w:rPr>
          <w:rFonts w:ascii="Calibri" w:hAnsi="Calibri" w:eastAsia="Calibri" w:cs="Calibri"/>
          <w:sz w:val="24"/>
          <w:szCs w:val="24"/>
          <w:lang w:val="en-GB"/>
        </w:rPr>
      </w:pPr>
      <w:r>
        <w:rPr/>
        <w:t>Determining the impact of seasonality and weekdays on air quality.</w:t>
      </w:r>
    </w:p>
    <w:p>
      <w:pPr>
        <w:pStyle w:val="BodyText"/>
        <w:numPr>
          <w:ilvl w:val="0"/>
          <w:numId w:val="2"/>
        </w:numPr>
        <w:jc w:val="left"/>
        <w:rPr>
          <w:rFonts w:ascii="Calibri" w:hAnsi="Calibri" w:eastAsia="Calibri" w:cs="Calibri"/>
          <w:sz w:val="24"/>
          <w:szCs w:val="24"/>
          <w:lang w:val="en-GB"/>
        </w:rPr>
      </w:pPr>
      <w:r>
        <w:rPr/>
        <w:t>Assessing the correlation between different pollutants.</w:t>
      </w:r>
    </w:p>
    <w:p>
      <w:pPr>
        <w:pStyle w:val="BodyText"/>
        <w:numPr>
          <w:ilvl w:val="0"/>
          <w:numId w:val="2"/>
        </w:numPr>
        <w:jc w:val="left"/>
        <w:rPr>
          <w:rFonts w:ascii="Calibri" w:hAnsi="Calibri" w:eastAsia="Calibri" w:cs="Calibri"/>
          <w:sz w:val="24"/>
          <w:szCs w:val="24"/>
          <w:lang w:val="en-GB"/>
        </w:rPr>
      </w:pPr>
      <w:r>
        <w:rPr/>
        <w:t>Recognizing any significant trends or changes in air quality over time.</w:t>
      </w:r>
    </w:p>
    <w:p>
      <w:pPr>
        <w:pStyle w:val="BodyText"/>
        <w:jc w:val="left"/>
        <w:rPr>
          <w:rFonts w:ascii="Calibri" w:hAnsi="Calibri" w:eastAsia="Calibri" w:cs="Calibri"/>
          <w:sz w:val="24"/>
          <w:szCs w:val="24"/>
          <w:lang w:val="en-GB"/>
        </w:rPr>
      </w:pPr>
      <w:r>
        <w:rPr>
          <w:rFonts w:eastAsia="Calibri" w:cs="Calibri"/>
          <w:sz w:val="24"/>
          <w:szCs w:val="24"/>
          <w:lang w:val="en-GB"/>
        </w:rPr>
      </w:r>
    </w:p>
    <w:p>
      <w:pPr>
        <w:pStyle w:val="BodyText"/>
        <w:jc w:val="left"/>
        <w:rPr/>
      </w:pPr>
      <w:r>
        <w:rPr>
          <w:rStyle w:val="Strong"/>
          <w:sz w:val="24"/>
          <w:szCs w:val="24"/>
        </w:rPr>
        <w:t>4. Build a Predictive Model:</w:t>
      </w:r>
    </w:p>
    <w:p>
      <w:pPr>
        <w:pStyle w:val="BodyText"/>
        <w:numPr>
          <w:ilvl w:val="0"/>
          <w:numId w:val="3"/>
        </w:numPr>
        <w:jc w:val="left"/>
        <w:rPr/>
      </w:pPr>
      <w:r>
        <w:rPr>
          <w:rStyle w:val="Strong"/>
        </w:rPr>
        <w:t>Model Selection</w:t>
      </w:r>
      <w:r>
        <w:rPr/>
        <w:t xml:space="preserve">: Based on the insights from EDA, choose appropriate machine learning models for predicting air quality levels (e.g., Random Forest for SO2, NO2, and PM10). </w:t>
      </w:r>
    </w:p>
    <w:p>
      <w:pPr>
        <w:pStyle w:val="BodyText"/>
        <w:numPr>
          <w:ilvl w:val="0"/>
          <w:numId w:val="3"/>
        </w:numPr>
        <w:jc w:val="left"/>
        <w:rPr/>
      </w:pPr>
      <w:r>
        <w:rPr>
          <w:rStyle w:val="Strong"/>
        </w:rPr>
        <w:t>Data Splitting</w:t>
      </w:r>
      <w:r>
        <w:rPr/>
        <w:t xml:space="preserve">: Split the dataset into training and testing sets to train and evaluate the model's performance. </w:t>
      </w:r>
    </w:p>
    <w:p>
      <w:pPr>
        <w:pStyle w:val="BodyText"/>
        <w:numPr>
          <w:ilvl w:val="0"/>
          <w:numId w:val="3"/>
        </w:numPr>
        <w:jc w:val="left"/>
        <w:rPr/>
      </w:pPr>
      <w:r>
        <w:rPr/>
        <w:t xml:space="preserve"> </w:t>
      </w:r>
      <w:r>
        <w:rPr>
          <w:rStyle w:val="Strong"/>
        </w:rPr>
        <w:t>Feature Engineering</w:t>
      </w:r>
      <w:r>
        <w:rPr/>
        <w:t xml:space="preserve">: Select relevant features and engineer new ones if necessary. </w:t>
      </w:r>
    </w:p>
    <w:p>
      <w:pPr>
        <w:pStyle w:val="BodyText"/>
        <w:numPr>
          <w:ilvl w:val="0"/>
          <w:numId w:val="3"/>
        </w:numPr>
        <w:jc w:val="left"/>
        <w:rPr/>
      </w:pPr>
      <w:r>
        <w:rPr/>
        <w:t xml:space="preserve"> </w:t>
      </w:r>
      <w:r>
        <w:rPr>
          <w:rStyle w:val="Strong"/>
        </w:rPr>
        <w:t>Model Training</w:t>
      </w:r>
      <w:r>
        <w:rPr/>
        <w:t xml:space="preserve">: Train the selected machine learning models on the training data. </w:t>
      </w:r>
    </w:p>
    <w:p>
      <w:pPr>
        <w:pStyle w:val="BodyText"/>
        <w:numPr>
          <w:ilvl w:val="0"/>
          <w:numId w:val="3"/>
        </w:numPr>
        <w:jc w:val="left"/>
        <w:rPr/>
      </w:pPr>
      <w:r>
        <w:rPr/>
        <w:t xml:space="preserve"> </w:t>
      </w:r>
      <w:r>
        <w:rPr>
          <w:rStyle w:val="Strong"/>
        </w:rPr>
        <w:t>Model Testing</w:t>
      </w:r>
      <w:r>
        <w:rPr/>
        <w:t xml:space="preserve">: Evaluate the model's performance on the testing data, using appropriate metrics. </w:t>
      </w:r>
    </w:p>
    <w:p>
      <w:pPr>
        <w:pStyle w:val="BodyText"/>
        <w:numPr>
          <w:ilvl w:val="0"/>
          <w:numId w:val="3"/>
        </w:numPr>
        <w:jc w:val="left"/>
        <w:rPr/>
      </w:pPr>
      <w:r>
        <w:rPr/>
        <w:t xml:space="preserve"> </w:t>
      </w:r>
      <w:r>
        <w:rPr>
          <w:rStyle w:val="Strong"/>
        </w:rPr>
        <w:t>Fine-Tuning</w:t>
      </w:r>
      <w:r>
        <w:rPr/>
        <w:t>: Iteratively fine-tune the model parameters for better performance.</w:t>
      </w:r>
    </w:p>
    <w:p>
      <w:pPr>
        <w:pStyle w:val="BodyText"/>
        <w:jc w:val="left"/>
        <w:rPr/>
      </w:pPr>
      <w:r>
        <w:rPr/>
      </w:r>
    </w:p>
    <w:p>
      <w:pPr>
        <w:pStyle w:val="BodyText"/>
        <w:jc w:val="left"/>
        <w:rPr>
          <w:b/>
          <w:bCs/>
          <w:sz w:val="24"/>
          <w:szCs w:val="24"/>
        </w:rPr>
      </w:pPr>
      <w:r>
        <w:rPr>
          <w:b/>
          <w:bCs/>
          <w:sz w:val="24"/>
          <w:szCs w:val="24"/>
        </w:rPr>
        <w:t>5. Present Results and Findings</w:t>
      </w:r>
    </w:p>
    <w:p>
      <w:pPr>
        <w:pStyle w:val="BodyText"/>
        <w:jc w:val="left"/>
        <w:rPr>
          <w:b/>
          <w:bCs/>
          <w:sz w:val="24"/>
          <w:szCs w:val="24"/>
        </w:rPr>
      </w:pPr>
      <w:r>
        <w:rPr>
          <w:b/>
          <w:bCs/>
          <w:sz w:val="24"/>
          <w:szCs w:val="24"/>
        </w:rPr>
        <w:tab/>
      </w:r>
      <w:r>
        <w:rPr>
          <w:b w:val="false"/>
          <w:bCs w:val="false"/>
          <w:sz w:val="22"/>
          <w:szCs w:val="22"/>
        </w:rPr>
        <w:t>Communicat</w:t>
      </w:r>
      <w:r>
        <w:rPr>
          <w:b w:val="false"/>
          <w:bCs w:val="false"/>
          <w:sz w:val="22"/>
          <w:szCs w:val="22"/>
        </w:rPr>
        <w:t>ing</w:t>
      </w:r>
      <w:r>
        <w:rPr>
          <w:b w:val="false"/>
          <w:bCs w:val="false"/>
          <w:sz w:val="22"/>
          <w:szCs w:val="22"/>
        </w:rPr>
        <w:t xml:space="preserve"> the results and insights obtained form the analysis. </w:t>
      </w:r>
    </w:p>
    <w:p>
      <w:pPr>
        <w:pStyle w:val="BodyText"/>
        <w:jc w:val="left"/>
        <w:rPr>
          <w:b/>
          <w:bCs/>
          <w:sz w:val="24"/>
          <w:szCs w:val="24"/>
        </w:rPr>
      </w:pPr>
      <w:r>
        <w:rPr>
          <w:b w:val="false"/>
          <w:bCs w:val="false"/>
          <w:sz w:val="22"/>
          <w:szCs w:val="22"/>
        </w:rPr>
        <w:t>This can be don</w:t>
      </w:r>
      <w:r>
        <w:rPr>
          <w:b w:val="false"/>
          <w:bCs w:val="false"/>
          <w:sz w:val="22"/>
          <w:szCs w:val="22"/>
        </w:rPr>
        <w:t>e</w:t>
      </w:r>
      <w:r>
        <w:rPr>
          <w:b w:val="false"/>
          <w:bCs w:val="false"/>
          <w:sz w:val="22"/>
          <w:szCs w:val="22"/>
        </w:rPr>
        <w:t xml:space="preserve"> through:</w:t>
      </w:r>
    </w:p>
    <w:p>
      <w:pPr>
        <w:pStyle w:val="BodyText"/>
        <w:numPr>
          <w:ilvl w:val="0"/>
          <w:numId w:val="4"/>
        </w:numPr>
        <w:jc w:val="left"/>
        <w:rPr/>
      </w:pPr>
      <w:r>
        <w:rPr>
          <w:b w:val="false"/>
          <w:bCs w:val="false"/>
          <w:sz w:val="22"/>
          <w:szCs w:val="22"/>
        </w:rPr>
        <w:t>Creating a report or presentation summarizing the key findings.</w:t>
      </w:r>
    </w:p>
    <w:p>
      <w:pPr>
        <w:pStyle w:val="BodyText"/>
        <w:numPr>
          <w:ilvl w:val="0"/>
          <w:numId w:val="4"/>
        </w:numPr>
        <w:jc w:val="left"/>
        <w:rPr/>
      </w:pPr>
      <w:r>
        <w:rPr>
          <w:b w:val="false"/>
          <w:bCs w:val="false"/>
          <w:sz w:val="22"/>
          <w:szCs w:val="22"/>
        </w:rPr>
        <w:t xml:space="preserve"> </w:t>
      </w:r>
      <w:r>
        <w:rPr>
          <w:b w:val="false"/>
          <w:bCs w:val="false"/>
          <w:sz w:val="22"/>
          <w:szCs w:val="22"/>
        </w:rPr>
        <w:t>Visualizing and explaining the model's predictions and performance.</w:t>
      </w:r>
    </w:p>
    <w:p>
      <w:pPr>
        <w:pStyle w:val="BodyText"/>
        <w:numPr>
          <w:ilvl w:val="0"/>
          <w:numId w:val="4"/>
        </w:numPr>
        <w:spacing w:before="0" w:after="140"/>
        <w:jc w:val="left"/>
        <w:rPr/>
      </w:pPr>
      <w:r>
        <w:rPr>
          <w:b w:val="false"/>
          <w:bCs w:val="false"/>
          <w:sz w:val="22"/>
          <w:szCs w:val="22"/>
        </w:rPr>
        <w:t>Documenting insights for decision-makers or stakeholders to take action on air quality issues.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63"/>
        </w:tabs>
        <w:ind w:left="863" w:hanging="360"/>
      </w:pPr>
      <w:rPr>
        <w:rFonts w:ascii="Symbol" w:hAnsi="Symbol" w:cs="Symbol" w:hint="default"/>
      </w:rPr>
    </w:lvl>
    <w:lvl w:ilvl="1">
      <w:start w:val="1"/>
      <w:numFmt w:val="bullet"/>
      <w:lvlText w:val="◦"/>
      <w:lvlJc w:val="left"/>
      <w:pPr>
        <w:tabs>
          <w:tab w:val="num" w:pos="1223"/>
        </w:tabs>
        <w:ind w:left="1223" w:hanging="360"/>
      </w:pPr>
      <w:rPr>
        <w:rFonts w:ascii="OpenSymbol" w:hAnsi="OpenSymbol" w:cs="OpenSymbol" w:hint="default"/>
      </w:rPr>
    </w:lvl>
    <w:lvl w:ilvl="2">
      <w:start w:val="1"/>
      <w:numFmt w:val="bullet"/>
      <w:lvlText w:val="▪"/>
      <w:lvlJc w:val="left"/>
      <w:pPr>
        <w:tabs>
          <w:tab w:val="num" w:pos="1583"/>
        </w:tabs>
        <w:ind w:left="1583" w:hanging="360"/>
      </w:pPr>
      <w:rPr>
        <w:rFonts w:ascii="OpenSymbol" w:hAnsi="OpenSymbol" w:cs="OpenSymbol" w:hint="default"/>
      </w:rPr>
    </w:lvl>
    <w:lvl w:ilvl="3">
      <w:start w:val="1"/>
      <w:numFmt w:val="bullet"/>
      <w:lvlText w:val=""/>
      <w:lvlJc w:val="left"/>
      <w:pPr>
        <w:tabs>
          <w:tab w:val="num" w:pos="1943"/>
        </w:tabs>
        <w:ind w:left="1943" w:hanging="360"/>
      </w:pPr>
      <w:rPr>
        <w:rFonts w:ascii="Symbol" w:hAnsi="Symbol" w:cs="Symbol" w:hint="default"/>
      </w:rPr>
    </w:lvl>
    <w:lvl w:ilvl="4">
      <w:start w:val="1"/>
      <w:numFmt w:val="bullet"/>
      <w:lvlText w:val="◦"/>
      <w:lvlJc w:val="left"/>
      <w:pPr>
        <w:tabs>
          <w:tab w:val="num" w:pos="2303"/>
        </w:tabs>
        <w:ind w:left="2303" w:hanging="360"/>
      </w:pPr>
      <w:rPr>
        <w:rFonts w:ascii="OpenSymbol" w:hAnsi="OpenSymbol" w:cs="OpenSymbol" w:hint="default"/>
      </w:rPr>
    </w:lvl>
    <w:lvl w:ilvl="5">
      <w:start w:val="1"/>
      <w:numFmt w:val="bullet"/>
      <w:lvlText w:val="▪"/>
      <w:lvlJc w:val="left"/>
      <w:pPr>
        <w:tabs>
          <w:tab w:val="num" w:pos="2663"/>
        </w:tabs>
        <w:ind w:left="2663" w:hanging="360"/>
      </w:pPr>
      <w:rPr>
        <w:rFonts w:ascii="OpenSymbol" w:hAnsi="OpenSymbol" w:cs="OpenSymbol" w:hint="default"/>
      </w:rPr>
    </w:lvl>
    <w:lvl w:ilvl="6">
      <w:start w:val="1"/>
      <w:numFmt w:val="bullet"/>
      <w:lvlText w:val=""/>
      <w:lvlJc w:val="left"/>
      <w:pPr>
        <w:tabs>
          <w:tab w:val="num" w:pos="3023"/>
        </w:tabs>
        <w:ind w:left="3023" w:hanging="360"/>
      </w:pPr>
      <w:rPr>
        <w:rFonts w:ascii="Symbol" w:hAnsi="Symbol" w:cs="Symbol" w:hint="default"/>
      </w:rPr>
    </w:lvl>
    <w:lvl w:ilvl="7">
      <w:start w:val="1"/>
      <w:numFmt w:val="bullet"/>
      <w:lvlText w:val="◦"/>
      <w:lvlJc w:val="left"/>
      <w:pPr>
        <w:tabs>
          <w:tab w:val="num" w:pos="3383"/>
        </w:tabs>
        <w:ind w:left="3383" w:hanging="360"/>
      </w:pPr>
      <w:rPr>
        <w:rFonts w:ascii="OpenSymbol" w:hAnsi="OpenSymbol" w:cs="OpenSymbol" w:hint="default"/>
      </w:rPr>
    </w:lvl>
    <w:lvl w:ilvl="8">
      <w:start w:val="1"/>
      <w:numFmt w:val="bullet"/>
      <w:lvlText w:val="▪"/>
      <w:lvlJc w:val="left"/>
      <w:pPr>
        <w:tabs>
          <w:tab w:val="num" w:pos="3743"/>
        </w:tabs>
        <w:ind w:left="374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LibreOffice/7.6.1.2$Linux_X86_64 LibreOffice_project/60$Build-2</Application>
  <AppVersion>15.0000</AppVersion>
  <Pages>3</Pages>
  <Words>550</Words>
  <Characters>3094</Characters>
  <CharactersWithSpaces>3602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2023-10-04T09:26:04Z</dcterms:created>
  <dc:creator>Sathish Kumaran</dc:creator>
  <dc:description/>
  <dc:language>en-IN</dc:language>
  <cp:lastModifiedBy/>
  <dcterms:modified xsi:type="dcterms:W3CDTF">2023-10-16T11:40:21Z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