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JhengHei"/>
          <w:b/>
          <w:color w:val="1E2D3C"/>
          <w:sz w:val="40"/>
        </w:rPr>
        <w:t>檢查報告整理</w:t>
      </w:r>
    </w:p>
    <w:p>
      <w:pPr>
        <w:pStyle w:val="Heading1"/>
      </w:pPr>
      <w:r>
        <w:t>抽血檢查</w:t>
      </w:r>
    </w:p>
    <w:p>
      <w:pPr>
        <w:pStyle w:val="Heading2"/>
      </w:pPr>
      <w:r>
        <w:t>血液常規檢查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白血球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White Blood Cell, WBC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7.51 10^3/uL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4.0-10.0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血紅素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Hemoglobin, Hb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10.2 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12.0-16.0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血小板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Platelet Count, PLT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245 10^3/uL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150-400</w:t>
            </w:r>
          </w:p>
        </w:tc>
      </w:tr>
    </w:tbl>
    <w:p>
      <w:pPr>
        <w:spacing w:after="40"/>
      </w:pPr>
    </w:p>
    <w:p>
      <w:pPr>
        <w:pStyle w:val="Heading2"/>
      </w:pPr>
      <w:r>
        <w:t>肝膽功能檢查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天門冬胺酸轉胺酶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Aspartate Aminotransferase, AST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22 U/L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0-35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丙胺酸轉胺酶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Alanine Aminotransferase, ALT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18 U/L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0-35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鹼性磷酸酶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Alkaline Phosphatase, ALP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76 U/L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35-104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白蛋白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Albumin, Alb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4.1 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3.5-5.2</w:t>
            </w:r>
          </w:p>
        </w:tc>
      </w:tr>
    </w:tbl>
    <w:p>
      <w:pPr>
        <w:spacing w:after="40"/>
      </w:pPr>
    </w:p>
    <w:p>
      <w:pPr>
        <w:pStyle w:val="Heading2"/>
      </w:pPr>
      <w:r>
        <w:t>腎功能檢查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血中尿素氮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Blood Urea Nitrogen, BUN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38 mg/dL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7-20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肌酸酐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Creatinine, Cr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2.10 mg/dL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0.5-1.1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估算腎絲球過濾率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Estimated Glomerular Filtration Rate, eGFR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25 mL/min/1.73m2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&gt;=60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尿酸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Uric Acid, UA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7.8 mg/dL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2.6-6.0</w:t>
            </w:r>
          </w:p>
        </w:tc>
      </w:tr>
    </w:tbl>
    <w:p>
      <w:pPr>
        <w:spacing w:after="40"/>
      </w:pPr>
    </w:p>
    <w:p>
      <w:pPr>
        <w:pStyle w:val="Heading2"/>
      </w:pPr>
      <w:r>
        <w:t>電解質與酸鹼檢查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鈉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Sodium, Na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139 mmol/L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136-145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鉀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Potassium, K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4.6 mmol/L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3.5-5.1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鈣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Calcium, Ca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9.1 mg/dL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8.6-10.2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磷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Phosphate, P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4.2 mg/dL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2.5-4.5</w:t>
            </w:r>
          </w:p>
        </w:tc>
      </w:tr>
    </w:tbl>
    <w:p>
      <w:pPr>
        <w:spacing w:after="40"/>
      </w:pPr>
    </w:p>
    <w:p>
      <w:pPr>
        <w:pStyle w:val="Heading2"/>
      </w:pPr>
      <w:r>
        <w:t>血糖與糖尿病相關檢查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葡萄糖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Glucose, Glu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102 mg/dL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70-99</w:t>
            </w:r>
          </w:p>
        </w:tc>
      </w:tr>
    </w:tbl>
    <w:p>
      <w:pPr>
        <w:spacing w:after="40"/>
      </w:pPr>
    </w:p>
    <w:p>
      <w:pPr>
        <w:pStyle w:val="Heading2"/>
      </w:pPr>
      <w:r>
        <w:t>血脂檢查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總膽固醇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Total Cholesterol, TC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188 mg/dL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&lt;200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高密度脂蛋白膽固醇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High-Density Lipoprotein Cholesterol, HDL-C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51 mg/dL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&gt;40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低密度脂蛋白膽固醇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Low-Density Lipoprotein Cholesterol, LDL-C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112 mg/dL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&lt;130</w:t>
            </w:r>
          </w:p>
        </w:tc>
      </w:tr>
    </w:tbl>
    <w:p>
      <w:pPr>
        <w:spacing w:after="40"/>
      </w:pPr>
    </w:p>
    <w:p>
      <w:pPr>
        <w:pStyle w:val="Heading2"/>
      </w:pPr>
      <w:r>
        <w:t>鐵質與貧血相關檢查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血清鐵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Serum Iron, Fe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45 ug/dL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50-170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總鐵結合能力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Total Iron-Binding Capacity, TIBC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280 ug/dL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250-450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鐵蛋白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Ferritin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86 ng/mL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13-150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轉鐵蛋白飽和度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Transferrin Saturation, TSAT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16 %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20-50</w:t>
            </w:r>
          </w:p>
        </w:tc>
      </w:tr>
    </w:tbl>
    <w:p>
      <w:pPr>
        <w:spacing w:after="40"/>
      </w:pPr>
    </w:p>
    <w:p>
      <w:pPr>
        <w:pStyle w:val="Heading2"/>
      </w:pPr>
      <w:r>
        <w:t>甲狀腺功能檢查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甲狀腺刺激素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Thyroid-Stimulating Hormone, TSH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2.15 uIU/mL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0.27-4.20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游離甲狀腺素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Free Thyroxine, Free T4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1.18 ng/dL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0.93-1.70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甲狀腺球蛋白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Thyroglobulin, Tg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125 mg/dL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&lt;150</w:t>
            </w:r>
          </w:p>
        </w:tc>
      </w:tr>
    </w:tbl>
    <w:p>
      <w:pPr>
        <w:spacing w:after="40"/>
      </w:pPr>
    </w:p>
    <w:p>
      <w:pPr>
        <w:pStyle w:val="Heading2"/>
      </w:pPr>
      <w:r>
        <w:t>骨礦物質與副甲狀腺檢查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完整副甲狀腺素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Intact Parathyroid Hormone, iPTH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82 pg/mL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15-65</w:t>
            </w:r>
          </w:p>
        </w:tc>
      </w:tr>
    </w:tbl>
    <w:p>
      <w:pPr>
        <w:spacing w:after="40"/>
      </w:pPr>
    </w:p>
    <w:p>
      <w:pPr>
        <w:pStyle w:val="Heading2"/>
      </w:pPr>
      <w:r>
        <w:t>其他抽血檢查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Novel Biomarker Z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9.8 AU/mL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N/A</w:t>
            </w:r>
          </w:p>
        </w:tc>
      </w:tr>
    </w:tbl>
    <w:p>
      <w:pPr>
        <w:spacing w:after="40"/>
      </w:pPr>
    </w:p>
    <w:p>
      <w:pPr>
        <w:pStyle w:val="Heading1"/>
      </w:pPr>
      <w:r>
        <w:t>驗尿檢查</w:t>
      </w:r>
    </w:p>
    <w:p>
      <w:pPr>
        <w:pStyle w:val="Heading2"/>
      </w:pPr>
      <w:r>
        <w:t>尿液一般檢查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尿液酸鹼值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Urine pH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6.0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5.0-8.0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尿液比重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Urine Specific Gravity, SG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1.012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1.005-1.030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尿糖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Urine Glucose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Negative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Negative</w:t>
            </w:r>
          </w:p>
        </w:tc>
      </w:tr>
    </w:tbl>
    <w:p>
      <w:pPr>
        <w:spacing w:after="40"/>
      </w:pPr>
    </w:p>
    <w:p>
      <w:pPr>
        <w:pStyle w:val="Heading2"/>
      </w:pPr>
      <w:r>
        <w:t>尿蛋白與白蛋白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尿液肌酸酐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Urine Creatinine, U-Cr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80 mg/dL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N/A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尿白蛋白肌酸酐比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Albumin-to-Creatinine Ratio, ACR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60 mg/g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&lt;30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尿蛋白肌酸酐比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Protein-to-Creatinine Ratio, PCR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0.25 g/g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&lt;0.15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尿液白蛋白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Urine Albumin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48 mg/L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N/A</w:t>
            </w:r>
          </w:p>
        </w:tc>
      </w:tr>
    </w:tbl>
    <w:p>
      <w:pPr>
        <w:spacing w:after="40"/>
      </w:pPr>
    </w:p>
    <w:p>
      <w:pPr>
        <w:pStyle w:val="Heading2"/>
      </w:pPr>
      <w:r>
        <w:t>尿沉渣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尿液紅血球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Urine Red Blood Cell, RBC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1-2 /HPF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0-2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尿液白血球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Urine White Blood Cell, WBC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0-1 /HPF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0-5</w:t>
            </w:r>
          </w:p>
        </w:tc>
      </w:tr>
    </w:tbl>
    <w:p>
      <w:pPr>
        <w:spacing w:after="40"/>
      </w:pPr>
    </w:p>
    <w:p>
      <w:pPr>
        <w:pStyle w:val="Heading2"/>
      </w:pPr>
      <w:r>
        <w:t>其他尿液檢查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結果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正常值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Unknown Urine Crystal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Few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N/A</w:t>
            </w:r>
          </w:p>
        </w:tc>
      </w:tr>
    </w:tbl>
    <w:p>
      <w:pPr>
        <w:spacing w:after="40"/>
      </w:pPr>
    </w:p>
    <w:p>
      <w:pPr>
        <w:pStyle w:val="Heading1"/>
      </w:pPr>
      <w:r>
        <w:t>影像檢查</w:t>
      </w:r>
    </w:p>
    <w:p>
      <w:pPr>
        <w:pStyle w:val="Heading2"/>
      </w:pPr>
      <w:r>
        <w:t>超音波檢查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8C99"/>
          <w:left w:val="single" w:sz="6" w:space="0" w:color="7F8C99"/>
          <w:bottom w:val="single" w:sz="6" w:space="0" w:color="7F8C99"/>
          <w:right w:val="single" w:sz="6" w:space="0" w:color="7F8C99"/>
          <w:insideH w:val="single" w:sz="6" w:space="0" w:color="7F8C99"/>
          <w:insideV w:val="single" w:sz="6" w:space="0" w:color="7F8C99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中文檢查項目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English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1E2D3C"/>
                <w:sz w:val="18"/>
              </w:rPr>
              <w:t>檢查結果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腹部超音波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Abdominal Sonography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JhengHei"/>
                <w:b w:val="0"/>
                <w:color w:val="1E2D3C"/>
                <w:sz w:val="18"/>
              </w:rPr>
              <w:t>Abdominal Sonography</w:t>
              <w:br/>
              <w:t>Finding: Liver is normal in size with mildly increased echogenicity.</w:t>
              <w:br/>
              <w:t>Gallbladder: No stone is identified.</w:t>
              <w:br/>
              <w:t>Kidneys: Bilateral increased cortical echogenicity. No hydronephrosis.</w:t>
              <w:br/>
              <w:t>Impression: Mild fatty liver and chronic medical renal disease.</w:t>
              <w:br/>
              <w:t>Conclusion: Correlate with clinical and laboratory findings.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