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AGV防爆直流充电桩技术方案</w:t>
      </w:r>
    </w:p>
    <w:p>
      <w:r>
        <w:t xml:space="preserve"/>
      </w:r>
    </w:p>
    <w:p>
      <w:r>
        <w:t xml:space="preserve">文件版本：V1.0  </w:t>
      </w:r>
    </w:p>
    <w:p>
      <w:r>
        <w:t xml:space="preserve">方案对象：AGV防爆直流充电桩  </w:t>
      </w:r>
    </w:p>
    <w:p>
      <w:r>
        <w:t xml:space="preserve">设计目标：满足三相AC380V输入、DC200V~360V输出、80A连续输出、Ex IIB T4防爆等级方向设计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项目概述</w:t>
      </w:r>
    </w:p>
    <w:p>
      <w:r>
        <w:t xml:space="preserve"/>
      </w:r>
    </w:p>
    <w:p>
      <w:r>
        <w:t xml:space="preserve">本方案用于设计一款适用于防爆区域内AGV自动充电的直流充电桩。设备采用落地式结构，三相AC380V输入，直流输出电压范围为DC200V~360V，输出电流不低于80A，整机按Ex IIB T4防爆等级方向设计。</w:t>
      </w:r>
    </w:p>
    <w:p>
      <w:r>
        <w:t xml:space="preserve"/>
      </w:r>
    </w:p>
    <w:p>
      <w:r>
        <w:t xml:space="preserve">推荐产品定义：</w:t>
      </w:r>
    </w:p>
    <w:p>
      <w:r>
        <w:t xml:space="preserve"/>
      </w:r>
    </w:p>
    <w:p>
      <w:r>
        <w:t xml:space="preserve">**FB-AGV-30K-360V80A AGV防爆直流充电桩**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设计输入要求</w:t>
      </w:r>
    </w:p>
    <w:p>
      <w:r>
        <w:t xml:space="preserve"/>
      </w:r>
    </w:p>
    <w:p>
      <w:r>
        <w:t xml:space="preserve">| 序号 | 项目 | 用户要求 | 本方案设计响应 |</w:t>
      </w:r>
    </w:p>
    <w:p>
      <w:r>
        <w:t xml:space="preserve">|---|---|---|---|</w:t>
      </w:r>
    </w:p>
    <w:p>
      <w:r>
        <w:t xml:space="preserve">| 1 | 外形尺寸 | 不大于(735+5) x (660+5) x (1160+5)mm | 推荐730 x 655 x 1160mm |</w:t>
      </w:r>
    </w:p>
    <w:p>
      <w:r>
        <w:t xml:space="preserve">| 2 | 重量 | 不超过690kg | 目标600kg~660kg |</w:t>
      </w:r>
    </w:p>
    <w:p>
      <w:r>
        <w:t xml:space="preserve">| 3 | 额定输入电压 | 三相AC，380V±10% | 三相AC380V±10% |</w:t>
      </w:r>
    </w:p>
    <w:p>
      <w:r>
        <w:t xml:space="preserve">| 4 | 频率 | 不低于50Hz | 50Hz/60Hz兼容 |</w:t>
      </w:r>
    </w:p>
    <w:p>
      <w:r>
        <w:t xml:space="preserve">| 5 | 直流输出电流 | 不低于80A | 80A连续输出 |</w:t>
      </w:r>
    </w:p>
    <w:p>
      <w:r>
        <w:t xml:space="preserve">| 6 | 直流输出电压 | 200V~360V | DC200V~360V |</w:t>
      </w:r>
    </w:p>
    <w:p>
      <w:r>
        <w:t xml:space="preserve">| 7 | 防爆等级 | ExII BT4 | 按Ex IIB T4方向设计，建议完整标志为Ex db eb ib IIB T4 Gb |</w:t>
      </w:r>
    </w:p>
    <w:p>
      <w:r>
        <w:t xml:space="preserve"/>
      </w:r>
    </w:p>
    <w:p>
      <w:r>
        <w:t xml:space="preserve">说明：用户要求中的“ExII BT4”建议在认证阶段进一步确认为完整防爆标志。工程设计建议按Ex IIB T4及Gb设备保护级别开展。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主要技术参数</w:t>
      </w:r>
    </w:p>
    <w:p>
      <w:r>
        <w:t xml:space="preserve"/>
      </w:r>
    </w:p>
    <w:p>
      <w:r>
        <w:t xml:space="preserve">| 项目 | 参数 |</w:t>
      </w:r>
    </w:p>
    <w:p>
      <w:r>
        <w:t xml:space="preserve">|---|---|</w:t>
      </w:r>
    </w:p>
    <w:p>
      <w:r>
        <w:t xml:space="preserve">| 产品名称 | AGV防爆直流充电桩 |</w:t>
      </w:r>
    </w:p>
    <w:p>
      <w:r>
        <w:t xml:space="preserve">| 推荐型号 | FB-AGV-30K-360V80A |</w:t>
      </w:r>
    </w:p>
    <w:p>
      <w:r>
        <w:t xml:space="preserve">| 安装方式 | 落地式固定安装 |</w:t>
      </w:r>
    </w:p>
    <w:p>
      <w:r>
        <w:t xml:space="preserve">| 推荐外形尺寸 | 730mm x 655mm x 1160mm |</w:t>
      </w:r>
    </w:p>
    <w:p>
      <w:r>
        <w:t xml:space="preserve">| 整机重量 | 目标600kg~660kg，不超过690kg |</w:t>
      </w:r>
    </w:p>
    <w:p>
      <w:r>
        <w:t xml:space="preserve">| 输入电源 | 三相AC380V±10% |</w:t>
      </w:r>
    </w:p>
    <w:p>
      <w:r>
        <w:t xml:space="preserve">| 输入频率 | 50Hz/60Hz |</w:t>
      </w:r>
    </w:p>
    <w:p>
      <w:r>
        <w:t xml:space="preserve">| 输出电压 | DC200V~360V |</w:t>
      </w:r>
    </w:p>
    <w:p>
      <w:r>
        <w:t xml:space="preserve">| 输出电流 | 80A连续 |</w:t>
      </w:r>
    </w:p>
    <w:p>
      <w:r>
        <w:t xml:space="preserve">| 额定功率 | 30kW级 |</w:t>
      </w:r>
    </w:p>
    <w:p>
      <w:r>
        <w:t xml:space="preserve">| 防爆等级 | Ex IIB T4方向设计 |</w:t>
      </w:r>
    </w:p>
    <w:p>
      <w:r>
        <w:t xml:space="preserve">| 推荐完整防爆标志 | Ex db eb ib IIB T4 Gb |</w:t>
      </w:r>
    </w:p>
    <w:p>
      <w:r>
        <w:t xml:space="preserve">| 防护等级 | 建议IP54~IP65 |</w:t>
      </w:r>
    </w:p>
    <w:p>
      <w:r>
        <w:t xml:space="preserve">| 工作环境温度 | -20℃~+40℃，高温环境可降额运行 |</w:t>
      </w:r>
    </w:p>
    <w:p>
      <w:r>
        <w:t xml:space="preserve">| 通讯方式 | CAN、RS485、Ethernet可选 |</w:t>
      </w:r>
    </w:p>
    <w:p>
      <w:r>
        <w:t xml:space="preserve">| 充电方式 | AGV自动触点式优先，防爆插接式可选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总体方案</w:t>
      </w:r>
    </w:p>
    <w:p>
      <w:r>
        <w:t xml:space="preserve"/>
      </w:r>
    </w:p>
    <w:p>
      <w:r>
        <w:t xml:space="preserve">设备采用“隔爆主腔 + 增安接线腔 + 本安控制/通讯回路”的组合防爆结构。功率部分采用隔离型直流充电模块，推荐2台15kW模块并联组成30kW输出系统，提高散热分布均匀性和维护便利性。</w:t>
      </w:r>
    </w:p>
    <w:p>
      <w:r>
        <w:t xml:space="preserve"/>
      </w:r>
    </w:p>
    <w:p>
      <w:r>
        <w:t xml:space="preserve">主回路采用三相AC380V输入，经隔离开关、断路器/熔断器、浪涌保护、EMC滤波、交流接触器后进入充电模块，输出侧经直流熔断器、直流接触器、电流检测与绝缘监测后输出至AGV自动充电触头。</w:t>
      </w:r>
    </w:p>
    <w:p>
      <w:r>
        <w:t xml:space="preserve"/>
      </w:r>
    </w:p>
    <w:p>
      <w:r>
        <w:t xml:space="preserve">控制系统采用PLC或工业级嵌入式控制器，完成充电时序、BMS通讯、互锁检测、故障保护、温度监控、数据记录和状态显示。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电气系统设计</w:t>
      </w:r>
    </w:p>
    <w:p>
      <w:r>
        <w:t xml:space="preserve"/>
      </w:r>
    </w:p>
    <w:p>
      <w:pPr>
        <w:pStyle w:val="Heading2"/>
      </w:pPr>
      <w:r>
        <w:t xml:space="preserve">5.1 主功率回路</w:t>
      </w:r>
    </w:p>
    <w:p>
      <w:r>
        <w:t xml:space="preserve"/>
      </w:r>
    </w:p>
    <w:p>
      <w:r>
        <w:t xml:space="preserve"/>
      </w:r>
    </w:p>
    <w:p>
      <w:r>
        <w:t xml:space="preserve">三相AC380V输入 L1/L2/L3/N/PE</w:t>
      </w:r>
    </w:p>
    <w:p>
      <w:r>
        <w:t xml:space="preserve">      |</w:t>
      </w:r>
    </w:p>
    <w:p>
      <w:r>
        <w:t xml:space="preserve">      +-- PE接地铜排 -&gt; 壳体等电位连接 -&gt; AGV充电PE触头</w:t>
      </w:r>
    </w:p>
    <w:p>
      <w:r>
        <w:t xml:space="preserve">      |</w:t>
      </w:r>
    </w:p>
    <w:p>
      <w:r>
        <w:t xml:space="preserve">      v</w:t>
      </w:r>
    </w:p>
    <w:p>
      <w:r>
        <w:t xml:space="preserve">防爆隔离开关 QS1</w:t>
      </w:r>
    </w:p>
    <w:p>
      <w:r>
        <w:t xml:space="preserve">      v</w:t>
      </w:r>
    </w:p>
    <w:p>
      <w:r>
        <w:t xml:space="preserve">输入断路器/熔断器 QF1/FU1</w:t>
      </w:r>
    </w:p>
    <w:p>
      <w:r>
        <w:t xml:space="preserve">      v</w:t>
      </w:r>
    </w:p>
    <w:p>
      <w:r>
        <w:t xml:space="preserve">浪涌保护器 SPD</w:t>
      </w:r>
    </w:p>
    <w:p>
      <w:r>
        <w:t xml:space="preserve">      v</w:t>
      </w:r>
    </w:p>
    <w:p>
      <w:r>
        <w:t xml:space="preserve">EMC滤波器 FL1</w:t>
      </w:r>
    </w:p>
    <w:p>
      <w:r>
        <w:t xml:space="preserve">      v</w:t>
      </w:r>
    </w:p>
    <w:p>
      <w:r>
        <w:t xml:space="preserve">交流接触器 KM1</w:t>
      </w:r>
    </w:p>
    <w:p>
      <w:r>
        <w:t xml:space="preserve">      v</w:t>
      </w:r>
    </w:p>
    <w:p>
      <w:r>
        <w:t xml:space="preserve">三相整流/PFC单元</w:t>
      </w:r>
    </w:p>
    <w:p>
      <w:r>
        <w:t xml:space="preserve">      v</w:t>
      </w:r>
    </w:p>
    <w:p>
      <w:r>
        <w:t xml:space="preserve">隔离DC/DC充电模块</w:t>
      </w:r>
    </w:p>
    <w:p>
      <w:r>
        <w:t xml:space="preserve">      v</w:t>
      </w:r>
    </w:p>
    <w:p>
      <w:r>
        <w:t xml:space="preserve">直流熔断器 FU2</w:t>
      </w:r>
    </w:p>
    <w:p>
      <w:r>
        <w:t xml:space="preserve">      v</w:t>
      </w:r>
    </w:p>
    <w:p>
      <w:r>
        <w:t xml:space="preserve">直流正极接触器 KM2</w:t>
      </w:r>
    </w:p>
    <w:p>
      <w:r>
        <w:t xml:space="preserve">      v</w:t>
      </w:r>
    </w:p>
    <w:p>
      <w:r>
        <w:t xml:space="preserve">电流传感器 HA1</w:t>
      </w:r>
    </w:p>
    <w:p>
      <w:r>
        <w:t xml:space="preserve">      v</w:t>
      </w:r>
    </w:p>
    <w:p>
      <w:r>
        <w:t xml:space="preserve">DC+输出触头</w:t>
      </w:r>
    </w:p>
    <w:p>
      <w:r>
        <w:t xml:space="preserve"/>
      </w:r>
    </w:p>
    <w:p>
      <w:r>
        <w:t xml:space="preserve">充电模块DC-</w:t>
      </w:r>
    </w:p>
    <w:p>
      <w:r>
        <w:t xml:space="preserve">      v</w:t>
      </w:r>
    </w:p>
    <w:p>
      <w:r>
        <w:t xml:space="preserve">直流负极接触器 KM3</w:t>
      </w:r>
    </w:p>
    <w:p>
      <w:r>
        <w:t xml:space="preserve">      v</w:t>
      </w:r>
    </w:p>
    <w:p>
      <w:r>
        <w:t xml:space="preserve">DC-输出触头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5.2 功率模块配置</w:t>
      </w:r>
    </w:p>
    <w:p>
      <w:r>
        <w:t xml:space="preserve"/>
      </w:r>
    </w:p>
    <w:p>
      <w:r>
        <w:t xml:space="preserve">推荐采用2台15kW隔离型充电模块并联：</w:t>
      </w:r>
    </w:p>
    <w:p>
      <w:r>
        <w:t xml:space="preserve"/>
      </w:r>
    </w:p>
    <w:p>
      <w:r>
        <w:t xml:space="preserve">| 模块 | 输出范围 | 输出电流 |</w:t>
      </w:r>
    </w:p>
    <w:p>
      <w:r>
        <w:t xml:space="preserve">|---|---|---|</w:t>
      </w:r>
    </w:p>
    <w:p>
      <w:r>
        <w:t xml:space="preserve">| 模块1 | DC200V~360V | 40A |</w:t>
      </w:r>
    </w:p>
    <w:p>
      <w:r>
        <w:t xml:space="preserve">| 模块2 | DC200V~360V | 40A |</w:t>
      </w:r>
    </w:p>
    <w:p>
      <w:r>
        <w:t xml:space="preserve">| 合计 | DC200V~360V | 80A |</w:t>
      </w:r>
    </w:p>
    <w:p>
      <w:r>
        <w:t xml:space="preserve"/>
      </w:r>
    </w:p>
    <w:p>
      <w:r>
        <w:t xml:space="preserve">该配置具备以下优点：</w:t>
      </w:r>
    </w:p>
    <w:p>
      <w:r>
        <w:t xml:space="preserve"/>
      </w:r>
    </w:p>
    <w:p>
      <w:r>
        <w:t xml:space="preserve">• 散热分布更均匀；</w:t>
      </w:r>
    </w:p>
    <w:p>
      <w:r>
        <w:t xml:space="preserve">• 单模块故障时可实现降额运行；</w:t>
      </w:r>
    </w:p>
    <w:p>
      <w:r>
        <w:t xml:space="preserve">• 维护更方便；</w:t>
      </w:r>
    </w:p>
    <w:p>
      <w:r>
        <w:t xml:space="preserve">• 相比单30kW模块，内部布局更灵活。</w:t>
      </w:r>
    </w:p>
    <w:p>
      <w:r>
        <w:t xml:space="preserve"/>
      </w:r>
    </w:p>
    <w:p>
      <w:pPr>
        <w:pStyle w:val="Heading2"/>
      </w:pPr>
      <w:r>
        <w:t xml:space="preserve">5.3 输入电流估算</w:t>
      </w:r>
    </w:p>
    <w:p>
      <w:r>
        <w:t xml:space="preserve"/>
      </w:r>
    </w:p>
    <w:p>
      <w:r>
        <w:t xml:space="preserve">按30kW输出、效率93%、功率因数0.95估算：</w:t>
      </w:r>
    </w:p>
    <w:p>
      <w:r>
        <w:t xml:space="preserve"/>
      </w:r>
    </w:p>
    <w:p>
      <w:r>
        <w:t xml:space="preserve"/>
      </w:r>
    </w:p>
    <w:p>
      <w:r>
        <w:t xml:space="preserve">I = 30000 / 1.732 / 380 / 0.95 / 0.93 ≈ 52A</w:t>
      </w:r>
    </w:p>
    <w:p>
      <w:r>
        <w:t xml:space="preserve"/>
      </w:r>
    </w:p>
    <w:p>
      <w:r>
        <w:t xml:space="preserve"/>
      </w:r>
    </w:p>
    <w:p>
      <w:r>
        <w:t xml:space="preserve">输入主回路器件建议按63A~80A选型。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6. 控制系统设计</w:t>
      </w:r>
    </w:p>
    <w:p>
      <w:r>
        <w:t xml:space="preserve"/>
      </w:r>
    </w:p>
    <w:p>
      <w:pPr>
        <w:pStyle w:val="Heading2"/>
      </w:pPr>
      <w:r>
        <w:t xml:space="preserve">6.1 控制器接口</w:t>
      </w:r>
    </w:p>
    <w:p>
      <w:r>
        <w:t xml:space="preserve"/>
      </w:r>
    </w:p>
    <w:p>
      <w:r>
        <w:t xml:space="preserve">输入信号：</w:t>
      </w:r>
    </w:p>
    <w:p>
      <w:r>
        <w:t xml:space="preserve"/>
      </w:r>
    </w:p>
    <w:p>
      <w:r>
        <w:t xml:space="preserve">• AGV到位信号；</w:t>
      </w:r>
    </w:p>
    <w:p>
      <w:r>
        <w:t xml:space="preserve">• 充电触头压合信号；</w:t>
      </w:r>
    </w:p>
    <w:p>
      <w:r>
        <w:t xml:space="preserve">• PE接地确认；</w:t>
      </w:r>
    </w:p>
    <w:p>
      <w:r>
        <w:t xml:space="preserve">• 门开关状态；</w:t>
      </w:r>
    </w:p>
    <w:p>
      <w:r>
        <w:t xml:space="preserve">• 急停状态；</w:t>
      </w:r>
    </w:p>
    <w:p>
      <w:r>
        <w:t xml:space="preserve">• 输入电压检测；</w:t>
      </w:r>
    </w:p>
    <w:p>
      <w:r>
        <w:t xml:space="preserve">• 输出电压检测；</w:t>
      </w:r>
    </w:p>
    <w:p>
      <w:r>
        <w:t xml:space="preserve">• 输出电流检测；</w:t>
      </w:r>
    </w:p>
    <w:p>
      <w:r>
        <w:t xml:space="preserve">• 腔体温度检测；</w:t>
      </w:r>
    </w:p>
    <w:p>
      <w:r>
        <w:t xml:space="preserve">• 功率模块状态；</w:t>
      </w:r>
    </w:p>
    <w:p>
      <w:r>
        <w:t xml:space="preserve">• BMS通讯状态；</w:t>
      </w:r>
    </w:p>
    <w:p>
      <w:r>
        <w:t xml:space="preserve">• 绝缘监测状态。</w:t>
      </w:r>
    </w:p>
    <w:p>
      <w:r>
        <w:t xml:space="preserve"/>
      </w:r>
    </w:p>
    <w:p>
      <w:r>
        <w:t xml:space="preserve">输出控制：</w:t>
      </w:r>
    </w:p>
    <w:p>
      <w:r>
        <w:t xml:space="preserve"/>
      </w:r>
    </w:p>
    <w:p>
      <w:r>
        <w:t xml:space="preserve">• 交流接触器KM1；</w:t>
      </w:r>
    </w:p>
    <w:p>
      <w:r>
        <w:t xml:space="preserve">• 直流正极接触器KM2；</w:t>
      </w:r>
    </w:p>
    <w:p>
      <w:r>
        <w:t xml:space="preserve">• 直流负极接触器KM3；</w:t>
      </w:r>
    </w:p>
    <w:p>
      <w:r>
        <w:t xml:space="preserve">• 充电模块启停；</w:t>
      </w:r>
    </w:p>
    <w:p>
      <w:r>
        <w:t xml:space="preserve">• 充电电压/电流给定；</w:t>
      </w:r>
    </w:p>
    <w:p>
      <w:r>
        <w:t xml:space="preserve">• 状态指示灯；</w:t>
      </w:r>
    </w:p>
    <w:p>
      <w:r>
        <w:t xml:space="preserve">• 蜂鸣器；</w:t>
      </w:r>
    </w:p>
    <w:p>
      <w:r>
        <w:t xml:space="preserve">• 故障继电器输出；</w:t>
      </w:r>
    </w:p>
    <w:p>
      <w:r>
        <w:t xml:space="preserve">• 防爆风机或散热控制。</w:t>
      </w:r>
    </w:p>
    <w:p>
      <w:r>
        <w:t xml:space="preserve"/>
      </w:r>
    </w:p>
    <w:p>
      <w:pPr>
        <w:pStyle w:val="Heading2"/>
      </w:pPr>
      <w:r>
        <w:t xml:space="preserve">6.2 充电控制流程</w:t>
      </w:r>
    </w:p>
    <w:p>
      <w:r>
        <w:t xml:space="preserve"/>
      </w:r>
    </w:p>
    <w:p>
      <w:r>
        <w:t xml:space="preserve"/>
      </w:r>
    </w:p>
    <w:p>
      <w:r>
        <w:t xml:space="preserve">待机</w:t>
      </w:r>
    </w:p>
    <w:p>
      <w:r>
        <w:t xml:space="preserve">  |</w:t>
      </w:r>
    </w:p>
    <w:p>
      <w:r>
        <w:t xml:space="preserve">AGV靠近并到位</w:t>
      </w:r>
    </w:p>
    <w:p>
      <w:r>
        <w:t xml:space="preserve">  |</w:t>
      </w:r>
    </w:p>
    <w:p>
      <w:r>
        <w:t xml:space="preserve">PE触头先接通</w:t>
      </w:r>
    </w:p>
    <w:p>
      <w:r>
        <w:t xml:space="preserve">  |</w:t>
      </w:r>
    </w:p>
    <w:p>
      <w:r>
        <w:t xml:space="preserve">S1/S2检测触头压合</w:t>
      </w:r>
    </w:p>
    <w:p>
      <w:r>
        <w:t xml:space="preserve">  |</w:t>
      </w:r>
    </w:p>
    <w:p>
      <w:r>
        <w:t xml:space="preserve">BMS通讯握手</w:t>
      </w:r>
    </w:p>
    <w:p>
      <w:r>
        <w:t xml:space="preserve">  |</w:t>
      </w:r>
    </w:p>
    <w:p>
      <w:r>
        <w:t xml:space="preserve">读取电池电压、SOC、温度、允许电流</w:t>
      </w:r>
    </w:p>
    <w:p>
      <w:r>
        <w:t xml:space="preserve">  |</w:t>
      </w:r>
    </w:p>
    <w:p>
      <w:r>
        <w:t xml:space="preserve">绝缘检测与输出电压匹配判断</w:t>
      </w:r>
    </w:p>
    <w:p>
      <w:r>
        <w:t xml:space="preserve">  |</w:t>
      </w:r>
    </w:p>
    <w:p>
      <w:r>
        <w:t xml:space="preserve">闭合KM1，启动充电模块</w:t>
      </w:r>
    </w:p>
    <w:p>
      <w:r>
        <w:t xml:space="preserve">  |</w:t>
      </w:r>
    </w:p>
    <w:p>
      <w:r>
        <w:t xml:space="preserve">闭合KM2/KM3</w:t>
      </w:r>
    </w:p>
    <w:p>
      <w:r>
        <w:t xml:space="preserve">  |</w:t>
      </w:r>
    </w:p>
    <w:p>
      <w:r>
        <w:t xml:space="preserve">按BMS请求输出DC200V~360V、0A~80A</w:t>
      </w:r>
    </w:p>
    <w:p>
      <w:r>
        <w:t xml:space="preserve">  |</w:t>
      </w:r>
    </w:p>
    <w:p>
      <w:r>
        <w:t xml:space="preserve">实时监测电压、电流、温度、绝缘、通讯</w:t>
      </w:r>
    </w:p>
    <w:p>
      <w:r>
        <w:t xml:space="preserve">  |</w:t>
      </w:r>
    </w:p>
    <w:p>
      <w:r>
        <w:t xml:space="preserve">BMS请求停止/满电/故障</w:t>
      </w:r>
    </w:p>
    <w:p>
      <w:r>
        <w:t xml:space="preserve">  |</w:t>
      </w:r>
    </w:p>
    <w:p>
      <w:r>
        <w:t xml:space="preserve">降流至0</w:t>
      </w:r>
    </w:p>
    <w:p>
      <w:r>
        <w:t xml:space="preserve">  |</w:t>
      </w:r>
    </w:p>
    <w:p>
      <w:r>
        <w:t xml:space="preserve">断开KM2/KM3</w:t>
      </w:r>
    </w:p>
    <w:p>
      <w:r>
        <w:t xml:space="preserve">  |</w:t>
      </w:r>
    </w:p>
    <w:p>
      <w:r>
        <w:t xml:space="preserve">停止充电模块</w:t>
      </w:r>
    </w:p>
    <w:p>
      <w:r>
        <w:t xml:space="preserve">  |</w:t>
      </w:r>
    </w:p>
    <w:p>
      <w:r>
        <w:t xml:space="preserve">AGV脱离，PE最后断开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6.3 互锁要求</w:t>
      </w:r>
    </w:p>
    <w:p>
      <w:r>
        <w:t xml:space="preserve"/>
      </w:r>
    </w:p>
    <w:p>
      <w:r>
        <w:t xml:space="preserve">必须满足以下互锁逻辑：</w:t>
      </w:r>
    </w:p>
    <w:p>
      <w:r>
        <w:t xml:space="preserve"/>
      </w:r>
    </w:p>
    <w:p>
      <w:r>
        <w:t xml:space="preserve">1. 门开禁止输出；</w:t>
      </w:r>
    </w:p>
    <w:p>
      <w:r>
        <w:t xml:space="preserve">2. 急停硬切断接触器线圈；</w:t>
      </w:r>
    </w:p>
    <w:p>
      <w:r>
        <w:t xml:space="preserve">3. PE未接通禁止输出；</w:t>
      </w:r>
    </w:p>
    <w:p>
      <w:r>
        <w:t xml:space="preserve">4. 触头未压合禁止输出；</w:t>
      </w:r>
    </w:p>
    <w:p>
      <w:r>
        <w:t xml:space="preserve">5. BMS未允许禁止输出；</w:t>
      </w:r>
    </w:p>
    <w:p>
      <w:r>
        <w:t xml:space="preserve">6. 直流接触器辅助触点异常禁止输出；</w:t>
      </w:r>
    </w:p>
    <w:p>
      <w:r>
        <w:t xml:space="preserve">7. 绝缘故障禁止输出；</w:t>
      </w:r>
    </w:p>
    <w:p>
      <w:r>
        <w:t xml:space="preserve">8. 通讯超时立即停机。</w:t>
      </w:r>
    </w:p>
    <w:p>
      <w:r>
        <w:t xml:space="preserve"/>
      </w:r>
    </w:p>
    <w:p>
      <w:r>
        <w:t xml:space="preserve">建议急停回路采用硬线安全回路：</w:t>
      </w:r>
    </w:p>
    <w:p>
      <w:r>
        <w:t xml:space="preserve"/>
      </w:r>
    </w:p>
    <w:p>
      <w:r>
        <w:t xml:space="preserve"/>
      </w:r>
    </w:p>
    <w:p>
      <w:r>
        <w:t xml:space="preserve">24VDC安全电源</w:t>
      </w:r>
    </w:p>
    <w:p>
      <w:r>
        <w:t xml:space="preserve"> -&gt; 急停常闭触点</w:t>
      </w:r>
    </w:p>
    <w:p>
      <w:r>
        <w:t xml:space="preserve"> -&gt; 门锁常闭触点</w:t>
      </w:r>
    </w:p>
    <w:p>
      <w:r>
        <w:t xml:space="preserve"> -&gt; 温控常闭保护</w:t>
      </w:r>
    </w:p>
    <w:p>
      <w:r>
        <w:t xml:space="preserve"> -&gt; 接触器线圈允许回路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7. AGV自动充电接口设计</w:t>
      </w:r>
    </w:p>
    <w:p>
      <w:r>
        <w:t xml:space="preserve"/>
      </w:r>
    </w:p>
    <w:p>
      <w:pPr>
        <w:pStyle w:val="Heading2"/>
      </w:pPr>
      <w:r>
        <w:t xml:space="preserve">7.1 触头配置</w:t>
      </w:r>
    </w:p>
    <w:p>
      <w:r>
        <w:t xml:space="preserve"/>
      </w:r>
    </w:p>
    <w:p>
      <w:r>
        <w:t xml:space="preserve">推荐采用5触点结构：</w:t>
      </w:r>
    </w:p>
    <w:p>
      <w:r>
        <w:t xml:space="preserve"/>
      </w:r>
    </w:p>
    <w:p>
      <w:r>
        <w:t xml:space="preserve">| 触点 | 功能 | 建议额定值 |</w:t>
      </w:r>
    </w:p>
    <w:p>
      <w:r>
        <w:t xml:space="preserve">|---|---|---|</w:t>
      </w:r>
    </w:p>
    <w:p>
      <w:r>
        <w:t xml:space="preserve">| DC+ | 直流正极 | DC500V，≥150A |</w:t>
      </w:r>
    </w:p>
    <w:p>
      <w:r>
        <w:t xml:space="preserve">| DC- | 直流负极 | DC500V，≥150A |</w:t>
      </w:r>
    </w:p>
    <w:p>
      <w:r>
        <w:t xml:space="preserve">| PE | 保护接地 | ≥150A瞬态承载 |</w:t>
      </w:r>
    </w:p>
    <w:p>
      <w:r>
        <w:t xml:space="preserve">| S1 | 到位/互锁检测 | 24VDC |</w:t>
      </w:r>
    </w:p>
    <w:p>
      <w:r>
        <w:t xml:space="preserve">| S2 | 预充/通信唤醒 | 24VDC |</w:t>
      </w:r>
    </w:p>
    <w:p>
      <w:r>
        <w:t xml:space="preserve"/>
      </w:r>
    </w:p>
    <w:p>
      <w:r>
        <w:t xml:space="preserve">触头接触顺序建议：</w:t>
      </w:r>
    </w:p>
    <w:p>
      <w:r>
        <w:t xml:space="preserve"/>
      </w:r>
    </w:p>
    <w:p>
      <w:r>
        <w:t xml:space="preserve">1. PE最先接触；</w:t>
      </w:r>
    </w:p>
    <w:p>
      <w:r>
        <w:t xml:space="preserve">2. S1/S2其次接触；</w:t>
      </w:r>
    </w:p>
    <w:p>
      <w:r>
        <w:t xml:space="preserve">3. DC+、DC-最后接触；</w:t>
      </w:r>
    </w:p>
    <w:p>
      <w:r>
        <w:t xml:space="preserve">4. 脱离时DC+、DC-先断开，PE最后断开。</w:t>
      </w:r>
    </w:p>
    <w:p>
      <w:r>
        <w:t xml:space="preserve"/>
      </w:r>
    </w:p>
    <w:p>
      <w:pPr>
        <w:pStyle w:val="Heading2"/>
      </w:pPr>
      <w:r>
        <w:t xml:space="preserve">7.2 机械结构要求</w:t>
      </w:r>
    </w:p>
    <w:p>
      <w:r>
        <w:t xml:space="preserve"/>
      </w:r>
    </w:p>
    <w:p>
      <w:r>
        <w:t xml:space="preserve">• 触头形式：浮动式自动对接结构；</w:t>
      </w:r>
    </w:p>
    <w:p>
      <w:r>
        <w:t xml:space="preserve">• X/Y方向允许偏差：建议±10mm；</w:t>
      </w:r>
    </w:p>
    <w:p>
      <w:r>
        <w:t xml:space="preserve">• Z方向压缩行程：建议8mm~15mm；</w:t>
      </w:r>
    </w:p>
    <w:p>
      <w:r>
        <w:t xml:space="preserve">• 触头材料：铜合金镀银；</w:t>
      </w:r>
    </w:p>
    <w:p>
      <w:r>
        <w:t xml:space="preserve">• 接触电阻：≤0.5mΩ；</w:t>
      </w:r>
    </w:p>
    <w:p>
      <w:r>
        <w:t xml:space="preserve">• 80A连续温升：建议≤50K；</w:t>
      </w:r>
    </w:p>
    <w:p>
      <w:r>
        <w:t xml:space="preserve">• 机械寿命：≥10000次；</w:t>
      </w:r>
    </w:p>
    <w:p>
      <w:r>
        <w:t xml:space="preserve">• 外露带电体需设置防误触结构；</w:t>
      </w:r>
    </w:p>
    <w:p>
      <w:r>
        <w:t xml:space="preserve">• 充电触头中心高度建议距地350mm~550mm，最终高度按AGV受电板位置确定。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8. 结构设计</w:t>
      </w:r>
    </w:p>
    <w:p>
      <w:r>
        <w:t xml:space="preserve"/>
      </w:r>
    </w:p>
    <w:p>
      <w:pPr>
        <w:pStyle w:val="Heading2"/>
      </w:pPr>
      <w:r>
        <w:t xml:space="preserve">8.1 外形尺寸</w:t>
      </w:r>
    </w:p>
    <w:p>
      <w:r>
        <w:t xml:space="preserve"/>
      </w:r>
    </w:p>
    <w:p>
      <w:r>
        <w:t xml:space="preserve">推荐外形尺寸为：</w:t>
      </w:r>
    </w:p>
    <w:p>
      <w:r>
        <w:t xml:space="preserve"/>
      </w:r>
    </w:p>
    <w:p>
      <w:r>
        <w:t xml:space="preserve">**730mm x 655mm x 1160mm**</w:t>
      </w:r>
    </w:p>
    <w:p>
      <w:r>
        <w:t xml:space="preserve"/>
      </w:r>
    </w:p>
    <w:p>
      <w:r>
        <w:t xml:space="preserve">该尺寸小于用户允许上限740mm x 665mm x 1165mm，留有制造和装配误差余量。</w:t>
      </w:r>
    </w:p>
    <w:p>
      <w:r>
        <w:t xml:space="preserve"/>
      </w:r>
    </w:p>
    <w:p>
      <w:pPr>
        <w:pStyle w:val="Heading2"/>
      </w:pPr>
      <w:r>
        <w:t xml:space="preserve">8.2 内部分区</w:t>
      </w:r>
    </w:p>
    <w:p>
      <w:r>
        <w:t xml:space="preserve"/>
      </w:r>
    </w:p>
    <w:p>
      <w:r>
        <w:t xml:space="preserve">建议采用以下分区：</w:t>
      </w:r>
    </w:p>
    <w:p>
      <w:r>
        <w:t xml:space="preserve"/>
      </w:r>
    </w:p>
    <w:p>
      <w:r>
        <w:t xml:space="preserve">• 上部：PLC/控制板、24V控制电源、通讯隔离模块、温度采集模块；</w:t>
      </w:r>
    </w:p>
    <w:p>
      <w:r>
        <w:t xml:space="preserve">• 中部：充电模块、整流/PFC单元、EMC滤波器、交流接触器、直流接触器、直流熔断器；</w:t>
      </w:r>
    </w:p>
    <w:p>
      <w:r>
        <w:t xml:space="preserve">• 下部：输入接线端子、输出铜排、PE接地铜排、防爆电缆引入装置；</w:t>
      </w:r>
    </w:p>
    <w:p>
      <w:r>
        <w:t xml:space="preserve">• 前下部：浮动式AGV充电触头机构、到位检测开关、触头压合检测开关；</w:t>
      </w:r>
    </w:p>
    <w:p>
      <w:r>
        <w:t xml:space="preserve">• 后部或侧部：散热导热板、散热筋或防爆风机辅助散热通道。</w:t>
      </w:r>
    </w:p>
    <w:p>
      <w:r>
        <w:t xml:space="preserve"/>
      </w:r>
    </w:p>
    <w:p>
      <w:pPr>
        <w:pStyle w:val="Heading2"/>
      </w:pPr>
      <w:r>
        <w:t xml:space="preserve">8.3 正面布置示意</w:t>
      </w:r>
    </w:p>
    <w:p>
      <w:r>
        <w:t xml:space="preserve"/>
      </w:r>
    </w:p>
    <w:p>
      <w:r>
        <w:t xml:space="preserve"/>
      </w:r>
    </w:p>
    <w:p>
      <w:r>
        <w:t xml:space="preserve">+----------------------+</w:t>
      </w:r>
    </w:p>
    <w:p>
      <w:r>
        <w:t xml:space="preserve">| 状态指示灯  显示屏  急停 |</w:t>
      </w:r>
    </w:p>
    <w:p>
      <w:r>
        <w:t xml:space="preserve">|                      |</w:t>
      </w:r>
    </w:p>
    <w:p>
      <w:r>
        <w:t xml:space="preserve">|      防爆主腔门       |</w:t>
      </w:r>
    </w:p>
    <w:p>
      <w:r>
        <w:t xml:space="preserve">|                      |</w:t>
      </w:r>
    </w:p>
    <w:p>
      <w:r>
        <w:t xml:space="preserve">|                      |</w:t>
      </w:r>
    </w:p>
    <w:p>
      <w:r>
        <w:t xml:space="preserve">|   AGV自动充电触头区   |</w:t>
      </w:r>
    </w:p>
    <w:p>
      <w:r>
        <w:t xml:space="preserve">|   DC+  DC-  PE  S1 S2 |</w:t>
      </w:r>
    </w:p>
    <w:p>
      <w:r>
        <w:t xml:space="preserve">|                      |</w:t>
      </w:r>
    </w:p>
    <w:p>
      <w:r>
        <w:t xml:space="preserve">|      底座/进线区      |</w:t>
      </w:r>
    </w:p>
    <w:p>
      <w:r>
        <w:t xml:space="preserve">+----------------------+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8.4 壳体材料</w:t>
      </w:r>
    </w:p>
    <w:p>
      <w:r>
        <w:t xml:space="preserve"/>
      </w:r>
    </w:p>
    <w:p>
      <w:r>
        <w:t xml:space="preserve">• 主壳体：Q235B钢板，建议厚度10mm；</w:t>
      </w:r>
    </w:p>
    <w:p>
      <w:r>
        <w:t xml:space="preserve">• 门板：Q235B钢板，建议厚度12mm；</w:t>
      </w:r>
    </w:p>
    <w:p>
      <w:r>
        <w:t xml:space="preserve">• 底座：Q235B焊接底座，建议厚度12mm~16mm；</w:t>
      </w:r>
    </w:p>
    <w:p>
      <w:r>
        <w:t xml:space="preserve">• 隔爆接合面：机加工，表面粗糙度建议Ra≤6.3；</w:t>
      </w:r>
    </w:p>
    <w:p>
      <w:r>
        <w:t xml:space="preserve">• 密封圈：耐油、耐老化橡胶；</w:t>
      </w:r>
    </w:p>
    <w:p>
      <w:r>
        <w:t xml:space="preserve">• 表面处理：喷砂Sa2.5 + 环氧富锌底漆 + 防静电防腐面漆。</w:t>
      </w:r>
    </w:p>
    <w:p>
      <w:r>
        <w:t xml:space="preserve"/>
      </w:r>
    </w:p>
    <w:p>
      <w:pPr>
        <w:pStyle w:val="Heading2"/>
      </w:pPr>
      <w:r>
        <w:t xml:space="preserve">8.5 重量估算</w:t>
      </w:r>
    </w:p>
    <w:p>
      <w:r>
        <w:t xml:space="preserve"/>
      </w:r>
    </w:p>
    <w:p>
      <w:r>
        <w:t xml:space="preserve">| 部件 | 估算重量 |</w:t>
      </w:r>
    </w:p>
    <w:p>
      <w:r>
        <w:t xml:space="preserve">|---|---:|</w:t>
      </w:r>
    </w:p>
    <w:p>
      <w:r>
        <w:t xml:space="preserve">| 隔爆壳体 | 350kg~430kg |</w:t>
      </w:r>
    </w:p>
    <w:p>
      <w:r>
        <w:t xml:space="preserve">| 充电功率模块 | 50kg~90kg |</w:t>
      </w:r>
    </w:p>
    <w:p>
      <w:r>
        <w:t xml:space="preserve">| 变压/电抗/滤波件 | 60kg~100kg |</w:t>
      </w:r>
    </w:p>
    <w:p>
      <w:r>
        <w:t xml:space="preserve">| 电气元件 | 40kg~70kg |</w:t>
      </w:r>
    </w:p>
    <w:p>
      <w:r>
        <w:t xml:space="preserve">| 散热与底座 | 40kg~70kg |</w:t>
      </w:r>
    </w:p>
    <w:p>
      <w:r>
        <w:t xml:space="preserve">| 合计 | 约540kg~660kg |</w:t>
      </w:r>
    </w:p>
    <w:p>
      <w:r>
        <w:t xml:space="preserve"/>
      </w:r>
    </w:p>
    <w:p>
      <w:r>
        <w:t xml:space="preserve">结论：满足整机重量不超过690kg的要求。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9. 防爆设计</w:t>
      </w:r>
    </w:p>
    <w:p>
      <w:r>
        <w:t xml:space="preserve"/>
      </w:r>
    </w:p>
    <w:p>
      <w:pPr>
        <w:pStyle w:val="Heading2"/>
      </w:pPr>
      <w:r>
        <w:t xml:space="preserve">9.1 防爆型式</w:t>
      </w:r>
    </w:p>
    <w:p>
      <w:r>
        <w:t xml:space="preserve"/>
      </w:r>
    </w:p>
    <w:p>
      <w:r>
        <w:t xml:space="preserve">建议组合防爆方式：</w:t>
      </w:r>
    </w:p>
    <w:p>
      <w:r>
        <w:t xml:space="preserve"/>
      </w:r>
    </w:p>
    <w:p>
      <w:r>
        <w:t xml:space="preserve">• 主功率腔：隔爆型Ex db；</w:t>
      </w:r>
    </w:p>
    <w:p>
      <w:r>
        <w:t xml:space="preserve">• 接线腔：增安型Ex eb；</w:t>
      </w:r>
    </w:p>
    <w:p>
      <w:r>
        <w:t xml:space="preserve">• 通讯/检测回路：本安型Ex ib；</w:t>
      </w:r>
    </w:p>
    <w:p>
      <w:r>
        <w:t xml:space="preserve">• 整机目标：Ex db eb ib IIB T4 Gb。</w:t>
      </w:r>
    </w:p>
    <w:p>
      <w:r>
        <w:t xml:space="preserve"/>
      </w:r>
    </w:p>
    <w:p>
      <w:pPr>
        <w:pStyle w:val="Heading2"/>
      </w:pPr>
      <w:r>
        <w:t xml:space="preserve">9.2 T4温度控制</w:t>
      </w:r>
    </w:p>
    <w:p>
      <w:r>
        <w:t xml:space="preserve"/>
      </w:r>
    </w:p>
    <w:p>
      <w:r>
        <w:t xml:space="preserve">T4温度组别要求最高表面温度不超过135℃。本方案建议：</w:t>
      </w:r>
    </w:p>
    <w:p>
      <w:r>
        <w:t xml:space="preserve"/>
      </w:r>
    </w:p>
    <w:p>
      <w:r>
        <w:t xml:space="preserve">• 正常运行外表面温度控制在≤95℃；</w:t>
      </w:r>
    </w:p>
    <w:p>
      <w:r>
        <w:t xml:space="preserve">• 极限环境下外表面温度控制在≤110℃；</w:t>
      </w:r>
    </w:p>
    <w:p>
      <w:r>
        <w:t xml:space="preserve">• 功率器件附近布置温度传感器；</w:t>
      </w:r>
    </w:p>
    <w:p>
      <w:r>
        <w:t xml:space="preserve">• 腔体温度超过75℃时降额；</w:t>
      </w:r>
    </w:p>
    <w:p>
      <w:r>
        <w:t xml:space="preserve">• 腔体温度超过85℃时停机；</w:t>
      </w:r>
    </w:p>
    <w:p>
      <w:r>
        <w:t xml:space="preserve">• 外壳热点通过型式试验验证。</w:t>
      </w:r>
    </w:p>
    <w:p>
      <w:r>
        <w:t xml:space="preserve"/>
      </w:r>
    </w:p>
    <w:p>
      <w:pPr>
        <w:pStyle w:val="Heading2"/>
      </w:pPr>
      <w:r>
        <w:t xml:space="preserve">9.3 防爆认证关注点</w:t>
      </w:r>
    </w:p>
    <w:p>
      <w:r>
        <w:t xml:space="preserve"/>
      </w:r>
    </w:p>
    <w:p>
      <w:r>
        <w:t xml:space="preserve">设计和认证阶段需重点控制：</w:t>
      </w:r>
    </w:p>
    <w:p>
      <w:r>
        <w:t xml:space="preserve"/>
      </w:r>
    </w:p>
    <w:p>
      <w:r>
        <w:t xml:space="preserve">• 隔爆接合面长度；</w:t>
      </w:r>
    </w:p>
    <w:p>
      <w:r>
        <w:t xml:space="preserve">• 隔爆接合面间隙；</w:t>
      </w:r>
    </w:p>
    <w:p>
      <w:r>
        <w:t xml:space="preserve">• 螺栓强度等级；</w:t>
      </w:r>
    </w:p>
    <w:p>
      <w:r>
        <w:t xml:space="preserve">• 电缆引入装置认证一致性；</w:t>
      </w:r>
    </w:p>
    <w:p>
      <w:r>
        <w:t xml:space="preserve">• 透明窗、按钮、指示灯防爆证书；</w:t>
      </w:r>
    </w:p>
    <w:p>
      <w:r>
        <w:t xml:space="preserve">• 接线腔增安端子温升；</w:t>
      </w:r>
    </w:p>
    <w:p>
      <w:r>
        <w:t xml:space="preserve">• 外壳静电喷涂电阻；</w:t>
      </w:r>
    </w:p>
    <w:p>
      <w:r>
        <w:t xml:space="preserve">• T4最高表面温度；</w:t>
      </w:r>
    </w:p>
    <w:p>
      <w:r>
        <w:t xml:space="preserve">• 内部元件故障状态下温升；</w:t>
      </w:r>
    </w:p>
    <w:p>
      <w:r>
        <w:t xml:space="preserve">• 机械冲击试验；</w:t>
      </w:r>
    </w:p>
    <w:p>
      <w:r>
        <w:t xml:space="preserve">• 外壳水压/爆压试验。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10. 散热设计</w:t>
      </w:r>
    </w:p>
    <w:p>
      <w:r>
        <w:t xml:space="preserve"/>
      </w:r>
    </w:p>
    <w:p>
      <w:r>
        <w:t xml:space="preserve">30kW充电桩按93%效率估算：</w:t>
      </w:r>
    </w:p>
    <w:p>
      <w:r>
        <w:t xml:space="preserve"/>
      </w:r>
    </w:p>
    <w:p>
      <w:r>
        <w:t xml:space="preserve">| 项目 | 数值 |</w:t>
      </w:r>
    </w:p>
    <w:p>
      <w:r>
        <w:t xml:space="preserve">|---|---:|</w:t>
      </w:r>
    </w:p>
    <w:p>
      <w:r>
        <w:t xml:space="preserve">| 输出功率 | 28.8kW |</w:t>
      </w:r>
    </w:p>
    <w:p>
      <w:r>
        <w:t xml:space="preserve">| 输入功率 | 约30.97kW |</w:t>
      </w:r>
    </w:p>
    <w:p>
      <w:r>
        <w:t xml:space="preserve">| 损耗热量 | 约2.0kW~2.2kW |</w:t>
      </w:r>
    </w:p>
    <w:p>
      <w:r>
        <w:t xml:space="preserve"/>
      </w:r>
    </w:p>
    <w:p>
      <w:r>
        <w:t xml:space="preserve">防爆场景不建议采用普通开放风冷。推荐散热路径：</w:t>
      </w:r>
    </w:p>
    <w:p>
      <w:r>
        <w:t xml:space="preserve"/>
      </w:r>
    </w:p>
    <w:p>
      <w:r>
        <w:t xml:space="preserve">1. 功率模块安装在导热底板上；</w:t>
      </w:r>
    </w:p>
    <w:p>
      <w:r>
        <w:t xml:space="preserve">2. 导热底板连接外壳散热筋；</w:t>
      </w:r>
    </w:p>
    <w:p>
      <w:r>
        <w:t xml:space="preserve">3. 内部热源与外部爆炸性气体环境隔离；</w:t>
      </w:r>
    </w:p>
    <w:p>
      <w:r>
        <w:t xml:space="preserve">4. 外部可配置认证防爆风机辅助吹扫散热筋；</w:t>
      </w:r>
    </w:p>
    <w:p>
      <w:r>
        <w:t xml:space="preserve">5. 温度超过阈值时自动降额或停机。</w:t>
      </w:r>
    </w:p>
    <w:p>
      <w:r>
        <w:t xml:space="preserve"/>
      </w:r>
    </w:p>
    <w:p>
      <w:r>
        <w:t xml:space="preserve">推荐降额策略：</w:t>
      </w:r>
    </w:p>
    <w:p>
      <w:r>
        <w:t xml:space="preserve"/>
      </w:r>
    </w:p>
    <w:p>
      <w:r>
        <w:t xml:space="preserve">| 温度条件 | 输出策略 |</w:t>
      </w:r>
    </w:p>
    <w:p>
      <w:r>
        <w:t xml:space="preserve">|---|---|</w:t>
      </w:r>
    </w:p>
    <w:p>
      <w:r>
        <w:t xml:space="preserve">| ≤60℃ | 80A满功率 |</w:t>
      </w:r>
    </w:p>
    <w:p>
      <w:r>
        <w:t xml:space="preserve">| 60℃~75℃ | 线性降额 |</w:t>
      </w:r>
    </w:p>
    <w:p>
      <w:r>
        <w:t xml:space="preserve">| 75℃~85℃ | 降至40A或暂停 |</w:t>
      </w:r>
    </w:p>
    <w:p>
      <w:r>
        <w:t xml:space="preserve">| ≥85℃ | 停机保护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11. 主要器件BOM建议</w:t>
      </w:r>
    </w:p>
    <w:p>
      <w:r>
        <w:t xml:space="preserve"/>
      </w:r>
    </w:p>
    <w:p>
      <w:r>
        <w:t xml:space="preserve">| 序号 | 部件 | 推荐规格 | 数量 |</w:t>
      </w:r>
    </w:p>
    <w:p>
      <w:r>
        <w:t xml:space="preserve">|---|---|---|---:|</w:t>
      </w:r>
    </w:p>
    <w:p>
      <w:r>
        <w:t xml:space="preserve">| 1 | 防爆壳体总成 | Ex db主腔，Q235B焊接结构 | 1 |</w:t>
      </w:r>
    </w:p>
    <w:p>
      <w:r>
        <w:t xml:space="preserve">| 2 | 增安接线腔 | Ex eb接线腔 | 1 |</w:t>
      </w:r>
    </w:p>
    <w:p>
      <w:r>
        <w:t xml:space="preserve">| 3 | 充电模块 | 15kW，AC380V输入，DC200V~360V输出 | 2 |</w:t>
      </w:r>
    </w:p>
    <w:p>
      <w:r>
        <w:t xml:space="preserve">| 4 | 输入断路器 | 3P，80A，Icu≥25kA | 1 |</w:t>
      </w:r>
    </w:p>
    <w:p>
      <w:r>
        <w:t xml:space="preserve">| 5 | 输入熔断器 | gG，80A | 1套 |</w:t>
      </w:r>
    </w:p>
    <w:p>
      <w:r>
        <w:t xml:space="preserve">| 6 | 输入隔离开关 | 防爆型，AC690V，80A | 1 |</w:t>
      </w:r>
    </w:p>
    <w:p>
      <w:r>
        <w:t xml:space="preserve">| 7 | 浪涌保护器 | 三相四线，Uc≥385VAC | 1 |</w:t>
      </w:r>
    </w:p>
    <w:p>
      <w:r>
        <w:t xml:space="preserve">| 8 | EMC滤波器 | 三相380VAC，额定电流≥80A | 1 |</w:t>
      </w:r>
    </w:p>
    <w:p>
      <w:r>
        <w:t xml:space="preserve">| 9 | 交流接触器 | AC-3，80A，24VDC线圈 | 1 |</w:t>
      </w:r>
    </w:p>
    <w:p>
      <w:r>
        <w:t xml:space="preserve">| 10 | 直流接触器 | DC500V，150A，带辅助触点 | 2 |</w:t>
      </w:r>
    </w:p>
    <w:p>
      <w:r>
        <w:t xml:space="preserve">| 11 | 直流熔断器 | DC500V，100A~125A快熔 | 1 |</w:t>
      </w:r>
    </w:p>
    <w:p>
      <w:r>
        <w:t xml:space="preserve">| 12 | 霍尔电流传感器 | 0A~150A，精度≤1% | 1 |</w:t>
      </w:r>
    </w:p>
    <w:p>
      <w:r>
        <w:t xml:space="preserve">| 13 | 电压采样模块 | DC0V~500V隔离采样 | 1 |</w:t>
      </w:r>
    </w:p>
    <w:p>
      <w:r>
        <w:t xml:space="preserve">| 14 | 绝缘监测模块 | 适配DC500V系统 | 1 |</w:t>
      </w:r>
    </w:p>
    <w:p>
      <w:r>
        <w:t xml:space="preserve">| 15 | 控制电源 | AC380V转DC24V | 1 |</w:t>
      </w:r>
    </w:p>
    <w:p>
      <w:r>
        <w:t xml:space="preserve">| 16 | PLC/主控板 | 24VDC，≥16DI/12DO，通讯可扩展 | 1 |</w:t>
      </w:r>
    </w:p>
    <w:p>
      <w:r>
        <w:t xml:space="preserve">| 17 | HMI显示屏 | 4.3寸或7寸，防爆显示窗内置 | 1 |</w:t>
      </w:r>
    </w:p>
    <w:p>
      <w:r>
        <w:t xml:space="preserve">| 18 | 急停按钮 | 防爆型，蘑菇头，自锁 | 1 |</w:t>
      </w:r>
    </w:p>
    <w:p>
      <w:r>
        <w:t xml:space="preserve">| 19 | 防爆指示灯 | 电源、充电、故障 | 3 |</w:t>
      </w:r>
    </w:p>
    <w:p>
      <w:r>
        <w:t xml:space="preserve">| 20 | 温度传感器 | PT100或NTC | 4~5 |</w:t>
      </w:r>
    </w:p>
    <w:p>
      <w:r>
        <w:t xml:space="preserve">| 21 | AGV充电触头机构 | DC500V，150A，浮动结构 | 1套 |</w:t>
      </w:r>
    </w:p>
    <w:p>
      <w:r>
        <w:t xml:space="preserve">| 22 | 防爆电缆引入装置 | Ex认证，匹配电缆外径 | 若干 |</w:t>
      </w:r>
    </w:p>
    <w:p>
      <w:r>
        <w:t xml:space="preserve">| 23 | 接地铜排 | T2紫铜 | 1套 |</w:t>
      </w:r>
    </w:p>
    <w:p>
      <w:r>
        <w:t xml:space="preserve">| 24 | 内部铜排/线束 | T2紫铜或阻燃线缆 | 1套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12. 线缆与铜排设计</w:t>
      </w:r>
    </w:p>
    <w:p>
      <w:r>
        <w:t xml:space="preserve"/>
      </w:r>
    </w:p>
    <w:p>
      <w:pPr>
        <w:pStyle w:val="Heading2"/>
      </w:pPr>
      <w:r>
        <w:t xml:space="preserve">12.1 直流主回路</w:t>
      </w:r>
    </w:p>
    <w:p>
      <w:r>
        <w:t xml:space="preserve"/>
      </w:r>
    </w:p>
    <w:p>
      <w:r>
        <w:t xml:space="preserve">输出电流80A，建议按125A设计余量：</w:t>
      </w:r>
    </w:p>
    <w:p>
      <w:r>
        <w:t xml:space="preserve"/>
      </w:r>
    </w:p>
    <w:p>
      <w:r>
        <w:t xml:space="preserve">• DC+铜排：T2紫铜，建议20mm x 3mm或更大；</w:t>
      </w:r>
    </w:p>
    <w:p>
      <w:r>
        <w:t xml:space="preserve">• DC-铜排：T2紫铜，建议20mm x 3mm或更大；</w:t>
      </w:r>
    </w:p>
    <w:p>
      <w:r>
        <w:t xml:space="preserve">• 表面处理：镀锡或镀镍；</w:t>
      </w:r>
    </w:p>
    <w:p>
      <w:r>
        <w:t xml:space="preserve">• 绝缘方式：热缩套管或绝缘支撑件；</w:t>
      </w:r>
    </w:p>
    <w:p>
      <w:r>
        <w:t xml:space="preserve">• 爬电距离：按DC500V系统设计，建议≥10mm；</w:t>
      </w:r>
    </w:p>
    <w:p>
      <w:r>
        <w:t xml:space="preserve">• 电气间隙：建议≥8mm。</w:t>
      </w:r>
    </w:p>
    <w:p>
      <w:r>
        <w:t xml:space="preserve"/>
      </w:r>
    </w:p>
    <w:p>
      <w:pPr>
        <w:pStyle w:val="Heading2"/>
      </w:pPr>
      <w:r>
        <w:t xml:space="preserve">12.2 输入线缆</w:t>
      </w:r>
    </w:p>
    <w:p>
      <w:r>
        <w:t xml:space="preserve"/>
      </w:r>
    </w:p>
    <w:p>
      <w:r>
        <w:t xml:space="preserve">三相AC380V输入按63A~80A回路设计：</w:t>
      </w:r>
    </w:p>
    <w:p>
      <w:r>
        <w:t xml:space="preserve"/>
      </w:r>
    </w:p>
    <w:p>
      <w:r>
        <w:t xml:space="preserve">• 输入电缆建议：5芯16mm2或25mm2；</w:t>
      </w:r>
    </w:p>
    <w:p>
      <w:r>
        <w:t xml:space="preserve">• 若距离较长或环境温度高，优先25mm2；</w:t>
      </w:r>
    </w:p>
    <w:p>
      <w:r>
        <w:t xml:space="preserve">• PE线不小于相线截面积的50%，建议不低于16mm2；</w:t>
      </w:r>
    </w:p>
    <w:p>
      <w:r>
        <w:t xml:space="preserve">• 电缆引入装置必须选用防爆认证产品。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13. 保护阈值建议</w:t>
      </w:r>
    </w:p>
    <w:p>
      <w:r>
        <w:t xml:space="preserve"/>
      </w:r>
    </w:p>
    <w:p>
      <w:r>
        <w:t xml:space="preserve">| 保护项目 | 建议阈值 | 动作 |</w:t>
      </w:r>
    </w:p>
    <w:p>
      <w:r>
        <w:t xml:space="preserve">|---|---|---|</w:t>
      </w:r>
    </w:p>
    <w:p>
      <w:r>
        <w:t xml:space="preserve">| 输入过压 | AC418V以上 | 报警/停机 |</w:t>
      </w:r>
    </w:p>
    <w:p>
      <w:r>
        <w:t xml:space="preserve">| 输入欠压 | AC342V以下 | 报警/停机 |</w:t>
      </w:r>
    </w:p>
    <w:p>
      <w:r>
        <w:t xml:space="preserve">| 输入缺相 | 检测到缺相 | 立即停机 |</w:t>
      </w:r>
    </w:p>
    <w:p>
      <w:r>
        <w:t xml:space="preserve">| 输出过压 | DC370V | 停机 |</w:t>
      </w:r>
    </w:p>
    <w:p>
      <w:r>
        <w:t xml:space="preserve">| 输出欠压 | 低于DC180V | 禁止启动 |</w:t>
      </w:r>
    </w:p>
    <w:p>
      <w:r>
        <w:t xml:space="preserve">| 输出过流 | 88A限流，100A停机 | 限流/停机 |</w:t>
      </w:r>
    </w:p>
    <w:p>
      <w:r>
        <w:t xml:space="preserve">| 输出短路 | 短路检测 | 快速断开直流接触器和模块 |</w:t>
      </w:r>
    </w:p>
    <w:p>
      <w:r>
        <w:t xml:space="preserve">| 绝缘异常 | 低于设定值 | 报警/停机 |</w:t>
      </w:r>
    </w:p>
    <w:p>
      <w:r>
        <w:t xml:space="preserve">| 腔体温度 | 75℃降额，85℃停机 | 降额/停机 |</w:t>
      </w:r>
    </w:p>
    <w:p>
      <w:r>
        <w:t xml:space="preserve">| 散热器温度 | 90℃降额，100℃停机 | 降额/停机 |</w:t>
      </w:r>
    </w:p>
    <w:p>
      <w:r>
        <w:t xml:space="preserve">| 通讯超时 | 超过3s | 停机 |</w:t>
      </w:r>
    </w:p>
    <w:p>
      <w:r>
        <w:t xml:space="preserve">| 急停 | 急停触发 | 硬切断输出接触器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14. 故障码建议</w:t>
      </w:r>
    </w:p>
    <w:p>
      <w:r>
        <w:t xml:space="preserve"/>
      </w:r>
    </w:p>
    <w:p>
      <w:r>
        <w:t xml:space="preserve">| 故障码 | 故障名称 | 动作 |</w:t>
      </w:r>
    </w:p>
    <w:p>
      <w:r>
        <w:t xml:space="preserve">|---|---|---|</w:t>
      </w:r>
    </w:p>
    <w:p>
      <w:r>
        <w:t xml:space="preserve">| E01 | 输入过压 | 停机 |</w:t>
      </w:r>
    </w:p>
    <w:p>
      <w:r>
        <w:t xml:space="preserve">| E02 | 输入欠压 | 停机 |</w:t>
      </w:r>
    </w:p>
    <w:p>
      <w:r>
        <w:t xml:space="preserve">| E03 | 输入缺相 | 停机 |</w:t>
      </w:r>
    </w:p>
    <w:p>
      <w:r>
        <w:t xml:space="preserve">| E04 | 输出过压 | 停机锁定 |</w:t>
      </w:r>
    </w:p>
    <w:p>
      <w:r>
        <w:t xml:space="preserve">| E05 | 输出过流 | 限流/停机 |</w:t>
      </w:r>
    </w:p>
    <w:p>
      <w:r>
        <w:t xml:space="preserve">| E06 | 输出短路 | 快速停机 |</w:t>
      </w:r>
    </w:p>
    <w:p>
      <w:r>
        <w:t xml:space="preserve">| E07 | 绝缘异常 | 禁止输出 |</w:t>
      </w:r>
    </w:p>
    <w:p>
      <w:r>
        <w:t xml:space="preserve">| E08 | PE接地异常 | 禁止输出 |</w:t>
      </w:r>
    </w:p>
    <w:p>
      <w:r>
        <w:t xml:space="preserve">| E09 | 急停动作 | 停机 |</w:t>
      </w:r>
    </w:p>
    <w:p>
      <w:r>
        <w:t xml:space="preserve">| E10 | 门开联锁 | 停机 |</w:t>
      </w:r>
    </w:p>
    <w:p>
      <w:r>
        <w:t xml:space="preserve">| E11 | 触头未压合 | 禁止输出 |</w:t>
      </w:r>
    </w:p>
    <w:p>
      <w:r>
        <w:t xml:space="preserve">| E12 | BMS通讯超时 | 停机 |</w:t>
      </w:r>
    </w:p>
    <w:p>
      <w:r>
        <w:t xml:space="preserve">| E13 | 模块过温 | 降额/停机 |</w:t>
      </w:r>
    </w:p>
    <w:p>
      <w:r>
        <w:t xml:space="preserve">| E14 | 腔体过温 | 降额/停机 |</w:t>
      </w:r>
    </w:p>
    <w:p>
      <w:r>
        <w:t xml:space="preserve">| E15 | 接触器粘连 | 停机锁定 |</w:t>
      </w:r>
    </w:p>
    <w:p>
      <w:r>
        <w:t xml:space="preserve">| E16 | 风机故障 | 降额/停机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15. 出厂检验方案</w:t>
      </w:r>
    </w:p>
    <w:p>
      <w:r>
        <w:t xml:space="preserve"/>
      </w:r>
    </w:p>
    <w:p>
      <w:pPr>
        <w:pStyle w:val="Heading2"/>
      </w:pPr>
      <w:r>
        <w:t xml:space="preserve">15.1 常规检验</w:t>
      </w:r>
    </w:p>
    <w:p>
      <w:r>
        <w:t xml:space="preserve"/>
      </w:r>
    </w:p>
    <w:p>
      <w:r>
        <w:t xml:space="preserve">| 项目 | 要求 |</w:t>
      </w:r>
    </w:p>
    <w:p>
      <w:r>
        <w:t xml:space="preserve">|---|---|</w:t>
      </w:r>
    </w:p>
    <w:p>
      <w:r>
        <w:t xml:space="preserve">| 外观检查 | 无变形、无裂纹、标识完整 |</w:t>
      </w:r>
    </w:p>
    <w:p>
      <w:r>
        <w:t xml:space="preserve">| 尺寸检查 | 不超过740mm x 665mm x 1165mm |</w:t>
      </w:r>
    </w:p>
    <w:p>
      <w:r>
        <w:t xml:space="preserve">| 重量检查 | 不超过690kg |</w:t>
      </w:r>
    </w:p>
    <w:p>
      <w:r>
        <w:t xml:space="preserve">| 接地连续性 | PE可靠连接 |</w:t>
      </w:r>
    </w:p>
    <w:p>
      <w:r>
        <w:t xml:space="preserve">| 绝缘电阻 | 主回路对地≥10MΩ |</w:t>
      </w:r>
    </w:p>
    <w:p>
      <w:r>
        <w:t xml:space="preserve">| 耐压试验 | 按适用标准执行 |</w:t>
      </w:r>
    </w:p>
    <w:p>
      <w:r>
        <w:t xml:space="preserve">| 控制电源测试 | 24VDC输出正常 |</w:t>
      </w:r>
    </w:p>
    <w:p>
      <w:r>
        <w:t xml:space="preserve">| 通讯测试 | CAN/RS485/Ethernet按配置测试 |</w:t>
      </w:r>
    </w:p>
    <w:p>
      <w:r>
        <w:t xml:space="preserve">| 急停测试 | 急停后输出立即断开 |</w:t>
      </w:r>
    </w:p>
    <w:p>
      <w:r>
        <w:t xml:space="preserve">| 门锁联锁测试 | 门开禁止输出 |</w:t>
      </w:r>
    </w:p>
    <w:p>
      <w:r>
        <w:t xml:space="preserve"/>
      </w:r>
    </w:p>
    <w:p>
      <w:pPr>
        <w:pStyle w:val="Heading2"/>
      </w:pPr>
      <w:r>
        <w:t xml:space="preserve">15.2 功能测试</w:t>
      </w:r>
    </w:p>
    <w:p>
      <w:r>
        <w:t xml:space="preserve"/>
      </w:r>
    </w:p>
    <w:p>
      <w:r>
        <w:t xml:space="preserve">| 项目 | 测试内容 |</w:t>
      </w:r>
    </w:p>
    <w:p>
      <w:r>
        <w:t xml:space="preserve">|---|---|</w:t>
      </w:r>
    </w:p>
    <w:p>
      <w:r>
        <w:t xml:space="preserve">| 输入上电测试 | AC380V±10%范围内正常启动 |</w:t>
      </w:r>
    </w:p>
    <w:p>
      <w:r>
        <w:t xml:space="preserve">| 空载输出测试 | DC200V、DC280V、DC360V可调 |</w:t>
      </w:r>
    </w:p>
    <w:p>
      <w:r>
        <w:t xml:space="preserve">| 分段加载测试 | 20A、40A、80A分段加载 |</w:t>
      </w:r>
    </w:p>
    <w:p>
      <w:r>
        <w:t xml:space="preserve">| 满载测试 | 80A连续运行 |</w:t>
      </w:r>
    </w:p>
    <w:p>
      <w:r>
        <w:t xml:space="preserve">| 输出短路保护 | 模拟短路后快速保护 |</w:t>
      </w:r>
    </w:p>
    <w:p>
      <w:r>
        <w:t xml:space="preserve">| 通讯超时保护 | 通讯中断超过3s停机 |</w:t>
      </w:r>
    </w:p>
    <w:p>
      <w:r>
        <w:t xml:space="preserve">| 过温降额 | 模拟温度升高后降额或停机 |</w:t>
      </w:r>
    </w:p>
    <w:p>
      <w:r>
        <w:t xml:space="preserve">| 触头断开保护 | 触头脱离前输出断开 |</w:t>
      </w:r>
    </w:p>
    <w:p>
      <w:r>
        <w:t xml:space="preserve"/>
      </w:r>
    </w:p>
    <w:p>
      <w:pPr>
        <w:pStyle w:val="Heading2"/>
      </w:pPr>
      <w:r>
        <w:t xml:space="preserve">15.3 防爆相关测试</w:t>
      </w:r>
    </w:p>
    <w:p>
      <w:r>
        <w:t xml:space="preserve"/>
      </w:r>
    </w:p>
    <w:p>
      <w:r>
        <w:t xml:space="preserve">| 项目 | 测试内容 |</w:t>
      </w:r>
    </w:p>
    <w:p>
      <w:r>
        <w:t xml:space="preserve">|---|---|</w:t>
      </w:r>
    </w:p>
    <w:p>
      <w:r>
        <w:t xml:space="preserve">| 隔爆接合面检查 | 尺寸、间隙、粗糙度符合设计 |</w:t>
      </w:r>
    </w:p>
    <w:p>
      <w:r>
        <w:t xml:space="preserve">| 壳体静压试验 | 按防爆标准执行 |</w:t>
      </w:r>
    </w:p>
    <w:p>
      <w:r>
        <w:t xml:space="preserve">| 最高表面温度测试 | 满载运行满足T4要求 |</w:t>
      </w:r>
    </w:p>
    <w:p>
      <w:r>
        <w:t xml:space="preserve">| 引入装置检查 | 证书、型号、安装方式一致 |</w:t>
      </w:r>
    </w:p>
    <w:p>
      <w:r>
        <w:t xml:space="preserve">| 防爆标志检查 | 铭牌标志完整准确 |</w:t>
      </w:r>
    </w:p>
    <w:p>
      <w:r>
        <w:t xml:space="preserve">| 外壳冲击试验 | 按标准执行 |</w:t>
      </w:r>
    </w:p>
    <w:p>
      <w:r>
        <w:t xml:space="preserve">| 接线腔温升测试 | 端子温升满足要求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16. 铭牌建议</w:t>
      </w:r>
    </w:p>
    <w:p>
      <w:r>
        <w:t xml:space="preserve"/>
      </w:r>
    </w:p>
    <w:p>
      <w:r>
        <w:t xml:space="preserve">铭牌内容建议如下：</w:t>
      </w:r>
    </w:p>
    <w:p>
      <w:r>
        <w:t xml:space="preserve"/>
      </w:r>
    </w:p>
    <w:p>
      <w:r>
        <w:t xml:space="preserve"/>
      </w:r>
    </w:p>
    <w:p>
      <w:r>
        <w:t xml:space="preserve">产品名称：AGV防爆直流充电桩</w:t>
      </w:r>
    </w:p>
    <w:p>
      <w:r>
        <w:t xml:space="preserve">型号：FB-AGV-30K-360V80A</w:t>
      </w:r>
    </w:p>
    <w:p>
      <w:r>
        <w:t xml:space="preserve">输入：AC380V±10%，3P+N+PE，50/60Hz</w:t>
      </w:r>
    </w:p>
    <w:p>
      <w:r>
        <w:t xml:space="preserve">输出：DC200V~360V，80A</w:t>
      </w:r>
    </w:p>
    <w:p>
      <w:r>
        <w:t xml:space="preserve">额定功率：30kW</w:t>
      </w:r>
    </w:p>
    <w:p>
      <w:r>
        <w:t xml:space="preserve">防爆标志：Ex db eb ib IIB T4 Gb</w:t>
      </w:r>
    </w:p>
    <w:p>
      <w:r>
        <w:t xml:space="preserve">防护等级：IP54/IP65</w:t>
      </w:r>
    </w:p>
    <w:p>
      <w:r>
        <w:t xml:space="preserve">重量：≤690kg</w:t>
      </w:r>
    </w:p>
    <w:p>
      <w:r>
        <w:t xml:space="preserve">制造编号：________</w:t>
      </w:r>
    </w:p>
    <w:p>
      <w:r>
        <w:t xml:space="preserve">生产日期：________</w:t>
      </w:r>
    </w:p>
    <w:p>
      <w:r>
        <w:t xml:space="preserve">制造商：________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17. 风险点与控制措施</w:t>
      </w:r>
    </w:p>
    <w:p>
      <w:r>
        <w:t xml:space="preserve"/>
      </w:r>
    </w:p>
    <w:p>
      <w:r>
        <w:t xml:space="preserve">| 风险 | 控制措施 |</w:t>
      </w:r>
    </w:p>
    <w:p>
      <w:r>
        <w:t xml:space="preserve">|---|---|</w:t>
      </w:r>
    </w:p>
    <w:p>
      <w:r>
        <w:t xml:space="preserve">| 防爆腔体温升过高 | 功率模块贴合导热板，配置降额和停机阈值 |</w:t>
      </w:r>
    </w:p>
    <w:p>
      <w:r>
        <w:t xml:space="preserve">| AGV对接偏差 | 触头采用浮动机构，允许±10mm偏差 |</w:t>
      </w:r>
    </w:p>
    <w:p>
      <w:r>
        <w:t xml:space="preserve">| 触头拉弧 | 先断电后脱离，设置压合检测和互锁 |</w:t>
      </w:r>
    </w:p>
    <w:p>
      <w:r>
        <w:t xml:space="preserve">| 输出短路 | 直流熔断器、接触器和模块限流联合保护 |</w:t>
      </w:r>
    </w:p>
    <w:p>
      <w:r>
        <w:t xml:space="preserve">| 误充电 | BMS通讯握手和电压窗口判断 |</w:t>
      </w:r>
    </w:p>
    <w:p>
      <w:r>
        <w:t xml:space="preserve">| 接地不良 | PE连续性检测，不满足条件禁止输出 |</w:t>
      </w:r>
    </w:p>
    <w:p>
      <w:r>
        <w:t xml:space="preserve">| 通讯中断 | 超过3s停机 |</w:t>
      </w:r>
    </w:p>
    <w:p>
      <w:r>
        <w:t xml:space="preserve">| 防爆认证不通过 | 前期按Ex db/eb/ib分腔设计，关键外购件选认证产品 |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18. 设计冻结前需确认事项</w:t>
      </w:r>
    </w:p>
    <w:p>
      <w:r>
        <w:t xml:space="preserve"/>
      </w:r>
    </w:p>
    <w:p>
      <w:r>
        <w:t xml:space="preserve">详细设计前建议确认以下输入：</w:t>
      </w:r>
    </w:p>
    <w:p>
      <w:r>
        <w:t xml:space="preserve"/>
      </w:r>
    </w:p>
    <w:p>
      <w:r>
        <w:t xml:space="preserve">1. AGV电池类型：铅酸、磷酸铁锂、三元锂或超级电容；</w:t>
      </w:r>
    </w:p>
    <w:p>
      <w:r>
        <w:t xml:space="preserve">2. 电池包额定电压和最高充电电压；</w:t>
      </w:r>
    </w:p>
    <w:p>
      <w:r>
        <w:t xml:space="preserve">3. BMS通讯协议：CAN、RS485或Ethernet；</w:t>
      </w:r>
    </w:p>
    <w:p>
      <w:r>
        <w:t xml:space="preserve">4. 现场防爆区域：Zone 1或Zone 2；</w:t>
      </w:r>
    </w:p>
    <w:p>
      <w:r>
        <w:t xml:space="preserve">5. 气体组别是否确认为IIB；</w:t>
      </w:r>
    </w:p>
    <w:p>
      <w:r>
        <w:t xml:space="preserve">6. 环境温度上限；</w:t>
      </w:r>
    </w:p>
    <w:p>
      <w:r>
        <w:t xml:space="preserve">7. AGV充电口中心高度；</w:t>
      </w:r>
    </w:p>
    <w:p>
      <w:r>
        <w:t xml:space="preserve">8. AGV允许对接误差；</w:t>
      </w:r>
    </w:p>
    <w:p>
      <w:r>
        <w:t xml:space="preserve">9. 是否需要远程监控；</w:t>
      </w:r>
    </w:p>
    <w:p>
      <w:r>
        <w:t xml:space="preserve">10. 是否要求国产化器件或指定品牌。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19. 交付文件清单</w:t>
      </w:r>
    </w:p>
    <w:p>
      <w:r>
        <w:t xml:space="preserve"/>
      </w:r>
    </w:p>
    <w:p>
      <w:r>
        <w:t xml:space="preserve">项目工程化阶段建议形成以下文件：</w:t>
      </w:r>
    </w:p>
    <w:p>
      <w:r>
        <w:t xml:space="preserve"/>
      </w:r>
    </w:p>
    <w:p>
      <w:r>
        <w:t xml:space="preserve">1. 技术规格书；</w:t>
      </w:r>
    </w:p>
    <w:p>
      <w:r>
        <w:t xml:space="preserve">2. 电气一次原理图；</w:t>
      </w:r>
    </w:p>
    <w:p>
      <w:r>
        <w:t xml:space="preserve">3. 控制原理图；</w:t>
      </w:r>
    </w:p>
    <w:p>
      <w:r>
        <w:t xml:space="preserve">4. 接线端子图；</w:t>
      </w:r>
    </w:p>
    <w:p>
      <w:r>
        <w:t xml:space="preserve">5. 总装图；</w:t>
      </w:r>
    </w:p>
    <w:p>
      <w:r>
        <w:t xml:space="preserve">6. 结构三视图；</w:t>
      </w:r>
    </w:p>
    <w:p>
      <w:r>
        <w:t xml:space="preserve">7. 防爆腔体图；</w:t>
      </w:r>
    </w:p>
    <w:p>
      <w:r>
        <w:t xml:space="preserve">8. 隔爆接合面图；</w:t>
      </w:r>
    </w:p>
    <w:p>
      <w:r>
        <w:t xml:space="preserve">9. AGV触头机构图；</w:t>
      </w:r>
    </w:p>
    <w:p>
      <w:r>
        <w:t xml:space="preserve">10. BOM清单；</w:t>
      </w:r>
    </w:p>
    <w:p>
      <w:r>
        <w:t xml:space="preserve">11. 热设计计算书；</w:t>
      </w:r>
    </w:p>
    <w:p>
      <w:r>
        <w:t xml:space="preserve">12. 重量计算表；</w:t>
      </w:r>
    </w:p>
    <w:p>
      <w:r>
        <w:t xml:space="preserve">13. 出厂检验规程；</w:t>
      </w:r>
    </w:p>
    <w:p>
      <w:r>
        <w:t xml:space="preserve">14. 使用维护说明书；</w:t>
      </w:r>
    </w:p>
    <w:p>
      <w:r>
        <w:t xml:space="preserve">15. 防爆认证资料包。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20. 结论</w:t>
      </w:r>
    </w:p>
    <w:p>
      <w:r>
        <w:t xml:space="preserve"/>
      </w:r>
    </w:p>
    <w:p>
      <w:r>
        <w:t xml:space="preserve">本方案推荐采用2台15kW隔离型充电模块并联，组成30kW级AGV防爆直流充电桩。整机三相AC380V±10%输入，输出DC200V~360V、80A连续，推荐外形尺寸730mm x 655mm x 1160mm，目标重量600kg~660kg，按Ex IIB T4防爆等级方向设计。</w:t>
      </w:r>
    </w:p>
    <w:p>
      <w:r>
        <w:t xml:space="preserve"/>
      </w:r>
    </w:p>
    <w:p>
      <w:r>
        <w:t xml:space="preserve">该方案可满足用户提出的尺寸、重量、输入电压、频率、输出电流、输出电压和防爆等级要求，可作为后续详细电气设计、结构设计、供应商询价和防爆认证资料准备的基础文件。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Calibri" w:eastAsia="SimSun"/>
      <w:sz w:val="22"/>
    </w:rPr>
  </w:style>
  <w:style w:type="paragraph" w:styleId="Title">
    <w:name w:val="Title"/>
    <w:basedOn w:val="Normal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