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20"/>
        <w:jc w:val="center"/>
      </w:pPr>
      <w:r>
        <w:rPr>
          <w:rFonts w:ascii="メイリオ" w:hAnsi="メイリオ" w:eastAsia="メイリオ"/>
          <w:b/>
          <w:sz w:val="52"/>
        </w:rPr>
        <w:t>GU ECサイト</w:t>
      </w:r>
    </w:p>
    <w:p>
      <w:pPr>
        <w:spacing w:after="120"/>
        <w:jc w:val="center"/>
      </w:pPr>
      <w:r>
        <w:rPr>
          <w:rFonts w:ascii="メイリオ" w:hAnsi="メイリオ" w:eastAsia="メイリオ"/>
          <w:b/>
          <w:sz w:val="52"/>
        </w:rPr>
        <w:t>設計仕様書</w:t>
      </w:r>
    </w:p>
    <w:p>
      <w:pPr>
        <w:spacing w:after="0"/>
        <w:jc w:val="center"/>
      </w:pPr>
      <w:r>
        <w:rPr>
          <w:rFonts w:ascii="メイリオ" w:hAnsi="メイリオ" w:eastAsia="メイリオ"/>
          <w:b w:val="0"/>
          <w:sz w:val="24"/>
        </w:rPr>
        <w:t>no_ai バージョン</w:t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Ind w:w="928306" w:type="dxa"/>
      </w:tblPr>
      <w:tblGrid>
        <w:gridCol w:w="4873"/>
        <w:gridCol w:w="4873"/>
      </w:tblGrid>
      <w:tr>
        <w:tc>
          <w:tcPr>
            <w:tcW w:type="dxa" w:w="2436"/>
          </w:tcPr>
          <w:p>
            <w:pPr>
              <w:spacing w:after="20" w:before="20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作成者</w:t>
            </w:r>
          </w:p>
        </w:tc>
        <w:tc>
          <w:tcPr>
            <w:tcW w:type="dxa" w:w="4386"/>
          </w:tcPr>
          <w:p>
            <w:pPr>
              <w:spacing w:after="20" w:before="20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Mitsuru Oya</w:t>
            </w:r>
          </w:p>
        </w:tc>
      </w:tr>
      <w:tr>
        <w:tc>
          <w:tcPr>
            <w:tcW w:type="dxa" w:w="2436"/>
          </w:tcPr>
          <w:p>
            <w:pPr>
              <w:spacing w:after="20" w:before="20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作成日</w:t>
            </w:r>
          </w:p>
        </w:tc>
        <w:tc>
          <w:tcPr>
            <w:tcW w:type="dxa" w:w="4386"/>
          </w:tcPr>
          <w:p>
            <w:pPr>
              <w:spacing w:after="20" w:before="20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2026-08-25</w:t>
            </w:r>
          </w:p>
        </w:tc>
      </w:tr>
      <w:tr>
        <w:tc>
          <w:tcPr>
            <w:tcW w:type="dxa" w:w="2436"/>
          </w:tcPr>
          <w:p>
            <w:pPr>
              <w:spacing w:after="20" w:before="20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最終更新日</w:t>
            </w:r>
          </w:p>
        </w:tc>
        <w:tc>
          <w:tcPr>
            <w:tcW w:type="dxa" w:w="4386"/>
          </w:tcPr>
          <w:p>
            <w:pPr>
              <w:spacing w:after="20" w:before="20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2026-08-25</w:t>
            </w:r>
          </w:p>
        </w:tc>
      </w:tr>
      <w:tr>
        <w:tc>
          <w:tcPr>
            <w:tcW w:type="dxa" w:w="2436"/>
          </w:tcPr>
          <w:p>
            <w:pPr>
              <w:spacing w:after="20" w:before="20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文書番号</w:t>
            </w:r>
          </w:p>
        </w:tc>
        <w:tc>
          <w:tcPr>
            <w:tcW w:type="dxa" w:w="4386"/>
          </w:tcPr>
          <w:p>
            <w:pPr>
              <w:spacing w:after="20" w:before="20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GUEC-SD-NA-01</w:t>
            </w:r>
          </w:p>
        </w:tc>
      </w:tr>
    </w:tbl>
    <w:p>
      <w:r>
        <w:br w:type="page"/>
      </w:r>
    </w:p>
    <w:p>
      <w:pPr>
        <w:pStyle w:val="Heading1"/>
      </w:pPr>
      <w:r>
        <w:t>0. 本書の位置づけ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※入力＝要件定義書 with_ai v1.1。機能 F-xxx・画面 SCR-xxx・状態遷移（5.5）・システム構成と異常系（0章・5.3）を参照して設計する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※メモはどの章も雑多で OK。ai 版・with_ai 版の統合時に Claude が清書する</w:t>
      </w:r>
    </w:p>
    <w:p>
      <w:pPr>
        <w:pStyle w:val="Heading1"/>
      </w:pPr>
      <w:r>
        <w:t>1. システム構成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※構成図（Next.js／BFF／FastAPI／MySQL／Azure リソースの配置）。要件定義書 0 章の構成を出発点に、変えるなら理由をメモ</w:t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pStyle w:val="Heading1"/>
      </w:pPr>
      <w:r>
        <w:t>2. 技術スタック・バージョン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※フレームワーク・主要ライブラリの推奨バージョンを調べて記載（講義 Week3 の宿題項目）。Next.js／FastAPI／Python／Node／認証・決済・LLM の SDK など</w:t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pStyle w:val="Heading1"/>
      </w:pPr>
      <w:r>
        <w:t>3. UML</w:t>
      </w:r>
    </w:p>
    <w:p>
      <w:pPr>
        <w:pStyle w:val="Heading2"/>
      </w:pPr>
      <w:r>
        <w:t>3.1 ユースケース図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※アクター＝ゲスト・会員・運用担当者・サポート担当者（要件定義書 4 章）。Lv3 向け必須</w:t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pStyle w:val="Heading2"/>
      </w:pPr>
      <w:r>
        <w:t>3.2 アクティビティ図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※購入フローと返品フロー。異常系（在庫引当失敗・決済失敗など要件定義書 5.3 の 6 本）の分岐を入れる</w:t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pStyle w:val="Heading2"/>
      </w:pPr>
      <w:r>
        <w:t>3.3 シーケンス図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※注文確定（ブラウザ→BFF→FastAPI→決済代行→DB→メール）が本命。ログイン・チャットも候補</w:t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pStyle w:val="Heading2"/>
      </w:pPr>
      <w:r>
        <w:t>3.4 クラス図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※要件定義書 5.5 の 14 エンティティ＋注文状況（order_status）の状態をどう持つか</w:t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pStyle w:val="Heading1"/>
      </w:pPr>
      <w:r>
        <w:t>4. API 設計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※エンドポイント一覧（メソッド・パス・概要・関連機能 F-xxx）。BFF と FastAPI の役割分担もここでメモ</w:t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pStyle w:val="Heading1"/>
      </w:pPr>
      <w:r>
        <w:t>5. DB 設計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※ER 図とテーブル定義（テーブル名・主キー・主な列・型）。注文明細の確定時単価、ゲスト注文の会員 NULL を忘れずに</w:t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pStyle w:val="Heading1"/>
      </w:pPr>
      <w:r>
        <w:t>6. 画面設計（ワイヤーフレーム）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※SCR-001〜016 のうち主要画面のワイヤー。要求仕様書付録の U-01〜U-06（トップ画像・カテゴリ数・選択項目の固定表示など）をここで反映</w:t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pStyle w:val="Heading1"/>
      </w:pPr>
      <w:r>
        <w:t>7. セキュリティ設計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※講義 Week3 の必須項目チェックリスト：BFF（サーバーサイドプロキシ）／CORS 設定／Swagger docs 非表示／型定義（TypeScript・Pydantic）＝SQL インジェクション対策／金額計算はバックエンドで実施しフロント値と照合／DB は Firewall で IP 制限。＋要件定義書 6 章のセッション・秘密情報・不正検知の実現方法</w:t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pStyle w:val="Heading1"/>
      </w:pPr>
      <w:r>
        <w:t>8. インフラ・デプロイ設計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※App Service の構成（プラン・Always On・環境変数）、DB 接続、デプロイ手順の方針（Week5 の GitHub Actions を見据えたメモ程度で OK）</w:t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pStyle w:val="Heading1"/>
      </w:pPr>
      <w:r>
        <w:t>9. 設計上の決定・申し送り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※迷って決めたこと（と理由）、テスト設計書（Week4）へ送る事項をメモ。「POS アプリで Functions はあり？」のような講義の問いへの自分の答えもここ</w:t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60"/>
      </w:pPr>
      <w:r>
        <w:rPr>
          <w:rFonts w:ascii="メイリオ" w:hAnsi="メイリオ" w:eastAsia="メイリオ"/>
          <w:b w:val="0"/>
          <w:sz w:val="21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080" w:bottom="1440" w:left="1080" w:header="850" w:footer="99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メイリオ" w:hAnsi="メイリオ" w:eastAsia="メイリオ"/>
        <w:i/>
        <w:color w:val="666666"/>
        <w:sz w:val="16"/>
      </w:rPr>
      <w:t>GU ECサイト 設計仕様書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80"/>
    </w:pPr>
    <w:rPr>
      <w:rFonts w:ascii="メイリオ" w:hAnsi="メイリオ" w:eastAsia="メイリオ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メイリオ" w:hAnsi="メイリオ" w:eastAsia="メイリオ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メイリオ" w:hAnsi="メイリオ" w:eastAsia="メイリオ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