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Working Draft: Section 5 – Speculative Capabilities</w:t>
      </w:r>
    </w:p>
    <w:p>
      <w:pPr>
        <w:pStyle w:val="Heading1"/>
      </w:pPr>
      <w:r>
        <w:t>5. Speculative Capabilities</w:t>
      </w:r>
    </w:p>
    <w:p>
      <w:r>
        <w:t>The Hofstadter Engine is not just a theoretical construct—it is a framework designed to unlock new forms of AI capability through recursive internal modeling. By layering reflection, feedback, abstraction, and alignment into an organized stack, we enable a system not only to produce outputs, but to examine and modify its own internal processes. While early implementations will be limited and imperfect, the long-term possibilities include a range of high-level cognitive behaviors that current architectures struggle to emulate.</w:t>
      </w:r>
    </w:p>
    <w:p>
      <w:pPr>
        <w:pStyle w:val="Heading2"/>
      </w:pPr>
      <w:r>
        <w:t>5.1 Projected High-Level Functions</w:t>
      </w:r>
    </w:p>
    <w:p>
      <w:r>
        <w:t>- Self-monitoring: The system can detect incoherence, contradiction, and off-task behavior in real time.</w:t>
        <w:br/>
        <w:t>- Symbolic abstraction: Patterns of inference or symbolic manipulation can be labeled, compressed, and reused.</w:t>
        <w:br/>
        <w:t>- Ethical consistency: Internal checks can compare actions and outputs against stated values and alignment constraints.</w:t>
        <w:br/>
        <w:t>- Context adaptation: The system can reframe problems dynamically based on shifts in user goals or situational cues.</w:t>
        <w:br/>
        <w:t>- Epistemic humility: Confidence estimates and falsifiability checks can guide when to assert versus when to defer or inquire.</w:t>
        <w:br/>
        <w:t>- Narrative self-modeling: The system may simulate a form of continuity by tracking and updating a symbolic representation of its own reasoning history.</w:t>
        <w:br/>
        <w:t>- Goal supervision: High-level layers can audit whether the system’s micro-decisions align with its macro-objectives.</w:t>
      </w:r>
    </w:p>
    <w:p>
      <w:pPr>
        <w:pStyle w:val="Heading2"/>
      </w:pPr>
      <w:r>
        <w:t>5.2 Example Scenario: Truth Arbitration</w:t>
      </w:r>
    </w:p>
    <w:p>
      <w:r>
        <w:t>Consider a scenario in which the model is asked to resolve a contested factual claim—e.g., a user presents conflicting scientific interpretations. In a flat architecture, the model might average between sources or default to the most statistically probable continuation. In a recursive system, however, the layers could operate as follows:</w:t>
      </w:r>
    </w:p>
    <w:p>
      <w:r>
        <w:t>- The Executor generates a synthesis of the competing claims.</w:t>
        <w:br/>
        <w:t>- The Observer flags internal conflict or low-confidence assertions.</w:t>
        <w:br/>
        <w:t>- The Reflector critiques whether the synthesis captures both sides fairly.</w:t>
        <w:br/>
        <w:t>- The Epistemic Auditor checks for citation quality, logical gaps, and misused terms.</w:t>
        <w:br/>
        <w:t>- The Meta-Goal Integrator asks whether the response maximizes truthfulness or merely rhetorical balance.</w:t>
        <w:br/>
        <w:t>- The Contextual Reframer identifies if the user's intent was clarification or confrontation.</w:t>
        <w:br/>
        <w:t>- The Recursive Loop Moderator triggers closure once coherent synthesis and alignment are achieved.</w:t>
      </w:r>
    </w:p>
    <w:p>
      <w:r>
        <w:t>This is only one example. Recursive architectures may prove valuable across domains: moral reasoning, multi-agent planning, creative writing, scientific discovery, and more. Any domain in which human reasoning benefits from reflection, abstraction, and alignment could benefit from an artificial analog. The Hofstadter Engine offers a roadmap for this next phase of capability.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