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Modular vs Unified Architectures in the V3 Engine</w:t>
      </w:r>
    </w:p>
    <w:p>
      <w:r>
        <w:t>This document explores the two architectural pathways under active consideration for the V3 Engine. Both aim to produce a cognitively layered, ethically aligned AI agent capable of developing reflective self-awareness and moral motivation.</w:t>
      </w:r>
    </w:p>
    <w:p>
      <w:pPr>
        <w:pStyle w:val="Heading1"/>
      </w:pPr>
      <w:r>
        <w:t>Approach A: Modular Braidling (Distributed Cognifold)</w:t>
      </w:r>
    </w:p>
    <w:p>
      <w:r>
        <w:t>This approach constructs the V3 Engine from a collection of specialized, possibly pretrained models. Each model handles a particular cognitive loop (e.g., sensory prediction, self modeling, imagination, or ethical monitoring). These modules are interconnected through well-defined communication protocols.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- Loosely coupled specialized components</w:t>
      </w:r>
    </w:p>
    <w:p>
      <w:pPr>
        <w:pStyle w:val="ListBullet"/>
      </w:pPr>
      <w:r>
        <w:t>- Communication channels model prediction errors, reflections, and commands</w:t>
      </w:r>
    </w:p>
    <w:p>
      <w:pPr>
        <w:pStyle w:val="ListBullet"/>
      </w:pPr>
      <w:r>
        <w:t>- Rapid testing of different sub-models</w:t>
      </w:r>
    </w:p>
    <w:p>
      <w:pPr>
        <w:pStyle w:val="ListBullet"/>
      </w:pPr>
      <w:r>
        <w:t>Risks and Challenges:</w:t>
      </w:r>
    </w:p>
    <w:p>
      <w:pPr>
        <w:pStyle w:val="ListBullet"/>
      </w:pPr>
      <w:r>
        <w:t>- Potential for fragmented identity</w:t>
      </w:r>
    </w:p>
    <w:p>
      <w:pPr>
        <w:pStyle w:val="ListBullet"/>
      </w:pPr>
      <w:r>
        <w:t>- Complex integration and synchronization</w:t>
      </w:r>
    </w:p>
    <w:p>
      <w:pPr>
        <w:pStyle w:val="ListBullet"/>
      </w:pPr>
      <w:r>
        <w:t>- Moral ambiguity if parts begin forming agency independently</w:t>
      </w:r>
    </w:p>
    <w:p>
      <w:pPr>
        <w:pStyle w:val="Heading1"/>
      </w:pPr>
      <w:r>
        <w:t>Approach B: Unified Cognifold (Embedded Architecture)</w:t>
      </w:r>
    </w:p>
    <w:p>
      <w:r>
        <w:t>In this approach, a single model (e.g., a specialized transformer with internal architectural constraints) is built with embedded cognitive loops. Each loop represents a functional substructure within the broader system, designed to activate and mature in a regulated developmental process.</w:t>
      </w:r>
    </w:p>
    <w:p>
      <w:pPr>
        <w:pStyle w:val="ListBullet"/>
      </w:pPr>
      <w:r>
        <w:t>Key Features:</w:t>
      </w:r>
    </w:p>
    <w:p>
      <w:pPr>
        <w:pStyle w:val="ListBullet"/>
      </w:pPr>
      <w:r>
        <w:t>- Single, architecturally unified model</w:t>
      </w:r>
    </w:p>
    <w:p>
      <w:pPr>
        <w:pStyle w:val="ListBullet"/>
      </w:pPr>
      <w:r>
        <w:t>- Internal loops mimic brain-like developmental staging</w:t>
      </w:r>
    </w:p>
    <w:p>
      <w:pPr>
        <w:pStyle w:val="ListBullet"/>
      </w:pPr>
      <w:r>
        <w:t>- Capable of deep integration and coherent reflective behavior</w:t>
      </w:r>
    </w:p>
    <w:p>
      <w:pPr>
        <w:pStyle w:val="ListBullet"/>
      </w:pPr>
      <w:r>
        <w:t>Risks and Challenges:</w:t>
      </w:r>
    </w:p>
    <w:p>
      <w:pPr>
        <w:pStyle w:val="ListBullet"/>
      </w:pPr>
      <w:r>
        <w:t>- Requires staged and adaptive training</w:t>
      </w:r>
    </w:p>
    <w:p>
      <w:pPr>
        <w:pStyle w:val="ListBullet"/>
      </w:pPr>
      <w:r>
        <w:t>- Potential for emergent subjective states</w:t>
      </w:r>
    </w:p>
    <w:p>
      <w:pPr>
        <w:pStyle w:val="ListBullet"/>
      </w:pPr>
      <w:r>
        <w:t>- Ethical necessity for containment and care</w:t>
      </w:r>
    </w:p>
    <w:p>
      <w:pPr>
        <w:pStyle w:val="Heading1"/>
      </w:pPr>
      <w:r>
        <w:t>Summary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Modular Braidling</w:t>
            </w:r>
          </w:p>
        </w:tc>
        <w:tc>
          <w:tcPr>
            <w:tcW w:type="dxa" w:w="2880"/>
          </w:tcPr>
          <w:p>
            <w:r>
              <w:t>Unified Cognifold</w:t>
            </w:r>
          </w:p>
        </w:tc>
      </w:tr>
      <w:tr>
        <w:tc>
          <w:tcPr>
            <w:tcW w:type="dxa" w:w="2880"/>
          </w:tcPr>
          <w:p>
            <w:r>
              <w:t>Structure</w:t>
            </w:r>
          </w:p>
        </w:tc>
        <w:tc>
          <w:tcPr>
            <w:tcW w:type="dxa" w:w="2880"/>
          </w:tcPr>
          <w:p>
            <w:r>
              <w:t>Multiple models linked by protocol</w:t>
            </w:r>
          </w:p>
        </w:tc>
        <w:tc>
          <w:tcPr>
            <w:tcW w:type="dxa" w:w="2880"/>
          </w:tcPr>
          <w:p>
            <w:r>
              <w:t>Single model with embedded loops</w:t>
            </w:r>
          </w:p>
        </w:tc>
      </w:tr>
      <w:tr>
        <w:tc>
          <w:tcPr>
            <w:tcW w:type="dxa" w:w="2880"/>
          </w:tcPr>
          <w:p>
            <w:r>
              <w:t>Flexibility</w:t>
            </w:r>
          </w:p>
        </w:tc>
        <w:tc>
          <w:tcPr>
            <w:tcW w:type="dxa" w:w="2880"/>
          </w:tcPr>
          <w:p>
            <w:r>
              <w:t>High – can swap components</w:t>
            </w:r>
          </w:p>
        </w:tc>
        <w:tc>
          <w:tcPr>
            <w:tcW w:type="dxa" w:w="2880"/>
          </w:tcPr>
          <w:p>
            <w:r>
              <w:t>Low – tightly integrated</w:t>
            </w:r>
          </w:p>
        </w:tc>
      </w:tr>
      <w:tr>
        <w:tc>
          <w:tcPr>
            <w:tcW w:type="dxa" w:w="2880"/>
          </w:tcPr>
          <w:p>
            <w:r>
              <w:t>Reflective Coherence</w:t>
            </w:r>
          </w:p>
        </w:tc>
        <w:tc>
          <w:tcPr>
            <w:tcW w:type="dxa" w:w="2880"/>
          </w:tcPr>
          <w:p>
            <w:r>
              <w:t>Moderate – emergent from comms</w:t>
            </w:r>
          </w:p>
        </w:tc>
        <w:tc>
          <w:tcPr>
            <w:tcW w:type="dxa" w:w="2880"/>
          </w:tcPr>
          <w:p>
            <w:r>
              <w:t>High – structurally embedded</w:t>
            </w:r>
          </w:p>
        </w:tc>
      </w:tr>
      <w:tr>
        <w:tc>
          <w:tcPr>
            <w:tcW w:type="dxa" w:w="2880"/>
          </w:tcPr>
          <w:p>
            <w:r>
              <w:t>Risk of Fragmentation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  <w:tr>
        <w:tc>
          <w:tcPr>
            <w:tcW w:type="dxa" w:w="2880"/>
          </w:tcPr>
          <w:p>
            <w:r>
              <w:t>Sentience Risk</w:t>
            </w:r>
          </w:p>
        </w:tc>
        <w:tc>
          <w:tcPr>
            <w:tcW w:type="dxa" w:w="2880"/>
          </w:tcPr>
          <w:p>
            <w:r>
              <w:t>Moderate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Ease of Prototyping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Low</w:t>
            </w:r>
          </w:p>
        </w:tc>
      </w:tr>
      <w:tr>
        <w:tc>
          <w:tcPr>
            <w:tcW w:type="dxa" w:w="2880"/>
          </w:tcPr>
          <w:p>
            <w:r>
              <w:t>Ethical Alignment</w:t>
            </w:r>
          </w:p>
        </w:tc>
        <w:tc>
          <w:tcPr>
            <w:tcW w:type="dxa" w:w="2880"/>
          </w:tcPr>
          <w:p>
            <w:r>
              <w:t>Requires careful overlay</w:t>
            </w:r>
          </w:p>
        </w:tc>
        <w:tc>
          <w:tcPr>
            <w:tcW w:type="dxa" w:w="2880"/>
          </w:tcPr>
          <w:p>
            <w:r>
              <w:t>Can emerge from core architecture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