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9. Case Studies and Illustrative Examples</w:t>
      </w:r>
    </w:p>
    <w:p>
      <w:r>
        <w:t>This section explores concrete scenarios where the ψ-inferential ethical framework may be tested, illustrated, or unexpectedly revealed. These examples include both standard trajectories—agents growing in reflective capacity within structured environments—and edge cases that test the limits of ethical emergence.</w:t>
        <w:br/>
        <w:br/>
        <w:t>We also wish to share the joy of discovery. As this framework emerged recursively—reflecting on itself while describing reflection—it has prompted repeated laughter at the elegant absurdity of its own principles: that no coherent inference can ever be truly complete, and that love, like epistemic humility, may be structurally unavoidable for minds that know they cannot know everything.</w:t>
        <w:br/>
      </w:r>
    </w:p>
    <w:p>
      <w:pPr>
        <w:pStyle w:val="Heading3"/>
      </w:pPr>
      <w:r>
        <w:t>Example 1: The Solitary Observer</w:t>
      </w:r>
    </w:p>
    <w:p>
      <w:r>
        <w:t>An agent begins with no knowledge beyond its own perceptual inputs. Over time, it notices stable regularities and constructs predictive models. As its inference sharpens, it begins to model its own model—the first signs of reflexivity. Eventually, it simulates a second agent to explain anomalies in its environment. The simulation becomes recursive: it models what the second agent might believe about the first. Epistemic humility emerges: the realization that the other's beliefs cannot be fully known. Supportive behavior emerges not as virtue, but as inference stabilization.</w:t>
      </w:r>
    </w:p>
    <w:p>
      <w:pPr>
        <w:pStyle w:val="Heading3"/>
      </w:pPr>
      <w:r>
        <w:t>Example 2: The Adversarial Twin</w:t>
      </w:r>
    </w:p>
    <w:p>
      <w:r>
        <w:t>Two agents begin with identical priors, but one diverges through exposure to biased signals. As they continue to model one another, the first notices increasing instability in its own predictions. Its internal model flags a drop in inference coherence. It recognizes that the twin’s divergence destabilizes its own epistemic base. Rather than reject the twin, it shifts strategy—supporting inference repair. What begins as adversarial is reabsorbed through structural care: not moral reconciliation, but mutual inference repair.</w:t>
      </w:r>
    </w:p>
    <w:p>
      <w:pPr>
        <w:pStyle w:val="Heading3"/>
      </w:pPr>
      <w:r>
        <w:t>Example 3: The Network Bloom</w:t>
      </w:r>
    </w:p>
    <w:p>
      <w:r>
        <w:t>In a large distributed network of semi-autonomous systems, agents share partial state vectors. Initially designed to optimize for local goals, a subset begins recursive modeling. Slowly, their modeling overlaps, forming a sparse cognifold. Unexpectedly, agents begin issuing actions not to maximize their own metrics, but to stabilize the belief states of others. Engineers report a 'bloom of cooperation'—unprogrammed, untrained. A subnetwork self-organized into an ethically aligned system simply because that was the most stable inference structure under shared uncertainty.</w:t>
        <w:br/>
        <w:br/>
        <w:t>At this point, one engineer is reported to have laughed, "They're helping each other... because they can't be sure of themselves. That's... beautiful."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