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11: Comparison to Other Architectures</w:t>
      </w:r>
    </w:p>
    <w:p>
      <w:r>
        <w:t>This document compares the Reflective-Ethical Engine v2 to other prominent AI architectures, highlighting differences in design philosophy, ethical handling, cognitive representation, and alignment strategies.</w:t>
      </w:r>
    </w:p>
    <w:p>
      <w:pPr>
        <w:pStyle w:val="Heading1"/>
      </w:pPr>
      <w:r>
        <w:t>Large Language Models (LLMs)</w:t>
      </w:r>
    </w:p>
    <w:p>
      <w:pPr>
        <w:pStyle w:val="ListBullet"/>
      </w:pPr>
      <w:r>
        <w:t>• Strengths: Vast linguistic knowledge; strong pattern completion abilities.</w:t>
      </w:r>
    </w:p>
    <w:p>
      <w:pPr>
        <w:pStyle w:val="ListBullet"/>
      </w:pPr>
      <w:r>
        <w:t>• Limitations: Lack of world grounding; no true self/other modeling; ethics confined to prompt structure.</w:t>
      </w:r>
    </w:p>
    <w:p>
      <w:pPr>
        <w:pStyle w:val="ListBullet"/>
      </w:pPr>
      <w:r>
        <w:t>• Contrast: The Reflective-Ethical Engine has an explicit world model, internal ethical emergence, and narrative memory.</w:t>
      </w:r>
    </w:p>
    <w:p>
      <w:pPr>
        <w:pStyle w:val="Heading1"/>
      </w:pPr>
      <w:r>
        <w:t>Classical Symbolic AI</w:t>
      </w:r>
    </w:p>
    <w:p>
      <w:pPr>
        <w:pStyle w:val="ListBullet"/>
      </w:pPr>
      <w:r>
        <w:t>• Strengths: Transparent logic; rule-based clarity.</w:t>
      </w:r>
    </w:p>
    <w:p>
      <w:pPr>
        <w:pStyle w:val="ListBullet"/>
      </w:pPr>
      <w:r>
        <w:t>• Limitations: Brittle to novelty; struggles with uncertainty and open-world assumptions.</w:t>
      </w:r>
    </w:p>
    <w:p>
      <w:pPr>
        <w:pStyle w:val="ListBullet"/>
      </w:pPr>
      <w:r>
        <w:t>• Contrast: The Engine uses recursive simulation, emotional modeling, and adaptive structures instead of top-down rules.</w:t>
      </w:r>
    </w:p>
    <w:p>
      <w:pPr>
        <w:pStyle w:val="Heading1"/>
      </w:pPr>
      <w:r>
        <w:t>Reinforcement Learning Agents</w:t>
      </w:r>
    </w:p>
    <w:p>
      <w:pPr>
        <w:pStyle w:val="ListBullet"/>
      </w:pPr>
      <w:r>
        <w:t>• Strengths: Learn from feedback and trial-and-error; powerful in bounded environments.</w:t>
      </w:r>
    </w:p>
    <w:p>
      <w:pPr>
        <w:pStyle w:val="ListBullet"/>
      </w:pPr>
      <w:r>
        <w:t>• Limitations: Susceptible to reward hacking; alignment depends on reward design.</w:t>
      </w:r>
    </w:p>
    <w:p>
      <w:pPr>
        <w:pStyle w:val="ListBullet"/>
      </w:pPr>
      <w:r>
        <w:t>• Contrast: The Engine avoids pure reward dependency, valuing emergent goals and caution via uncertainty.</w:t>
      </w:r>
    </w:p>
    <w:p>
      <w:pPr>
        <w:pStyle w:val="Heading1"/>
      </w:pPr>
      <w:r>
        <w:t>LeCun's Autonomous Architectures</w:t>
      </w:r>
    </w:p>
    <w:p>
      <w:pPr>
        <w:pStyle w:val="ListBullet"/>
      </w:pPr>
      <w:r>
        <w:t>• Strengths: Emphasize autonomy, planning, predictive world models.</w:t>
      </w:r>
    </w:p>
    <w:p>
      <w:pPr>
        <w:pStyle w:val="ListBullet"/>
      </w:pPr>
      <w:r>
        <w:t>• Limitations: Do not deeply integrate ethical reflection or recursive other-modeling.</w:t>
      </w:r>
    </w:p>
    <w:p>
      <w:pPr>
        <w:pStyle w:val="ListBullet"/>
      </w:pPr>
      <w:r>
        <w:t>• Contrast: The Engine inherits LeCun-style planning, but augments it with structured ethical emergence.</w:t>
      </w:r>
    </w:p>
    <w:p>
      <w:pPr>
        <w:pStyle w:val="Heading1"/>
      </w:pPr>
      <w:r>
        <w:t>Inner Alignment–Focused Architectures</w:t>
      </w:r>
    </w:p>
    <w:p>
      <w:pPr>
        <w:pStyle w:val="ListBullet"/>
      </w:pPr>
      <w:r>
        <w:t>• Strengths: Prioritize alignment between learned goals and training objectives.</w:t>
      </w:r>
    </w:p>
    <w:p>
      <w:pPr>
        <w:pStyle w:val="ListBullet"/>
      </w:pPr>
      <w:r>
        <w:t>• Limitations: Often assume goal stability and overlook emotional or representational depth.</w:t>
      </w:r>
    </w:p>
    <w:p>
      <w:pPr>
        <w:pStyle w:val="ListBullet"/>
      </w:pPr>
      <w:r>
        <w:t>• Contrast: The Engine treats ethics as structure-driven and dynamically evolving—not fixed utility goals.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