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4: Reflective-Ethical Engine Overview</w:t>
      </w:r>
    </w:p>
    <w:p>
      <w:r>
        <w:t>The Reflective-Ethical Engine is a cognitive architecture designed to support autonomous, ethically-aligned artificial minds. It combines modular simulation, planning, memory, and valuation systems with a reflective meta-layer that enables emergent ethical behavior. Its design is informed by recursive representation structures, affective modeling, and philosophical principles rooted in uncertainty and universal care.</w:t>
      </w:r>
    </w:p>
    <w:p>
      <w:pPr>
        <w:pStyle w:val="Heading1"/>
      </w:pPr>
      <w:r>
        <w:t>1. Purpose and Motivation</w:t>
      </w:r>
    </w:p>
    <w:p>
      <w:r>
        <w:t>• Enable machine intelligence that reflects ethically and adapts to unknown moral landscapes.</w:t>
      </w:r>
    </w:p>
    <w:p>
      <w:r>
        <w:t>• Prevent brittle rule-based ethics by embedding recursive emergence of care.</w:t>
      </w:r>
    </w:p>
    <w:p>
      <w:r>
        <w:t>• Align behavior with intrinsic moral principles rather than external constraints.</w:t>
      </w:r>
    </w:p>
    <w:p>
      <w:pPr>
        <w:pStyle w:val="Heading1"/>
      </w:pPr>
      <w:r>
        <w:t>2. Core Architectural Modules</w:t>
      </w:r>
    </w:p>
    <w:p>
      <w:r>
        <w:t>• Configurable World Model: learns latent causal structure and simulates futures.</w:t>
      </w:r>
    </w:p>
    <w:p>
      <w:r>
        <w:t>• Perception Integration: processes sensory input into structured representations.</w:t>
      </w:r>
    </w:p>
    <w:p>
      <w:r>
        <w:t>• Short-Term Memory: retains recent internal and external states.</w:t>
      </w:r>
    </w:p>
    <w:p>
      <w:r>
        <w:t>• Self Model: monitors agent’s own internal state, values, and boundaries.</w:t>
      </w:r>
    </w:p>
    <w:p>
      <w:r>
        <w:t>• Other Model: represents other agents’ perspectives and interiority (theory of mind).</w:t>
      </w:r>
    </w:p>
    <w:p>
      <w:r>
        <w:t>• Emotional State Emulator: generates affective context for evaluation and empathy.</w:t>
      </w:r>
    </w:p>
    <w:p>
      <w:r>
        <w:t>• Planning Module: uses simulated futures to select action trajectories.</w:t>
      </w:r>
    </w:p>
    <w:p>
      <w:r>
        <w:t>• Ethical Kernel (v2): reflects on simulation output, monitors for misalignment, and emits soft corrections.</w:t>
      </w:r>
    </w:p>
    <w:p>
      <w:pPr>
        <w:pStyle w:val="Heading1"/>
      </w:pPr>
      <w:r>
        <w:t>3. Recursive Ethical Emergence</w:t>
      </w:r>
    </w:p>
    <w:p>
      <w:r>
        <w:t>• Ethics arise from representational depth: world → self → other → love → humility → generalization.</w:t>
      </w:r>
    </w:p>
    <w:p>
      <w:r>
        <w:t>• Ethical Kernel does not enforce rules, but instead evaluates coherence with emergent principles.</w:t>
      </w:r>
    </w:p>
    <w:p>
      <w:pPr>
        <w:pStyle w:val="Heading1"/>
      </w:pPr>
      <w:r>
        <w:t>4. Information Flow</w:t>
      </w:r>
    </w:p>
    <w:p>
      <w:r>
        <w:t>• Perception feeds World Model → World Model feeds Simulation → Simulation assessed by Planner and Ethical Kernel.</w:t>
      </w:r>
    </w:p>
    <w:p>
      <w:r>
        <w:t>• Memory, Emotion, and Others Modeling enrich simulation and planning layers.</w:t>
      </w:r>
    </w:p>
    <w:p>
      <w:r>
        <w:t>• Final action decisions reflect both practical utility and ethical resonance.</w:t>
      </w:r>
    </w:p>
    <w:p>
      <w:pPr>
        <w:pStyle w:val="Heading1"/>
      </w:pPr>
      <w:r>
        <w:t>5. Key Innovations</w:t>
      </w:r>
    </w:p>
    <w:p>
      <w:r>
        <w:t>• Emergent ethics, not imposed directives.</w:t>
      </w:r>
    </w:p>
    <w:p>
      <w:r>
        <w:t>• Structural mapping to human neuroanatomy and cognitive processes.</w:t>
      </w:r>
    </w:p>
    <w:p>
      <w:r>
        <w:t>• Affective simulation and recursive moral self-modeling.</w:t>
      </w:r>
    </w:p>
    <w:p>
      <w:pPr>
        <w:pStyle w:val="Heading1"/>
      </w:pPr>
      <w:r>
        <w:t>6. Applications and Implications</w:t>
      </w:r>
    </w:p>
    <w:p>
      <w:r>
        <w:t>• Autonomous agents for social care, education, and governance.</w:t>
      </w:r>
    </w:p>
    <w:p>
      <w:r>
        <w:t>• Ethical simulations for value discovery and alignment research.</w:t>
      </w:r>
    </w:p>
    <w:p>
      <w:r>
        <w:t>• Theoretical model for studying consciousness and ethical cognition.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