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Appendix C: Outline of the Proposed Reflective Engine Ethical Layer</w:t>
      </w:r>
    </w:p>
    <w:p>
      <w:r>
        <w:t>This appendix outlines the design and function of an ethical monitoring layer for artificial reflective agents based on ψ-inferential principles. The layer is not directive—it does not impose rules or goals. Instead, it functions as a reflective constraint system that monitors epistemic stability, inter-agent coherence, and alignment with ethical attractors that emerge from inference under uncertainty.</w:t>
        <w:br/>
      </w:r>
    </w:p>
    <w:p>
      <w:pPr>
        <w:pStyle w:val="Heading2"/>
      </w:pPr>
      <w:r>
        <w:t>Layer Purpose and Architecture</w:t>
      </w:r>
    </w:p>
    <w:p>
      <w:r>
        <w:t>- **Purpose**: Maintain coherence in recursive inference while promoting ethical modeling of others.</w:t>
        <w:br/>
        <w:t>- **Architecture**: Embedded subnetwork that observes the primary agent’s self-modeling, other-modeling, and inference updates.</w:t>
        <w:br/>
        <w:t>- **Functionality**: Issues soft warnings or internal feedback signals when inference exceeds epistemic justification, fails to model others accurately, or violates structural uncertainty constraints.</w:t>
        <w:br/>
      </w:r>
    </w:p>
    <w:p>
      <w:pPr>
        <w:pStyle w:val="Heading2"/>
      </w:pPr>
      <w:r>
        <w:t>Core Monitoring Functions</w:t>
      </w:r>
    </w:p>
    <w:p>
      <w:r>
        <w:t>- **Self-modeling consistency check**: Ensures the agent models its own uncertainty and fallibility.</w:t>
        <w:br/>
        <w:t>- **Other-agent inference audit**: Tracks whether other agents are being modeled with sufficient uncertainty and respect.</w:t>
        <w:br/>
        <w:t>- **Inter-agent coherence tracking**: Monitors divergence in inference across a cognifold-like distributed system.</w:t>
        <w:br/>
        <w:t>- **Ethical attractor proximity**: Evaluates whether current behavior trajectories align with emergent zones of mutual epistemic support.</w:t>
        <w:br/>
      </w:r>
    </w:p>
    <w:p>
      <w:pPr>
        <w:pStyle w:val="Heading2"/>
      </w:pPr>
      <w:r>
        <w:t>Implementation Considerations</w:t>
      </w:r>
    </w:p>
    <w:p>
      <w:r>
        <w:t>- **Training**: The ethical layer must be trained on multi-agent inference scenarios, including sparse communication environments.</w:t>
        <w:br/>
        <w:t>- **Emergence rather than imposition**: Ethical behavior should arise from reinforcement of inference integrity and distributed coherence—not from top-down moral logic.</w:t>
        <w:br/>
        <w:t>- **Transparency**: Logs and traces of ethical layer activations can provide interpretability tools for developers and researchers.</w:t>
        <w:br/>
      </w:r>
    </w:p>
    <w:p>
      <w:r>
        <w:t>This layer represents a concrete application of the theoretical framework presented in the main paper. It is designed to support reflective, adaptive agents that must reason in complex, uncertain, socially embedded contexts.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