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Reflective-Ethical Engine: Integrated Architecture v2</w:t>
      </w:r>
    </w:p>
    <w:p>
      <w:r>
        <w:t>This document outlines the integration of Yann LeCun’s proposed architecture for autonomous machine intelligence with a Reflective-Ethical Engine. The goal is to support ethically grounded, autonomous cognitive agents that combine planning, world modeling, and internal reflection to act safely and with purpose in complex environments.</w:t>
      </w:r>
    </w:p>
    <w:p>
      <w:r>
        <w:drawing>
          <wp:inline xmlns:a="http://schemas.openxmlformats.org/drawingml/2006/main" xmlns:pic="http://schemas.openxmlformats.org/drawingml/2006/picture">
            <wp:extent cx="5400000" cy="810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image_titled_&quot;Reflective-Ethic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 1: A hybrid architecture integrating LeCun’s modular intelligence framework with a Reflective-Ethical Kernel. The upper modules represent LeCun’s original components (e.g., world model, planner, cost module), while the lower modules add recursive planning, self-modeling, emotional state representation, and ethical reasoning. Arrows indicate flow of influence and control, with the Ethical Kernel guiding recursive layers toward alignment and safe behavior.</w:t>
      </w:r>
    </w:p>
    <w:p>
      <w:pPr>
        <w:pStyle w:val="Heading1"/>
      </w:pPr>
      <w:r>
        <w:t>LeCun’s Architecture Modules</w:t>
      </w:r>
    </w:p>
    <w:p>
      <w:r>
        <w:t>1. Configurable World Model (CWM): Learns compact, latent representations and simulates futures.</w:t>
      </w:r>
    </w:p>
    <w:p>
      <w:r>
        <w:t>2. Perception Module: Translates raw sensory inputs into representations for the world model.</w:t>
      </w:r>
    </w:p>
    <w:p>
      <w:r>
        <w:t>3. Short-Term Memory (STM): Stores recent interaction history and context.</w:t>
      </w:r>
    </w:p>
    <w:p>
      <w:r>
        <w:t>4. Cost Module: Defines goals, shaped by scalar objectives or learned ethics.</w:t>
      </w:r>
    </w:p>
    <w:p>
      <w:r>
        <w:t>5. Planner: Simulates outcomes and chooses actions based on predictions and cost.</w:t>
      </w:r>
    </w:p>
    <w:p>
      <w:r>
        <w:t>6. Action Module: Executes actions in the environment.</w:t>
      </w:r>
    </w:p>
    <w:p>
      <w:pPr>
        <w:pStyle w:val="Heading1"/>
      </w:pPr>
      <w:r>
        <w:t>Reflective-Ethical Kernel Additions</w:t>
      </w:r>
    </w:p>
    <w:p>
      <w:r>
        <w:t>1. Ethical Kernel: Encodes ethical axioms (e.g., love, uncertainty) and modulates cost function.</w:t>
      </w:r>
    </w:p>
    <w:p>
      <w:r>
        <w:t>2. Recursive Planning under Ethical Constraints: A control layer enforcing ethical planning bounds.</w:t>
      </w:r>
    </w:p>
    <w:p>
      <w:r>
        <w:t>3. Recursive Simulation and Prediction: Enhances world modeling with counterfactual and emotional simulation.</w:t>
      </w:r>
    </w:p>
    <w:p>
      <w:r>
        <w:t>4. Analogous Self-Modeling: Supports self-awareness by comparing agent states to inferred others.</w:t>
      </w:r>
    </w:p>
    <w:p>
      <w:r>
        <w:t>5. Emotional State: Represents internal affective valence, modulating simulation and action priorities.</w:t>
      </w:r>
    </w:p>
    <w:p>
      <w:pPr>
        <w:pStyle w:val="Heading1"/>
      </w:pPr>
      <w:r>
        <w:t>Integration Points</w:t>
      </w:r>
    </w:p>
    <w:p>
      <w:r>
        <w:t>- The Ethical Kernel interfaces with the Cost Module to shape intrinsic motivation.</w:t>
        <w:br/>
        <w:t>- Recursive simulation improves the World Model’s robustness.</w:t>
        <w:br/>
        <w:t>- Recursive Planning layers ensure long-term planning adheres to ethical axioms.</w:t>
        <w:br/>
        <w:t>- Short-Term Memory provides dynamic state inputs for all reflective processes.</w:t>
        <w:br/>
        <w:t>- Emotional State acts as a bridging layer between internal simulation and motivational signaling.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