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Technical Overview: Mechanistic Interpretability and Brain Scan Techniques in LLMs</w:t>
      </w:r>
    </w:p>
    <w:p>
      <w:r>
        <w:t>This document provides a technical explanation of how 'brain scan' technology—formally known as mechanistic interpretability—is applied to large language models (LLMs) such as Claude. These tools enable researchers to inspect and trace the internal computations, representations, and circuits that underlie a model’s behavior.</w:t>
      </w:r>
    </w:p>
    <w:p>
      <w:pPr>
        <w:pStyle w:val="Heading1"/>
      </w:pPr>
      <w:r>
        <w:t>1. Concept of Mechanistic Interpretability</w:t>
      </w:r>
    </w:p>
    <w:p>
      <w:r>
        <w:t>Mechanistic interpretability refers to techniques designed to analyze the internal weights, activations, attention patterns, and intermediate states of neural networks to uncover the 'circuits' responsible for specific behaviors. This is analogous to neuroscience methods for studying the brain using imaging and electrophysiology.</w:t>
      </w:r>
    </w:p>
    <w:p>
      <w:pPr>
        <w:pStyle w:val="Heading1"/>
      </w:pPr>
      <w:r>
        <w:t>2. Core Components</w:t>
      </w:r>
    </w:p>
    <w:p>
      <w:r>
        <w:t>A. **Feature Activation Logging**</w:t>
        <w:br/>
        <w:t>- Record activation vectors from hidden layers during model execution.</w:t>
        <w:br/>
        <w:t>- Identify recurring patterns linked to specific tasks (e.g., rhyming, refusal).</w:t>
        <w:br/>
        <w:br/>
        <w:t>B. **Neuron and Circuit Attribution**</w:t>
        <w:br/>
        <w:t>- Use gradient attribution or ablation to determine which neurons contribute causally to a behavior.</w:t>
        <w:br/>
        <w:t>- Group neurons into functional 'circuits' based on co-activation patterns and shared roles.</w:t>
        <w:br/>
        <w:br/>
        <w:t>C. **Embedding Space Probing**</w:t>
        <w:br/>
        <w:t>- Analyze the geometry of the embedding space to uncover conceptual clusters or linguistic abstractions.</w:t>
        <w:br/>
        <w:t>- Use probing classifiers to test for latent variables (e.g., tense, sentiment, factuality).</w:t>
        <w:br/>
        <w:br/>
        <w:t>D. **Attention Path Analysis**</w:t>
        <w:br/>
        <w:t>- Visualize attention weights across tokens and heads.</w:t>
        <w:br/>
        <w:t>- Track how input tokens influence predictions through attention flow.</w:t>
      </w:r>
    </w:p>
    <w:p>
      <w:pPr>
        <w:pStyle w:val="Heading1"/>
      </w:pPr>
      <w:r>
        <w:t>3. Tools and Frameworks</w:t>
      </w:r>
    </w:p>
    <w:p>
      <w:r>
        <w:t>- **TransformerLens**: Open-source library developed by Anthropic to extract and visualize internals of transformer models.</w:t>
        <w:br/>
        <w:t>- **Captum / Integrated Gradients**: Used to attribute output decisions to specific neurons.</w:t>
        <w:br/>
        <w:t>- **SAIL / Neuroscope**: Emerging tools for structural and symbolic interpretation of model circuits.</w:t>
        <w:br/>
        <w:t>- **Custom tracing hooks**: Integrated into PyTorch models to capture activations and gradients.</w:t>
      </w:r>
    </w:p>
    <w:p>
      <w:pPr>
        <w:pStyle w:val="Heading1"/>
      </w:pPr>
      <w:r>
        <w:t>4. Example Process Flow</w:t>
      </w:r>
    </w:p>
    <w:p>
      <w:r>
        <w:t>1. Input a prompt into the model (e.g., a riddle or question).</w:t>
        <w:br/>
        <w:t>2. Log all hidden layer activations and attention matrices.</w:t>
        <w:br/>
        <w:t>3. Identify the top activated neurons during key token predictions.</w:t>
        <w:br/>
        <w:t>4. Cluster activations across multiple runs to find repeatable features.</w:t>
        <w:br/>
        <w:t>5. Perform causal intervention (e.g., zero out a neuron) and observe output change.</w:t>
        <w:br/>
        <w:t>6. Label the neuron or circuit based on its behavioral role.</w:t>
      </w:r>
    </w:p>
    <w:p>
      <w:pPr>
        <w:pStyle w:val="Heading1"/>
      </w:pPr>
      <w:r>
        <w:t>5. Limitations and Challenges</w:t>
      </w:r>
    </w:p>
    <w:p>
      <w:r>
        <w:t>- High dimensionality makes tracing difficult at scale.</w:t>
        <w:br/>
        <w:t>- Many features are polysemantic (respond to multiple concepts).</w:t>
        <w:br/>
        <w:t>- Traced circuits may differ across model checkpoints or contexts.</w:t>
        <w:br/>
        <w:t>- Requires enormous compute and storage to analyze large models thoroughly.</w:t>
      </w:r>
    </w:p>
    <w:p>
      <w:pPr>
        <w:pStyle w:val="Heading1"/>
      </w:pPr>
      <w:r>
        <w:t>6. Future Directions</w:t>
      </w:r>
    </w:p>
    <w:p>
      <w:r>
        <w:t>- Develop hierarchical models of internal cognition.</w:t>
        <w:br/>
        <w:t>- Link feature activations with symbolic explanations.</w:t>
        <w:br/>
        <w:t>- Build reflective interfaces to expose internal traces during generation.</w:t>
        <w:br/>
        <w:t>- Apply interpretability not just post hoc but in training loops (trace-aware learning).</w:t>
      </w:r>
    </w:p>
    <w:p>
      <w:pPr>
        <w:pStyle w:val="Heading1"/>
      </w:pPr>
      <w:r>
        <w:t>Conclusion</w:t>
      </w:r>
    </w:p>
    <w:p>
      <w:r>
        <w:t>Mechanistic interpretability opens the door to understanding and controlling the internal reasoning processes of large language models. With continued development, brain scan-like techniques will allow AI systems to become more transparent, accountable, and aligned with human cognitive expectations.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