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146" w:rsidRPr="00160127" w:rsidRDefault="00F3597F">
      <w:pPr>
        <w:pStyle w:val="22"/>
        <w:keepNext/>
        <w:keepLines/>
        <w:shd w:val="clear" w:color="auto" w:fill="auto"/>
        <w:spacing w:before="0" w:after="66" w:line="300" w:lineRule="exact"/>
        <w:ind w:left="860"/>
        <w:rPr>
          <w:rFonts w:ascii="Times New Roman" w:hAnsi="Times New Roman" w:cs="Times New Roman"/>
          <w:b w:val="0"/>
          <w:sz w:val="24"/>
          <w:szCs w:val="24"/>
        </w:rPr>
      </w:pPr>
      <w:bookmarkStart w:id="0" w:name="bookmark8"/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после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bookmarkEnd w:id="0"/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48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Как и предполагали эксперты, после принятия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качестве стандарта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попытки вскрытия этого алгоритма существенно усилились.</w:t>
      </w:r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48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Можно сказать, что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стал развиваться, в основ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ном, в следующих четырех направлениях.</w:t>
      </w:r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480" w:right="14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Во-первых, были предприняты попытки усиления «классических» атак или применения других известных атак к данному алгоритму. Например, работа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[84]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описывает атаку методом бумеранга на 6-раундовую версию алгоритма со 128-битным ключом, для выполнения которой требуется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39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текстов,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71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шифртекстов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 адаптивным выбором 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71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 шифрования.</w:t>
      </w:r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48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Во-вторых, имело место применение различных методов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криптоанализа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на связанных ключах, в частности: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837"/>
        </w:tabs>
        <w:spacing w:before="0" w:after="42" w:line="293" w:lineRule="exact"/>
        <w:ind w:left="700" w:right="140" w:hanging="22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работе [406] предложено несколько вариантов атак на связанных ключах на 7- и 8-раундовый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-192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 использованием невозможных дифферен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циалов;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33"/>
        </w:tabs>
        <w:spacing w:before="0" w:after="0" w:line="315" w:lineRule="exact"/>
        <w:ind w:left="70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комбинация метода бумеранга и связанных ключей предложена в работе</w:t>
      </w:r>
    </w:p>
    <w:p w:rsidR="00F97146" w:rsidRPr="00160127" w:rsidRDefault="00F3597F">
      <w:pPr>
        <w:pStyle w:val="20"/>
        <w:shd w:val="clear" w:color="auto" w:fill="auto"/>
        <w:tabs>
          <w:tab w:val="left" w:pos="5453"/>
        </w:tabs>
        <w:spacing w:before="0" w:after="60" w:line="315" w:lineRule="exact"/>
        <w:ind w:left="60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[70]: 9-раундовый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-192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атакуется при наличии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79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тых текстов, каждый из которых шифруется на 256 связанных ключах, выполнением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125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операций шифрования; для атаки на 10-раундовый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-256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требуется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114,9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 (включая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заши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ф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>-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ровывание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на 256 связанных ключах) и 2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ab/>
        <w:t xml:space="preserve">' операций; данная атака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ис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</w:r>
    </w:p>
    <w:p w:rsidR="00F97146" w:rsidRPr="00160127" w:rsidRDefault="00F3597F">
      <w:pPr>
        <w:pStyle w:val="20"/>
        <w:shd w:val="clear" w:color="auto" w:fill="auto"/>
        <w:spacing w:before="0" w:after="54" w:line="315" w:lineRule="exact"/>
        <w:ind w:left="60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пользует слабость процедуры расширения ключа, состоящую в ее недос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таточной нелинейности;</w:t>
      </w:r>
    </w:p>
    <w:p w:rsidR="00F97146" w:rsidRPr="00160127" w:rsidRDefault="00F3597F">
      <w:pPr>
        <w:pStyle w:val="20"/>
        <w:shd w:val="clear" w:color="auto" w:fill="auto"/>
        <w:spacing w:before="0" w:after="72" w:line="323" w:lineRule="exact"/>
        <w:ind w:left="320" w:firstLine="0"/>
        <w:jc w:val="left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эта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атака была усилена в работе [202], в которой, в частности, предлагает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ся атака на 10-раундовый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-192;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для новой атаки требуется </w:t>
      </w:r>
      <w:bookmarkStart w:id="1" w:name="_GoBack"/>
      <w:r w:rsidRPr="00160127">
        <w:rPr>
          <w:rFonts w:ascii="Times New Roman" w:hAnsi="Times New Roman" w:cs="Times New Roman"/>
          <w:b w:val="0"/>
          <w:sz w:val="24"/>
          <w:szCs w:val="24"/>
        </w:rPr>
        <w:t>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125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выбранных открытых текстов (на 256 связанных ключах) и 2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>146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'</w:t>
      </w:r>
      <w:r w:rsidRPr="00160127">
        <w:rPr>
          <w:rFonts w:ascii="Times New Roman" w:hAnsi="Times New Roman" w:cs="Times New Roman"/>
          <w:b w:val="0"/>
          <w:sz w:val="24"/>
          <w:szCs w:val="24"/>
          <w:vertAlign w:val="superscript"/>
        </w:rPr>
        <w:t xml:space="preserve">7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операци</w:t>
      </w:r>
      <w:bookmarkEnd w:id="1"/>
      <w:r w:rsidRPr="00160127">
        <w:rPr>
          <w:rFonts w:ascii="Times New Roman" w:hAnsi="Times New Roman" w:cs="Times New Roman"/>
          <w:b w:val="0"/>
          <w:sz w:val="24"/>
          <w:szCs w:val="24"/>
        </w:rPr>
        <w:t>й.</w:t>
      </w:r>
    </w:p>
    <w:p w:rsidR="00F97146" w:rsidRPr="00160127" w:rsidRDefault="00F3597F">
      <w:pPr>
        <w:pStyle w:val="20"/>
        <w:shd w:val="clear" w:color="auto" w:fill="auto"/>
        <w:spacing w:before="0" w:after="60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Несмотря на то, что предложенные атаки на связанных ключах являются весьма непрактичными, настораживает тот факт, что атаке подвержены уже 10 из 12 раундов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-192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(и это после всего 5 лет после принятия стандарта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  <w:lang w:val="en-US" w:eastAsia="en-US" w:bidi="en-US"/>
        </w:rPr>
        <w:t>AES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  <w:lang w:eastAsia="en-US" w:bidi="en-US"/>
        </w:rPr>
        <w:t>!)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—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возникает опасение, что эксперты (указывающие на не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достаточность раундов в алгоритме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были правы и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полнораундовый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будет вскрыт существенно раньше, чем предполагали экспер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ты института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NIST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  <w:proofErr w:type="gramEnd"/>
    </w:p>
    <w:p w:rsidR="00F97146" w:rsidRPr="00160127" w:rsidRDefault="00F3597F">
      <w:pPr>
        <w:pStyle w:val="20"/>
        <w:shd w:val="clear" w:color="auto" w:fill="auto"/>
        <w:spacing w:before="0" w:after="60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В-третьих, многие исследования были посвящены алгебраической структуре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например:</w:t>
      </w:r>
    </w:p>
    <w:p w:rsidR="00F97146" w:rsidRPr="00160127" w:rsidRDefault="00F3597F">
      <w:pPr>
        <w:pStyle w:val="20"/>
        <w:shd w:val="clear" w:color="auto" w:fill="auto"/>
        <w:spacing w:before="0" w:after="60"/>
        <w:ind w:left="600" w:right="320" w:hanging="28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в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работе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[156]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найдены линейные соотношения в таблице замен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(т. е. в единственном нелинейном элементе алгоритма); однако, как и в дру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гих аналогичных работах, каких-либо практических возможностей ис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пользования этого свойства не предложено;</w:t>
      </w:r>
    </w:p>
    <w:p w:rsidR="00F97146" w:rsidRPr="00160127" w:rsidRDefault="00F3597F">
      <w:pPr>
        <w:pStyle w:val="20"/>
        <w:shd w:val="clear" w:color="auto" w:fill="auto"/>
        <w:spacing w:before="0" w:after="146"/>
        <w:ind w:left="600" w:right="320" w:hanging="280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О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как показано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в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работе [149], зашифровывание с помощью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можно выразить относительно (особенно по сравнению с другими «серьезными» алгоритмами шифрования) простой формулой; авторы не нашли практи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ческого применения данной формулы, но предположили, что она будет использована в реальных атаках в течение ближайших примерно 20 лет;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633"/>
        </w:tabs>
        <w:spacing w:before="0" w:after="0" w:line="200" w:lineRule="exact"/>
        <w:ind w:left="700" w:hanging="38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работе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[275]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показано, что вскрытие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эквивалентно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реше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>-</w:t>
      </w:r>
    </w:p>
    <w:p w:rsidR="00F97146" w:rsidRPr="00160127" w:rsidRDefault="00F3597F">
      <w:pPr>
        <w:pStyle w:val="60"/>
        <w:shd w:val="clear" w:color="auto" w:fill="auto"/>
        <w:spacing w:before="0" w:after="62" w:line="130" w:lineRule="exact"/>
        <w:ind w:left="726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60127">
        <w:rPr>
          <w:rFonts w:ascii="Times New Roman" w:hAnsi="Times New Roman" w:cs="Times New Roman"/>
          <w:sz w:val="24"/>
          <w:szCs w:val="24"/>
        </w:rPr>
        <w:t>g</w:t>
      </w:r>
      <w:proofErr w:type="gramEnd"/>
    </w:p>
    <w:p w:rsidR="00F97146" w:rsidRPr="00160127" w:rsidRDefault="00F3597F">
      <w:pPr>
        <w:pStyle w:val="20"/>
        <w:shd w:val="clear" w:color="auto" w:fill="auto"/>
        <w:spacing w:before="0" w:after="82" w:line="200" w:lineRule="exact"/>
        <w:ind w:left="600" w:firstLine="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нию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системы квадратичных уравнений в конечном поле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GF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( 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>2 ).</w:t>
      </w:r>
    </w:p>
    <w:p w:rsidR="00F97146" w:rsidRPr="00160127" w:rsidRDefault="00F3597F">
      <w:pPr>
        <w:pStyle w:val="20"/>
        <w:shd w:val="clear" w:color="auto" w:fill="auto"/>
        <w:spacing w:before="0" w:after="72"/>
        <w:ind w:left="32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Попытки использования алгебраических свойств алгоритма для его вскрытия были названы «алгебраическими атаками»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[121].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Стоит отметить, что были и работы с попытками доказательства того факта, что простая структура ал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не ухудшает его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криптостойкости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, например,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[361].</w:t>
      </w:r>
    </w:p>
    <w:p w:rsidR="00F97146" w:rsidRPr="00160127" w:rsidRDefault="00F3597F">
      <w:pPr>
        <w:pStyle w:val="20"/>
        <w:shd w:val="clear" w:color="auto" w:fill="auto"/>
        <w:spacing w:before="0" w:after="48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>В-четвертых, больше всего исследований было посвящено атакам, исполь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зующим информацию, полученную по побочным каналам: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584"/>
        </w:tabs>
        <w:spacing w:before="0" w:after="66"/>
        <w:ind w:left="480" w:right="320" w:hanging="30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во многих работах содержатся примеры успешного вскрытия различных реализаций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полнораундового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 помощью атак по времени выполнения (например, [49]), потребляемой мощности (например,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 xml:space="preserve">[248])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 атак на основе сбоев (например, [299]);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автор [49] (эта работа описывает успешное вскрытие сервера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OpenSLL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использующего для шифрования алгоритм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),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частности, считает, что эксперты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NIST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при выборе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качестве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допустили весьма серьезную ошибку, посчитав, что время выбора значения из таблицы замен является константной вели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чиной в конкретной реализации; вывод автора таков: выбор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ско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рее всего, был ошибочным;</w:t>
      </w:r>
      <w:proofErr w:type="gramEnd"/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584"/>
        </w:tabs>
        <w:spacing w:before="0" w:after="54" w:line="300" w:lineRule="exact"/>
        <w:ind w:left="480" w:right="320" w:hanging="30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не меньше исследований (например. [124, 349]) посвящено безопасным (т. е. защищенным от утечки данных по побочным каналам) программным или аппаратным реализациям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</w:p>
    <w:p w:rsidR="00F97146" w:rsidRPr="00160127" w:rsidRDefault="00F3597F">
      <w:pPr>
        <w:pStyle w:val="20"/>
        <w:shd w:val="clear" w:color="auto" w:fill="auto"/>
        <w:spacing w:before="0" w:after="366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Довольно большой список работ, посвященных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side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-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channel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-атакам на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 методам защиты от них, можно найти, например, на ресурсе </w:t>
      </w:r>
      <w:r w:rsidRPr="00160127">
        <w:rPr>
          <w:rStyle w:val="21pt"/>
          <w:rFonts w:ascii="Times New Roman" w:hAnsi="Times New Roman" w:cs="Times New Roman"/>
          <w:bCs/>
          <w:sz w:val="24"/>
          <w:szCs w:val="24"/>
        </w:rPr>
        <w:t>[373],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посвя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 xml:space="preserve">щенном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криптоанализу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.</w:t>
      </w:r>
    </w:p>
    <w:p w:rsidR="00F97146" w:rsidRPr="00160127" w:rsidRDefault="00F3597F">
      <w:pPr>
        <w:pStyle w:val="22"/>
        <w:keepNext/>
        <w:keepLines/>
        <w:shd w:val="clear" w:color="auto" w:fill="auto"/>
        <w:spacing w:before="0" w:after="74" w:line="300" w:lineRule="exact"/>
        <w:ind w:left="180" w:firstLine="0"/>
        <w:rPr>
          <w:rFonts w:ascii="Times New Roman" w:hAnsi="Times New Roman" w:cs="Times New Roman"/>
          <w:b w:val="0"/>
          <w:sz w:val="24"/>
          <w:szCs w:val="24"/>
        </w:rPr>
      </w:pPr>
      <w:bookmarkStart w:id="2" w:name="bookmark9"/>
      <w:r w:rsidRPr="00160127">
        <w:rPr>
          <w:rFonts w:ascii="Times New Roman" w:hAnsi="Times New Roman" w:cs="Times New Roman"/>
          <w:b w:val="0"/>
          <w:sz w:val="24"/>
          <w:szCs w:val="24"/>
        </w:rPr>
        <w:t>Заключение</w:t>
      </w:r>
      <w:bookmarkEnd w:id="2"/>
    </w:p>
    <w:p w:rsidR="00F97146" w:rsidRPr="00160127" w:rsidRDefault="00F3597F">
      <w:pPr>
        <w:pStyle w:val="20"/>
        <w:shd w:val="clear" w:color="auto" w:fill="auto"/>
        <w:spacing w:before="0" w:after="60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Итак, на май 2007 г., по </w:t>
      </w:r>
      <w:proofErr w:type="gramStart"/>
      <w:r w:rsidRPr="00160127">
        <w:rPr>
          <w:rFonts w:ascii="Times New Roman" w:hAnsi="Times New Roman" w:cs="Times New Roman"/>
          <w:b w:val="0"/>
          <w:sz w:val="24"/>
          <w:szCs w:val="24"/>
        </w:rPr>
        <w:t>прошествии</w:t>
      </w:r>
      <w:proofErr w:type="gram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всего 6 лет после принятия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Rijndael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в качестве стандарта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, </w:t>
      </w:r>
      <w:proofErr w:type="spellStart"/>
      <w:r w:rsidRPr="00160127">
        <w:rPr>
          <w:rFonts w:ascii="Times New Roman" w:hAnsi="Times New Roman" w:cs="Times New Roman"/>
          <w:b w:val="0"/>
          <w:sz w:val="24"/>
          <w:szCs w:val="24"/>
        </w:rPr>
        <w:t>криптоаналитики</w:t>
      </w:r>
      <w:proofErr w:type="spellEnd"/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 весьма серьезно про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softHyphen/>
        <w:t>двинулись во вскрытии данного алгоритма: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584"/>
        </w:tabs>
        <w:spacing w:before="0" w:after="60" w:line="293" w:lineRule="exact"/>
        <w:ind w:left="60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предложена теоретическая атака уже на 10 раундов (из 12)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-192;</w:t>
      </w:r>
    </w:p>
    <w:p w:rsidR="00F97146" w:rsidRPr="00160127" w:rsidRDefault="00F3597F">
      <w:pPr>
        <w:pStyle w:val="20"/>
        <w:numPr>
          <w:ilvl w:val="0"/>
          <w:numId w:val="5"/>
        </w:numPr>
        <w:shd w:val="clear" w:color="auto" w:fill="auto"/>
        <w:tabs>
          <w:tab w:val="left" w:pos="584"/>
        </w:tabs>
        <w:spacing w:before="0" w:after="60" w:line="293" w:lineRule="exact"/>
        <w:ind w:left="60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существует множество примеров вскрытия реализаций алгоритма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с помощью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side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-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channel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>-атак.</w:t>
      </w:r>
    </w:p>
    <w:p w:rsidR="00F97146" w:rsidRPr="00160127" w:rsidRDefault="00F3597F">
      <w:pPr>
        <w:pStyle w:val="20"/>
        <w:shd w:val="clear" w:color="auto" w:fill="auto"/>
        <w:spacing w:before="0" w:after="0" w:line="293" w:lineRule="exact"/>
        <w:ind w:left="180" w:right="320" w:firstLine="0"/>
        <w:rPr>
          <w:rFonts w:ascii="Times New Roman" w:hAnsi="Times New Roman" w:cs="Times New Roman"/>
          <w:b w:val="0"/>
          <w:sz w:val="24"/>
          <w:szCs w:val="24"/>
        </w:rPr>
      </w:pP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Не правда ли, все это производит впечатление, что эксперты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NIST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 xml:space="preserve"> </w:t>
      </w:r>
      <w:r w:rsidRPr="00160127">
        <w:rPr>
          <w:rFonts w:ascii="Times New Roman" w:hAnsi="Times New Roman" w:cs="Times New Roman"/>
          <w:b w:val="0"/>
          <w:sz w:val="24"/>
          <w:szCs w:val="24"/>
        </w:rPr>
        <w:t xml:space="preserve">могли ошибиться в выборе алгоритма — победителя конкурса </w:t>
      </w:r>
      <w:r w:rsidRPr="00160127">
        <w:rPr>
          <w:rFonts w:ascii="Times New Roman" w:hAnsi="Times New Roman" w:cs="Times New Roman"/>
          <w:b w:val="0"/>
          <w:sz w:val="24"/>
          <w:szCs w:val="24"/>
          <w:lang w:val="en-US" w:eastAsia="en-US" w:bidi="en-US"/>
        </w:rPr>
        <w:t>AES</w:t>
      </w:r>
      <w:r w:rsidRPr="00160127">
        <w:rPr>
          <w:rFonts w:ascii="Times New Roman" w:hAnsi="Times New Roman" w:cs="Times New Roman"/>
          <w:b w:val="0"/>
          <w:sz w:val="24"/>
          <w:szCs w:val="24"/>
          <w:lang w:eastAsia="en-US" w:bidi="en-US"/>
        </w:rPr>
        <w:t>?</w:t>
      </w:r>
    </w:p>
    <w:sectPr w:rsidR="00F97146" w:rsidRPr="00160127">
      <w:pgSz w:w="10118" w:h="31680"/>
      <w:pgMar w:top="0" w:right="941" w:bottom="0" w:left="27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A80" w:rsidRDefault="00537A80">
      <w:r>
        <w:separator/>
      </w:r>
    </w:p>
  </w:endnote>
  <w:endnote w:type="continuationSeparator" w:id="0">
    <w:p w:rsidR="00537A80" w:rsidRDefault="0053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A80" w:rsidRDefault="00537A80"/>
  </w:footnote>
  <w:footnote w:type="continuationSeparator" w:id="0">
    <w:p w:rsidR="00537A80" w:rsidRDefault="00537A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F6AA2"/>
    <w:multiLevelType w:val="multilevel"/>
    <w:tmpl w:val="3F00303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0346E06"/>
    <w:multiLevelType w:val="multilevel"/>
    <w:tmpl w:val="4D647194"/>
    <w:lvl w:ilvl="0">
      <w:start w:val="1"/>
      <w:numFmt w:val="bullet"/>
      <w:lvlText w:val="•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3ED2BEC"/>
    <w:multiLevelType w:val="multilevel"/>
    <w:tmpl w:val="9444771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7501544"/>
    <w:multiLevelType w:val="multilevel"/>
    <w:tmpl w:val="EF02ADF4"/>
    <w:lvl w:ilvl="0">
      <w:start w:val="1"/>
      <w:numFmt w:val="bullet"/>
      <w:lvlText w:val="□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557AB6"/>
    <w:multiLevelType w:val="multilevel"/>
    <w:tmpl w:val="DE40F90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146"/>
    <w:rsid w:val="000E5951"/>
    <w:rsid w:val="00160127"/>
    <w:rsid w:val="00501C32"/>
    <w:rsid w:val="00537A80"/>
    <w:rsid w:val="006D19B4"/>
    <w:rsid w:val="006E6257"/>
    <w:rsid w:val="00883E26"/>
    <w:rsid w:val="008A5FE2"/>
    <w:rsid w:val="00C444A7"/>
    <w:rsid w:val="00C74EA2"/>
    <w:rsid w:val="00F12C84"/>
    <w:rsid w:val="00F3597F"/>
    <w:rsid w:val="00F9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TimesNewRoman12pt">
    <w:name w:val="Основной текст (2) + Times New Roman;12 pt;Не 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">
    <w:name w:val="Заголовок №2_"/>
    <w:basedOn w:val="a0"/>
    <w:link w:val="22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pt">
    <w:name w:val="Основной текст (2) + Интервал 1 pt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385pt0pt">
    <w:name w:val="Основной текст (3) + 8;5 pt;Курсив;Интервал 0 pt"/>
    <w:basedOn w:val="3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4">
    <w:name w:val="Основной текст (2) + Не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TimesNewRoman12pt1pt">
    <w:name w:val="Основной текст (2) + Times New Roman;12 pt;Не полужирный;Курсив;Интервал 1 p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4">
    <w:name w:val="Подпись к таблице_"/>
    <w:basedOn w:val="a0"/>
    <w:link w:val="a5"/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29pt">
    <w:name w:val="Основной текст (2) + 9 pt;Не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413pt">
    <w:name w:val="Основной текст (4) + 13 pt;Не курсив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/>
      <w:iCs/>
      <w:smallCaps w:val="0"/>
      <w:strike w:val="0"/>
      <w:sz w:val="24"/>
      <w:szCs w:val="24"/>
      <w:u w:val="none"/>
      <w:lang w:val="en-US" w:eastAsia="en-US" w:bidi="en-US"/>
    </w:rPr>
  </w:style>
  <w:style w:type="character" w:customStyle="1" w:styleId="5TimesNewRoman75pt">
    <w:name w:val="Основной текст (5) + Times New Roman;7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05pt">
    <w:name w:val="Основной текст (2) + 10;5 pt;Не полужирный;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Garamond0pt">
    <w:name w:val="Основной текст (2) + Garamond;Не полужирный;Интервал 0 pt"/>
    <w:basedOn w:val="2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">
    <w:name w:val="Основной текст (2) + Малые прописные"/>
    <w:basedOn w:val="2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60" w:line="0" w:lineRule="atLeast"/>
      <w:outlineLvl w:val="0"/>
    </w:pPr>
    <w:rPr>
      <w:rFonts w:ascii="Arial" w:eastAsia="Arial" w:hAnsi="Arial" w:cs="Arial"/>
      <w:b/>
      <w:bCs/>
      <w:sz w:val="36"/>
      <w:szCs w:val="36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60" w:after="480" w:line="308" w:lineRule="exact"/>
      <w:ind w:hanging="420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480" w:after="180" w:line="0" w:lineRule="atLeast"/>
      <w:ind w:hanging="380"/>
      <w:jc w:val="both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after="180" w:line="0" w:lineRule="atLeast"/>
      <w:jc w:val="center"/>
    </w:pPr>
    <w:rPr>
      <w:rFonts w:ascii="Arial" w:eastAsia="Arial" w:hAnsi="Arial" w:cs="Arial"/>
      <w:sz w:val="18"/>
      <w:szCs w:val="18"/>
      <w:lang w:val="en-US" w:eastAsia="en-US" w:bidi="en-US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90" w:lineRule="exact"/>
      <w:jc w:val="center"/>
    </w:pPr>
    <w:rPr>
      <w:rFonts w:ascii="Arial" w:eastAsia="Arial" w:hAnsi="Arial" w:cs="Arial"/>
      <w:i/>
      <w:iCs/>
      <w:sz w:val="22"/>
      <w:szCs w:val="22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80" w:after="60" w:line="390" w:lineRule="exact"/>
      <w:jc w:val="center"/>
    </w:pPr>
    <w:rPr>
      <w:rFonts w:ascii="Arial" w:eastAsia="Arial" w:hAnsi="Arial" w:cs="Arial"/>
      <w:i/>
      <w:iCs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0" w:after="60" w:line="0" w:lineRule="atLeast"/>
    </w:pPr>
    <w:rPr>
      <w:rFonts w:ascii="Arial" w:eastAsia="Arial" w:hAnsi="Arial" w:cs="Arial"/>
      <w:sz w:val="13"/>
      <w:szCs w:val="13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36"/>
      <w:szCs w:val="36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2TimesNewRoman12pt">
    <w:name w:val="Основной текст (2) + Times New Roman;12 pt;Не полужирный;Курсив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1">
    <w:name w:val="Заголовок №2_"/>
    <w:basedOn w:val="a0"/>
    <w:link w:val="22"/>
    <w:rPr>
      <w:rFonts w:ascii="Arial" w:eastAsia="Arial" w:hAnsi="Arial" w:cs="Arial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pt">
    <w:name w:val="Основной текст (2) + Интервал 1 pt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385pt0pt">
    <w:name w:val="Основной текст (3) + 8;5 pt;Курсив;Интервал 0 pt"/>
    <w:basedOn w:val="3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3">
    <w:name w:val="Основной текст (2) + 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4">
    <w:name w:val="Основной текст (2) + Не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TimesNewRoman12pt1pt">
    <w:name w:val="Основной текст (2) + Times New Roman;12 pt;Не полужирный;Курсив;Интервал 1 pt"/>
    <w:basedOn w:val="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4">
    <w:name w:val="Подпись к таблице_"/>
    <w:basedOn w:val="a0"/>
    <w:link w:val="a5"/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29pt">
    <w:name w:val="Основной текст (2) + 9 pt;Не полужирный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/>
      <w:iCs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413pt">
    <w:name w:val="Основной текст (4) + 13 pt;Не курсив"/>
    <w:basedOn w:val="4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/>
      <w:iCs/>
      <w:smallCaps w:val="0"/>
      <w:strike w:val="0"/>
      <w:sz w:val="24"/>
      <w:szCs w:val="24"/>
      <w:u w:val="none"/>
      <w:lang w:val="en-US" w:eastAsia="en-US" w:bidi="en-US"/>
    </w:rPr>
  </w:style>
  <w:style w:type="character" w:customStyle="1" w:styleId="5TimesNewRoman75pt">
    <w:name w:val="Основной текст (5) + Times New Roman;7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05pt">
    <w:name w:val="Основной текст (2) + 10;5 pt;Не полужирный;Курсив"/>
    <w:basedOn w:val="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Garamond0pt">
    <w:name w:val="Основной текст (2) + Garamond;Не полужирный;Интервал 0 pt"/>
    <w:basedOn w:val="2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5">
    <w:name w:val="Основной текст (2) + Малые прописные"/>
    <w:basedOn w:val="2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60" w:line="0" w:lineRule="atLeast"/>
      <w:outlineLvl w:val="0"/>
    </w:pPr>
    <w:rPr>
      <w:rFonts w:ascii="Arial" w:eastAsia="Arial" w:hAnsi="Arial" w:cs="Arial"/>
      <w:b/>
      <w:bCs/>
      <w:sz w:val="36"/>
      <w:szCs w:val="36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60" w:after="480" w:line="308" w:lineRule="exact"/>
      <w:ind w:hanging="420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480" w:after="180" w:line="0" w:lineRule="atLeast"/>
      <w:ind w:hanging="380"/>
      <w:jc w:val="both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80" w:after="180" w:line="0" w:lineRule="atLeast"/>
      <w:jc w:val="center"/>
    </w:pPr>
    <w:rPr>
      <w:rFonts w:ascii="Arial" w:eastAsia="Arial" w:hAnsi="Arial" w:cs="Arial"/>
      <w:sz w:val="18"/>
      <w:szCs w:val="18"/>
      <w:lang w:val="en-US" w:eastAsia="en-US" w:bidi="en-US"/>
    </w:rPr>
  </w:style>
  <w:style w:type="paragraph" w:customStyle="1" w:styleId="a5">
    <w:name w:val="Подпись к таблице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b/>
      <w:bCs/>
      <w:i/>
      <w:iCs/>
      <w:sz w:val="20"/>
      <w:szCs w:val="2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90" w:lineRule="exact"/>
      <w:jc w:val="center"/>
    </w:pPr>
    <w:rPr>
      <w:rFonts w:ascii="Arial" w:eastAsia="Arial" w:hAnsi="Arial" w:cs="Arial"/>
      <w:i/>
      <w:iCs/>
      <w:sz w:val="22"/>
      <w:szCs w:val="22"/>
      <w:lang w:val="en-US" w:eastAsia="en-US" w:bidi="en-US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80" w:after="60" w:line="390" w:lineRule="exact"/>
      <w:jc w:val="center"/>
    </w:pPr>
    <w:rPr>
      <w:rFonts w:ascii="Arial" w:eastAsia="Arial" w:hAnsi="Arial" w:cs="Arial"/>
      <w:i/>
      <w:iCs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0" w:after="60" w:line="0" w:lineRule="atLeast"/>
    </w:pPr>
    <w:rPr>
      <w:rFonts w:ascii="Arial" w:eastAsia="Arial" w:hAnsi="Arial" w:cs="Arial"/>
      <w:sz w:val="13"/>
      <w:szCs w:val="13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1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7</cp:revision>
  <dcterms:created xsi:type="dcterms:W3CDTF">2016-03-29T12:41:00Z</dcterms:created>
  <dcterms:modified xsi:type="dcterms:W3CDTF">2016-04-05T16:32:00Z</dcterms:modified>
</cp:coreProperties>
</file>