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623" w:rsidRDefault="00E47AAC">
      <w:pPr>
        <w:pStyle w:val="Heading1"/>
        <w:spacing w:after="360"/>
      </w:pPr>
      <w:r>
        <w:t>Up-Scaling DEM Simulations</w:t>
      </w:r>
    </w:p>
    <w:p w:rsidR="00CE3623" w:rsidRDefault="00E47AAC">
      <w:pPr>
        <w:spacing w:after="738" w:line="265" w:lineRule="auto"/>
        <w:jc w:val="center"/>
      </w:pPr>
      <w:r>
        <w:t>by</w:t>
      </w:r>
    </w:p>
    <w:p w:rsidR="00CE3623" w:rsidRDefault="00E47AAC">
      <w:pPr>
        <w:spacing w:after="1580" w:line="259" w:lineRule="auto"/>
        <w:ind w:left="0" w:firstLine="0"/>
        <w:jc w:val="center"/>
      </w:pPr>
      <w:r>
        <w:rPr>
          <w:sz w:val="34"/>
        </w:rPr>
        <w:t>Mike Yetisir</w:t>
      </w:r>
    </w:p>
    <w:p w:rsidR="00CE3623" w:rsidRDefault="00E47AAC">
      <w:pPr>
        <w:spacing w:after="4" w:line="265" w:lineRule="auto"/>
        <w:jc w:val="center"/>
      </w:pPr>
      <w:r>
        <w:t>A thesis</w:t>
      </w:r>
    </w:p>
    <w:p w:rsidR="00CE3623" w:rsidRDefault="00E47AAC">
      <w:pPr>
        <w:spacing w:after="4" w:line="265" w:lineRule="auto"/>
        <w:ind w:left="2472" w:right="2462"/>
        <w:jc w:val="center"/>
      </w:pPr>
      <w:r>
        <w:t>presented to the University of Waterloo in fulfillment of the</w:t>
      </w:r>
    </w:p>
    <w:p w:rsidR="00CE3623" w:rsidRDefault="00E47AAC">
      <w:pPr>
        <w:spacing w:after="4" w:line="265" w:lineRule="auto"/>
        <w:jc w:val="center"/>
      </w:pPr>
      <w:r>
        <w:t>thesis requirement for the degree of</w:t>
      </w:r>
    </w:p>
    <w:p w:rsidR="00CE3623" w:rsidRDefault="00E47AAC">
      <w:pPr>
        <w:spacing w:after="4" w:line="265" w:lineRule="auto"/>
        <w:ind w:left="3165" w:right="3156"/>
        <w:jc w:val="center"/>
      </w:pPr>
      <w:r>
        <w:t>Master of Applied Science in</w:t>
      </w:r>
    </w:p>
    <w:p w:rsidR="00CE3623" w:rsidRDefault="00E47AAC">
      <w:pPr>
        <w:spacing w:after="1141" w:line="265" w:lineRule="auto"/>
        <w:jc w:val="center"/>
      </w:pPr>
      <w:r>
        <w:t>Civil Engineering</w:t>
      </w:r>
    </w:p>
    <w:p w:rsidR="00CE3623" w:rsidRDefault="00E47AAC">
      <w:pPr>
        <w:spacing w:after="601" w:line="265" w:lineRule="auto"/>
        <w:jc w:val="center"/>
      </w:pPr>
      <w:r>
        <w:t>Waterloo, Ontario, Canada, 2016</w:t>
      </w:r>
    </w:p>
    <w:p w:rsidR="00CE3623" w:rsidRDefault="00E47AAC">
      <w:pPr>
        <w:spacing w:after="4" w:line="265" w:lineRule="auto"/>
        <w:jc w:val="center"/>
      </w:pPr>
      <w:r>
        <w:rPr>
          <w:rFonts w:ascii="Calibri" w:eastAsia="Calibri" w:hAnsi="Calibri" w:cs="Calibri"/>
        </w:rPr>
        <w:t xml:space="preserve">' </w:t>
      </w:r>
      <w:r>
        <w:t>Mike Yetisir 2016</w:t>
      </w:r>
    </w:p>
    <w:p w:rsidR="00CE3623" w:rsidRDefault="00E47AAC">
      <w:pPr>
        <w:spacing w:after="358"/>
        <w:ind w:left="-5"/>
      </w:pPr>
      <w:r>
        <w:t>I hereby declare that I am the sole author of this thesis. This is a true copy of the thesis, including any required final revisions, as accepted by my examiners.</w:t>
      </w:r>
    </w:p>
    <w:p w:rsidR="00CE3623" w:rsidRDefault="00E47AAC">
      <w:pPr>
        <w:ind w:left="-5" w:right="96"/>
      </w:pPr>
      <w:r>
        <w:t>I understand that my thesis may be made electronically available to the public.</w:t>
      </w:r>
      <w:r>
        <w:br w:type="page"/>
      </w:r>
    </w:p>
    <w:p w:rsidR="00CE3623" w:rsidRDefault="00E47AAC">
      <w:pPr>
        <w:spacing w:after="132" w:line="259" w:lineRule="auto"/>
        <w:jc w:val="center"/>
      </w:pPr>
      <w:r>
        <w:rPr>
          <w:b/>
        </w:rPr>
        <w:lastRenderedPageBreak/>
        <w:t>Abstract</w:t>
      </w:r>
    </w:p>
    <w:p w:rsidR="00CE3623" w:rsidRDefault="00E47AAC">
      <w:pPr>
        <w:ind w:left="-5"/>
      </w:pPr>
      <w:r>
        <w:t>Pre</w:t>
      </w:r>
      <w:r>
        <w:t>-existing fractures significantly influence the geomechanical response of the rock mass at the reservoir scale. Discrete Element Methods (DEM) are often used to explicitly model the mechanics of Naturally Fractured Rock (NFR); however, they are often too c</w:t>
      </w:r>
      <w:r>
        <w:t>omputationally prohibitive for reservoir-scale problems. A DEM up-scaling framework is presented that facilitates estimating a representative parameter set for continuum constitutive models that capture the salient feature of Naturally Fractured Rock (NFR)</w:t>
      </w:r>
      <w:r>
        <w:t xml:space="preserve"> behaviour.</w:t>
      </w:r>
    </w:p>
    <w:p w:rsidR="00CE3623" w:rsidRDefault="00E47AAC">
      <w:pPr>
        <w:ind w:left="-5"/>
      </w:pPr>
      <w:r>
        <w:t>Up-scaling is achieved by matching homogenized DEM stress-strain curves from multiple load paths to those of continuum constitutive models using a Particle Swarm Optimization (PSO) algorithm followed by a Damped Least-Squares (DLS) algorithm. The effective</w:t>
      </w:r>
      <w:r>
        <w:t>ness of the framework is demonstrated by up-scaling a DEM model of a NFR to a DruckerPrager damage-plasticity model; the up-scaled model is shown to capture well the effect of confinement on the the yielding and sliding of natural fractures in the rock mas</w:t>
      </w:r>
      <w:r>
        <w:t>s.</w:t>
      </w:r>
    </w:p>
    <w:p w:rsidR="00CE3623" w:rsidRDefault="00E47AAC">
      <w:pPr>
        <w:ind w:left="-5"/>
      </w:pPr>
      <w:r>
        <w:t>The up-scaling methodology is further verified through a case study on a naturally fractured granite slope in which the top surface is loaded until failure. The up-scaled continuum model is shown to compare quite well to Direct Numerical Simulation (DNS</w:t>
      </w:r>
      <w:r>
        <w:t>) in a slope stability analysis and requires two orders of magnitude less computational effort.</w:t>
      </w:r>
    </w:p>
    <w:p w:rsidR="00CE3623" w:rsidRDefault="00E47AAC">
      <w:pPr>
        <w:spacing w:after="132" w:line="259" w:lineRule="auto"/>
        <w:jc w:val="center"/>
      </w:pPr>
      <w:r>
        <w:rPr>
          <w:b/>
        </w:rPr>
        <w:t>Acknowledgements</w:t>
      </w:r>
    </w:p>
    <w:p w:rsidR="00CE3623" w:rsidRDefault="00E47AAC">
      <w:pPr>
        <w:ind w:left="-5"/>
      </w:pPr>
      <w:r>
        <w:t xml:space="preserve">This thesis, though perhaps at times a lonely affair, could not have been possible without the involvement and support of many individuals who </w:t>
      </w:r>
      <w:r>
        <w:t>helped and encouraged me at every step along the way. I wish to acknowledge the invaluable support and contributions that everyone provided.</w:t>
      </w:r>
    </w:p>
    <w:p w:rsidR="00CE3623" w:rsidRDefault="00E47AAC">
      <w:pPr>
        <w:ind w:left="-5"/>
      </w:pPr>
      <w:r>
        <w:t>First and foremost, I wish to thank my two research supervisors, Dr. Rob Gracie and Dr. Maurice Dusseault, for thei</w:t>
      </w:r>
      <w:r>
        <w:t>r endless technical insights, inspirational ideas, and moral support throughout the duration of this degree. With out their guidance, this research thesis would not have been nearly as comprehensive nor comprehensible.</w:t>
      </w:r>
    </w:p>
    <w:p w:rsidR="00CE3623" w:rsidRDefault="00E47AAC">
      <w:pPr>
        <w:ind w:left="-5"/>
      </w:pPr>
      <w:r>
        <w:t>Additionally, I would like to acknowl</w:t>
      </w:r>
      <w:r>
        <w:t>edge Dr. L. Shawn Matott for allowing me to use his OSTRICH optimization software and providing some much needed support when I was getting started.</w:t>
      </w:r>
    </w:p>
    <w:p w:rsidR="00CE3623" w:rsidRDefault="00E47AAC">
      <w:pPr>
        <w:ind w:left="-5"/>
      </w:pPr>
      <w:r>
        <w:lastRenderedPageBreak/>
        <w:t>Furthermore, I should thank my partners in crime (and research), Endrina Rivas and Eleanor Mak, with whom I</w:t>
      </w:r>
      <w:r>
        <w:t xml:space="preserve"> have shared many late nights at the office. These ladies have kept me motivated when my research has stagnated, while conversely making sure I never worked too hard.</w:t>
      </w:r>
    </w:p>
    <w:p w:rsidR="00CE3623" w:rsidRDefault="00E47AAC">
      <w:pPr>
        <w:ind w:left="-5"/>
      </w:pPr>
      <w:r>
        <w:t>Lastly, additional thanks goes to my coaches, Vinit Kudva, Clive Porter, and Jeff Muirhea</w:t>
      </w:r>
      <w:r>
        <w:t>d for pushing me to be my best on and off the court, distracting me from my studies, and allowing me to be part of such a wonderfull team.</w:t>
      </w:r>
    </w:p>
    <w:p w:rsidR="00CE3623" w:rsidRDefault="00E47AAC">
      <w:pPr>
        <w:pStyle w:val="Heading1"/>
        <w:spacing w:after="442"/>
        <w:ind w:left="-5"/>
      </w:pPr>
      <w:r>
        <w:t>Table of Contents</w:t>
      </w:r>
    </w:p>
    <w:p w:rsidR="00CE3623" w:rsidRDefault="00E47AAC">
      <w:pPr>
        <w:tabs>
          <w:tab w:val="right" w:pos="9180"/>
        </w:tabs>
        <w:spacing w:after="160" w:line="259" w:lineRule="auto"/>
        <w:ind w:left="0" w:firstLine="0"/>
        <w:jc w:val="left"/>
      </w:pPr>
      <w:r>
        <w:rPr>
          <w:b/>
          <w:color w:val="0000FF"/>
        </w:rPr>
        <w:t>List of Tables</w:t>
      </w:r>
      <w:r>
        <w:rPr>
          <w:b/>
          <w:color w:val="0000FF"/>
        </w:rPr>
        <w:tab/>
      </w:r>
      <w:r>
        <w:rPr>
          <w:b/>
        </w:rPr>
        <w:t>viii</w:t>
      </w:r>
    </w:p>
    <w:p w:rsidR="00CE3623" w:rsidRDefault="00E47AAC">
      <w:pPr>
        <w:tabs>
          <w:tab w:val="right" w:pos="9180"/>
        </w:tabs>
        <w:spacing w:after="160" w:line="259" w:lineRule="auto"/>
        <w:ind w:left="0" w:firstLine="0"/>
        <w:jc w:val="left"/>
      </w:pPr>
      <w:r>
        <w:rPr>
          <w:b/>
          <w:color w:val="0000FF"/>
        </w:rPr>
        <w:t>List of Figures</w:t>
      </w:r>
      <w:r>
        <w:rPr>
          <w:b/>
          <w:color w:val="0000FF"/>
        </w:rPr>
        <w:tab/>
      </w:r>
      <w:r>
        <w:rPr>
          <w:b/>
        </w:rPr>
        <w:t>ix</w:t>
      </w:r>
    </w:p>
    <w:p w:rsidR="00CE3623" w:rsidRDefault="00E47AAC">
      <w:pPr>
        <w:numPr>
          <w:ilvl w:val="0"/>
          <w:numId w:val="1"/>
        </w:numPr>
        <w:spacing w:after="160" w:line="259" w:lineRule="auto"/>
        <w:ind w:hanging="351"/>
        <w:jc w:val="left"/>
      </w:pPr>
      <w:r>
        <w:rPr>
          <w:b/>
          <w:color w:val="0000FF"/>
        </w:rPr>
        <w:t>Introduction</w:t>
      </w:r>
      <w:r>
        <w:rPr>
          <w:b/>
          <w:color w:val="0000FF"/>
        </w:rPr>
        <w:tab/>
      </w:r>
      <w:r>
        <w:rPr>
          <w:b/>
        </w:rPr>
        <w:t>1</w:t>
      </w:r>
    </w:p>
    <w:p w:rsidR="00CE3623" w:rsidRDefault="00E47AAC">
      <w:pPr>
        <w:numPr>
          <w:ilvl w:val="1"/>
          <w:numId w:val="1"/>
        </w:numPr>
        <w:spacing w:after="160" w:line="259" w:lineRule="auto"/>
        <w:ind w:hanging="539"/>
        <w:jc w:val="left"/>
      </w:pPr>
      <w:r>
        <w:rPr>
          <w:color w:val="0000FF"/>
        </w:rPr>
        <w:t xml:space="preserve">Context and Research Motivation </w:t>
      </w:r>
      <w:r>
        <w:t>. . . . . . .</w:t>
      </w:r>
      <w:r>
        <w:t xml:space="preserve"> . . . . . . . . . . . . . . . .</w:t>
      </w:r>
      <w:r>
        <w:tab/>
        <w:t>2</w:t>
      </w:r>
    </w:p>
    <w:p w:rsidR="00CE3623" w:rsidRDefault="00E47AAC">
      <w:pPr>
        <w:numPr>
          <w:ilvl w:val="1"/>
          <w:numId w:val="1"/>
        </w:numPr>
        <w:spacing w:after="160" w:line="259" w:lineRule="auto"/>
        <w:ind w:hanging="539"/>
        <w:jc w:val="left"/>
      </w:pPr>
      <w:r>
        <w:rPr>
          <w:color w:val="0000FF"/>
        </w:rPr>
        <w:t xml:space="preserve">Research Objectives </w:t>
      </w:r>
      <w:r>
        <w:t>. . . . . . . . . . . . . . . . . . . . . . . . . . . . . . .</w:t>
      </w:r>
      <w:r>
        <w:tab/>
        <w:t>4</w:t>
      </w:r>
    </w:p>
    <w:p w:rsidR="00CE3623" w:rsidRDefault="00E47AAC">
      <w:pPr>
        <w:numPr>
          <w:ilvl w:val="1"/>
          <w:numId w:val="1"/>
        </w:numPr>
        <w:spacing w:after="160" w:line="259" w:lineRule="auto"/>
        <w:ind w:hanging="539"/>
        <w:jc w:val="left"/>
      </w:pPr>
      <w:r>
        <w:rPr>
          <w:color w:val="0000FF"/>
        </w:rPr>
        <w:t xml:space="preserve">Scope of Study and Research Limitations </w:t>
      </w:r>
      <w:r>
        <w:t>. . . . . . . . . . . . . . . . . . .</w:t>
      </w:r>
      <w:r>
        <w:tab/>
        <w:t>6</w:t>
      </w:r>
    </w:p>
    <w:p w:rsidR="00CE3623" w:rsidRDefault="00E47AAC">
      <w:pPr>
        <w:numPr>
          <w:ilvl w:val="0"/>
          <w:numId w:val="1"/>
        </w:numPr>
        <w:spacing w:after="160" w:line="259" w:lineRule="auto"/>
        <w:ind w:hanging="351"/>
        <w:jc w:val="left"/>
      </w:pPr>
      <w:r>
        <w:rPr>
          <w:b/>
          <w:color w:val="0000FF"/>
        </w:rPr>
        <w:t>Background in Geomechanics</w:t>
      </w:r>
      <w:r>
        <w:rPr>
          <w:b/>
          <w:color w:val="0000FF"/>
        </w:rPr>
        <w:tab/>
      </w:r>
      <w:r>
        <w:rPr>
          <w:b/>
        </w:rPr>
        <w:t>8</w:t>
      </w:r>
    </w:p>
    <w:p w:rsidR="00CE3623" w:rsidRDefault="00E47AAC">
      <w:pPr>
        <w:numPr>
          <w:ilvl w:val="0"/>
          <w:numId w:val="1"/>
        </w:numPr>
        <w:spacing w:after="160" w:line="259" w:lineRule="auto"/>
        <w:ind w:hanging="351"/>
        <w:jc w:val="left"/>
      </w:pPr>
      <w:r>
        <w:rPr>
          <w:b/>
          <w:color w:val="0000FF"/>
        </w:rPr>
        <w:t>Up-Scaling Methodology</w:t>
      </w:r>
      <w:r>
        <w:rPr>
          <w:b/>
          <w:color w:val="0000FF"/>
        </w:rPr>
        <w:tab/>
      </w:r>
      <w:r>
        <w:rPr>
          <w:b/>
        </w:rPr>
        <w:t>9</w:t>
      </w:r>
    </w:p>
    <w:p w:rsidR="00CE3623" w:rsidRDefault="00E47AAC">
      <w:pPr>
        <w:numPr>
          <w:ilvl w:val="1"/>
          <w:numId w:val="1"/>
        </w:numPr>
        <w:spacing w:after="160" w:line="259" w:lineRule="auto"/>
        <w:ind w:hanging="539"/>
        <w:jc w:val="left"/>
      </w:pPr>
      <w:r>
        <w:rPr>
          <w:color w:val="0000FF"/>
        </w:rPr>
        <w:t>Up-</w:t>
      </w:r>
      <w:r>
        <w:rPr>
          <w:color w:val="0000FF"/>
        </w:rPr>
        <w:t xml:space="preserve">Scaling Implementation Overview </w:t>
      </w:r>
      <w:r>
        <w:t>. . . . . . . . . . . . . . . . . . . . .</w:t>
      </w:r>
      <w:r>
        <w:tab/>
        <w:t>10</w:t>
      </w:r>
    </w:p>
    <w:p w:rsidR="00CE3623" w:rsidRDefault="00E47AAC">
      <w:pPr>
        <w:numPr>
          <w:ilvl w:val="1"/>
          <w:numId w:val="1"/>
        </w:numPr>
        <w:spacing w:after="160" w:line="259" w:lineRule="auto"/>
        <w:ind w:hanging="539"/>
        <w:jc w:val="left"/>
      </w:pPr>
      <w:r>
        <w:rPr>
          <w:color w:val="0000FF"/>
        </w:rPr>
        <w:t xml:space="preserve">Distinct Element Method </w:t>
      </w:r>
      <w:r>
        <w:t>. . . . . . . . . . . . . . . . . . . . . . . . . . . .</w:t>
      </w:r>
      <w:r>
        <w:tab/>
        <w:t>12</w:t>
      </w:r>
    </w:p>
    <w:p w:rsidR="00CE3623" w:rsidRDefault="00E47AAC">
      <w:pPr>
        <w:numPr>
          <w:ilvl w:val="1"/>
          <w:numId w:val="1"/>
        </w:numPr>
        <w:spacing w:after="160" w:line="259" w:lineRule="auto"/>
        <w:ind w:hanging="539"/>
        <w:jc w:val="left"/>
      </w:pPr>
      <w:r>
        <w:rPr>
          <w:color w:val="0000FF"/>
        </w:rPr>
        <w:t xml:space="preserve">Homogenization Approach </w:t>
      </w:r>
      <w:r>
        <w:t>. . . . . . . . . . . . . . . . . . . . . . . . . . .</w:t>
      </w:r>
      <w:r>
        <w:tab/>
        <w:t>14</w:t>
      </w:r>
    </w:p>
    <w:p w:rsidR="00CE3623" w:rsidRDefault="00E47AAC">
      <w:pPr>
        <w:numPr>
          <w:ilvl w:val="2"/>
          <w:numId w:val="1"/>
        </w:numPr>
        <w:spacing w:after="160" w:line="259" w:lineRule="auto"/>
        <w:ind w:hanging="749"/>
        <w:jc w:val="left"/>
      </w:pPr>
      <w:r>
        <w:rPr>
          <w:color w:val="0000FF"/>
        </w:rPr>
        <w:t xml:space="preserve">Stress Homogenization </w:t>
      </w:r>
      <w:r>
        <w:t>. . . . . . . . . . . . . . . . . . . . . . . . .</w:t>
      </w:r>
      <w:r>
        <w:tab/>
        <w:t>17</w:t>
      </w:r>
    </w:p>
    <w:p w:rsidR="00CE3623" w:rsidRDefault="00E47AAC">
      <w:pPr>
        <w:numPr>
          <w:ilvl w:val="2"/>
          <w:numId w:val="1"/>
        </w:numPr>
        <w:spacing w:after="160" w:line="259" w:lineRule="auto"/>
        <w:ind w:hanging="749"/>
        <w:jc w:val="left"/>
      </w:pPr>
      <w:r>
        <w:rPr>
          <w:color w:val="0000FF"/>
        </w:rPr>
        <w:t xml:space="preserve">Strain Homogenization </w:t>
      </w:r>
      <w:r>
        <w:t>. . . . . . . . . . . . . . . . . . . . . . . . .</w:t>
      </w:r>
      <w:r>
        <w:tab/>
        <w:t>18</w:t>
      </w:r>
    </w:p>
    <w:p w:rsidR="00CE3623" w:rsidRDefault="00E47AAC">
      <w:pPr>
        <w:numPr>
          <w:ilvl w:val="1"/>
          <w:numId w:val="1"/>
        </w:numPr>
        <w:spacing w:after="160" w:line="259" w:lineRule="auto"/>
        <w:ind w:hanging="539"/>
        <w:jc w:val="left"/>
      </w:pPr>
      <w:r>
        <w:rPr>
          <w:color w:val="0000FF"/>
        </w:rPr>
        <w:t xml:space="preserve">Assessment of the REV Size </w:t>
      </w:r>
      <w:r>
        <w:t>. . . . . . . . . . . . . . . . . . . . . . . . . .</w:t>
      </w:r>
      <w:r>
        <w:tab/>
        <w:t>19</w:t>
      </w:r>
    </w:p>
    <w:p w:rsidR="00CE3623" w:rsidRDefault="00E47AAC">
      <w:pPr>
        <w:numPr>
          <w:ilvl w:val="2"/>
          <w:numId w:val="1"/>
        </w:numPr>
        <w:spacing w:after="160" w:line="259" w:lineRule="auto"/>
        <w:ind w:hanging="749"/>
        <w:jc w:val="left"/>
      </w:pPr>
      <w:r>
        <w:rPr>
          <w:color w:val="0000FF"/>
        </w:rPr>
        <w:t xml:space="preserve">Spatial Variance of the </w:t>
      </w:r>
      <w:r>
        <w:rPr>
          <w:color w:val="0000FF"/>
        </w:rPr>
        <w:t xml:space="preserve">REV </w:t>
      </w:r>
      <w:r>
        <w:t>. . . . . . . . . . . . . . . . . . . . . .</w:t>
      </w:r>
      <w:r>
        <w:tab/>
        <w:t>22</w:t>
      </w:r>
    </w:p>
    <w:p w:rsidR="00CE3623" w:rsidRDefault="00E47AAC">
      <w:pPr>
        <w:numPr>
          <w:ilvl w:val="2"/>
          <w:numId w:val="1"/>
        </w:numPr>
        <w:spacing w:after="160" w:line="259" w:lineRule="auto"/>
        <w:ind w:hanging="749"/>
        <w:jc w:val="left"/>
      </w:pPr>
      <w:r>
        <w:rPr>
          <w:color w:val="0000FF"/>
        </w:rPr>
        <w:lastRenderedPageBreak/>
        <w:t xml:space="preserve">REV Size Convergence </w:t>
      </w:r>
      <w:r>
        <w:t>. . . . . . . . . . . . . . . . . . . . . . . . .</w:t>
      </w:r>
      <w:r>
        <w:tab/>
        <w:t>24</w:t>
      </w:r>
    </w:p>
    <w:p w:rsidR="00CE3623" w:rsidRDefault="00E47AAC">
      <w:pPr>
        <w:numPr>
          <w:ilvl w:val="1"/>
          <w:numId w:val="1"/>
        </w:numPr>
        <w:spacing w:after="160" w:line="259" w:lineRule="auto"/>
        <w:ind w:hanging="539"/>
        <w:jc w:val="left"/>
      </w:pPr>
      <w:r>
        <w:rPr>
          <w:color w:val="0000FF"/>
        </w:rPr>
        <w:t>Macroscale Constitutive Model</w:t>
      </w:r>
      <w:r>
        <w:rPr>
          <w:color w:val="0000FF"/>
        </w:rPr>
        <w:tab/>
      </w:r>
      <w:r>
        <w:t>. . . . . . . . . . . . . . . . . . . . . . . .</w:t>
      </w:r>
      <w:r>
        <w:tab/>
        <w:t>25</w:t>
      </w:r>
    </w:p>
    <w:p w:rsidR="00CE3623" w:rsidRDefault="00E47AAC">
      <w:pPr>
        <w:numPr>
          <w:ilvl w:val="2"/>
          <w:numId w:val="1"/>
        </w:numPr>
        <w:spacing w:after="160" w:line="259" w:lineRule="auto"/>
        <w:ind w:hanging="749"/>
        <w:jc w:val="left"/>
      </w:pPr>
      <w:r>
        <w:rPr>
          <w:color w:val="0000FF"/>
        </w:rPr>
        <w:t xml:space="preserve">General Formulation and Assumptions </w:t>
      </w:r>
      <w:r>
        <w:t xml:space="preserve">. . . . . . . </w:t>
      </w:r>
      <w:r>
        <w:t>. . . . . . . . .</w:t>
      </w:r>
      <w:r>
        <w:tab/>
        <w:t>27</w:t>
      </w:r>
    </w:p>
    <w:p w:rsidR="00CE3623" w:rsidRDefault="00E47AAC">
      <w:pPr>
        <w:numPr>
          <w:ilvl w:val="2"/>
          <w:numId w:val="1"/>
        </w:numPr>
        <w:spacing w:after="160" w:line="259" w:lineRule="auto"/>
        <w:ind w:hanging="749"/>
        <w:jc w:val="left"/>
      </w:pPr>
      <w:r>
        <w:rPr>
          <w:color w:val="0000FF"/>
        </w:rPr>
        <w:t>Drucker-Prager Plasticity Model with Ductile Damage</w:t>
      </w:r>
      <w:r>
        <w:rPr>
          <w:color w:val="0000FF"/>
        </w:rPr>
        <w:tab/>
      </w:r>
      <w:r>
        <w:t>. . . . . . .</w:t>
      </w:r>
      <w:r>
        <w:tab/>
        <w:t>28</w:t>
      </w:r>
    </w:p>
    <w:p w:rsidR="00CE3623" w:rsidRDefault="00E47AAC">
      <w:pPr>
        <w:numPr>
          <w:ilvl w:val="2"/>
          <w:numId w:val="1"/>
        </w:numPr>
        <w:spacing w:after="160" w:line="259" w:lineRule="auto"/>
        <w:ind w:hanging="749"/>
        <w:jc w:val="left"/>
      </w:pPr>
      <w:r>
        <w:rPr>
          <w:color w:val="0000FF"/>
        </w:rPr>
        <w:t>Damage-Plasticity Model for Quasi-Brittle Materials</w:t>
      </w:r>
      <w:r>
        <w:rPr>
          <w:color w:val="0000FF"/>
        </w:rPr>
        <w:tab/>
      </w:r>
      <w:r>
        <w:t>. . . . . . . .</w:t>
      </w:r>
      <w:r>
        <w:tab/>
        <w:t>31</w:t>
      </w:r>
    </w:p>
    <w:p w:rsidR="00CE3623" w:rsidRDefault="00E47AAC">
      <w:pPr>
        <w:numPr>
          <w:ilvl w:val="1"/>
          <w:numId w:val="1"/>
        </w:numPr>
        <w:spacing w:after="160" w:line="259" w:lineRule="auto"/>
        <w:ind w:hanging="539"/>
        <w:jc w:val="left"/>
      </w:pPr>
      <w:r>
        <w:rPr>
          <w:color w:val="0000FF"/>
        </w:rPr>
        <w:t xml:space="preserve">Parameter Estimation Algorithms </w:t>
      </w:r>
      <w:r>
        <w:t>. . . . . . . . . . . . . . . . . . . . . . .</w:t>
      </w:r>
      <w:r>
        <w:tab/>
        <w:t>34</w:t>
      </w:r>
    </w:p>
    <w:p w:rsidR="00CE3623" w:rsidRDefault="00CE3623">
      <w:pPr>
        <w:spacing w:after="0" w:line="259" w:lineRule="auto"/>
        <w:ind w:left="-1620" w:firstLine="0"/>
        <w:jc w:val="left"/>
      </w:pPr>
    </w:p>
    <w:p w:rsidR="00CE3623" w:rsidRDefault="00E47AAC">
      <w:pPr>
        <w:numPr>
          <w:ilvl w:val="2"/>
          <w:numId w:val="1"/>
        </w:numPr>
        <w:spacing w:after="160" w:line="259" w:lineRule="auto"/>
        <w:ind w:hanging="749"/>
        <w:jc w:val="left"/>
      </w:pPr>
      <w:r>
        <w:rPr>
          <w:color w:val="0000FF"/>
        </w:rPr>
        <w:t>Particle Swar</w:t>
      </w:r>
      <w:r>
        <w:rPr>
          <w:color w:val="0000FF"/>
        </w:rPr>
        <w:t>m Optimization (PSO)</w:t>
      </w:r>
      <w:r>
        <w:rPr>
          <w:color w:val="0000FF"/>
        </w:rPr>
        <w:tab/>
      </w:r>
      <w:r>
        <w:t>. . . . . . . . . . . . . . . . .</w:t>
      </w:r>
      <w:r>
        <w:tab/>
        <w:t>36</w:t>
      </w:r>
    </w:p>
    <w:p w:rsidR="00CE3623" w:rsidRDefault="00E47AAC">
      <w:pPr>
        <w:numPr>
          <w:ilvl w:val="2"/>
          <w:numId w:val="1"/>
        </w:numPr>
        <w:spacing w:after="160" w:line="259" w:lineRule="auto"/>
        <w:ind w:hanging="749"/>
        <w:jc w:val="left"/>
      </w:pPr>
      <w:r>
        <w:rPr>
          <w:color w:val="0000FF"/>
        </w:rPr>
        <w:t xml:space="preserve">Asynchronous Parallel PSO (APPSO) </w:t>
      </w:r>
      <w:r>
        <w:t>. . . . . . . . . . . . . . . . .</w:t>
      </w:r>
      <w:r>
        <w:tab/>
        <w:t>38</w:t>
      </w:r>
    </w:p>
    <w:p w:rsidR="00CE3623" w:rsidRDefault="00E47AAC">
      <w:pPr>
        <w:numPr>
          <w:ilvl w:val="2"/>
          <w:numId w:val="1"/>
        </w:numPr>
        <w:spacing w:after="160" w:line="259" w:lineRule="auto"/>
        <w:ind w:hanging="749"/>
        <w:jc w:val="left"/>
      </w:pPr>
      <w:r>
        <w:rPr>
          <w:color w:val="0000FF"/>
        </w:rPr>
        <w:t xml:space="preserve">Levenburg-Marquardt Algorithm (LMA) </w:t>
      </w:r>
      <w:r>
        <w:t>. . . . . . . . . . . . . . .</w:t>
      </w:r>
      <w:r>
        <w:tab/>
        <w:t>39</w:t>
      </w:r>
    </w:p>
    <w:p w:rsidR="00CE3623" w:rsidRDefault="00E47AAC">
      <w:pPr>
        <w:numPr>
          <w:ilvl w:val="1"/>
          <w:numId w:val="1"/>
        </w:numPr>
        <w:spacing w:after="160" w:line="259" w:lineRule="auto"/>
        <w:ind w:hanging="539"/>
        <w:jc w:val="left"/>
      </w:pPr>
      <w:r>
        <w:rPr>
          <w:color w:val="0000FF"/>
        </w:rPr>
        <w:t xml:space="preserve">Physically Meaningful Model Parameterization </w:t>
      </w:r>
      <w:r>
        <w:t>. . . . . . .</w:t>
      </w:r>
      <w:r>
        <w:t xml:space="preserve"> . . . . . . . . .</w:t>
      </w:r>
      <w:r>
        <w:tab/>
        <w:t>43</w:t>
      </w:r>
    </w:p>
    <w:p w:rsidR="00CE3623" w:rsidRDefault="00E47AAC">
      <w:pPr>
        <w:numPr>
          <w:ilvl w:val="2"/>
          <w:numId w:val="1"/>
        </w:numPr>
        <w:spacing w:after="160" w:line="259" w:lineRule="auto"/>
        <w:ind w:hanging="749"/>
        <w:jc w:val="left"/>
      </w:pPr>
      <w:r>
        <w:rPr>
          <w:color w:val="0000FF"/>
        </w:rPr>
        <w:t xml:space="preserve">Drucker-Prager Model with Ductile Damage </w:t>
      </w:r>
      <w:r>
        <w:t>. . . . . . . . . . . . .</w:t>
      </w:r>
      <w:r>
        <w:tab/>
        <w:t>43</w:t>
      </w:r>
    </w:p>
    <w:p w:rsidR="00CE3623" w:rsidRDefault="00E47AAC">
      <w:pPr>
        <w:numPr>
          <w:ilvl w:val="2"/>
          <w:numId w:val="1"/>
        </w:numPr>
        <w:spacing w:after="160" w:line="259" w:lineRule="auto"/>
        <w:ind w:hanging="749"/>
        <w:jc w:val="left"/>
      </w:pPr>
      <w:r>
        <w:rPr>
          <w:color w:val="0000FF"/>
        </w:rPr>
        <w:t>Damage-Plasticity Model for Quasi-Brittle Materials</w:t>
      </w:r>
      <w:r>
        <w:rPr>
          <w:color w:val="0000FF"/>
        </w:rPr>
        <w:tab/>
      </w:r>
      <w:r>
        <w:t>. . . . . . . .</w:t>
      </w:r>
      <w:r>
        <w:tab/>
        <w:t>46</w:t>
      </w:r>
    </w:p>
    <w:p w:rsidR="00CE3623" w:rsidRDefault="00E47AAC">
      <w:pPr>
        <w:numPr>
          <w:ilvl w:val="0"/>
          <w:numId w:val="1"/>
        </w:numPr>
        <w:spacing w:after="160" w:line="259" w:lineRule="auto"/>
        <w:ind w:hanging="351"/>
        <w:jc w:val="left"/>
      </w:pPr>
      <w:r>
        <w:rPr>
          <w:b/>
          <w:color w:val="0000FF"/>
        </w:rPr>
        <w:t>Software Implementation</w:t>
      </w:r>
      <w:r>
        <w:rPr>
          <w:b/>
          <w:color w:val="0000FF"/>
        </w:rPr>
        <w:tab/>
      </w:r>
      <w:r>
        <w:rPr>
          <w:b/>
        </w:rPr>
        <w:t>52</w:t>
      </w:r>
    </w:p>
    <w:p w:rsidR="00CE3623" w:rsidRDefault="00E47AAC">
      <w:pPr>
        <w:numPr>
          <w:ilvl w:val="1"/>
          <w:numId w:val="1"/>
        </w:numPr>
        <w:spacing w:after="160" w:line="259" w:lineRule="auto"/>
        <w:ind w:hanging="539"/>
        <w:jc w:val="left"/>
      </w:pPr>
      <w:r>
        <w:rPr>
          <w:color w:val="0000FF"/>
        </w:rPr>
        <w:t xml:space="preserve">Software Module Format </w:t>
      </w:r>
      <w:r>
        <w:t>. . . . . . . . . . . . . . . . . . . . . .</w:t>
      </w:r>
      <w:r>
        <w:t xml:space="preserve"> . . . . . .</w:t>
      </w:r>
      <w:r>
        <w:tab/>
        <w:t>53</w:t>
      </w:r>
    </w:p>
    <w:p w:rsidR="00CE3623" w:rsidRDefault="00E47AAC">
      <w:pPr>
        <w:numPr>
          <w:ilvl w:val="2"/>
          <w:numId w:val="1"/>
        </w:numPr>
        <w:spacing w:after="160" w:line="259" w:lineRule="auto"/>
        <w:ind w:hanging="749"/>
        <w:jc w:val="left"/>
      </w:pPr>
      <w:r>
        <w:rPr>
          <w:color w:val="0000FF"/>
        </w:rPr>
        <w:t xml:space="preserve">Attributes </w:t>
      </w:r>
      <w:r>
        <w:t>. . . . . . . . . . . . . . . . . . . . . . . . . . . . . . . .</w:t>
      </w:r>
      <w:r>
        <w:tab/>
        <w:t>54</w:t>
      </w:r>
    </w:p>
    <w:p w:rsidR="00CE3623" w:rsidRDefault="00E47AAC">
      <w:pPr>
        <w:numPr>
          <w:ilvl w:val="2"/>
          <w:numId w:val="1"/>
        </w:numPr>
        <w:spacing w:after="160" w:line="259" w:lineRule="auto"/>
        <w:ind w:hanging="749"/>
        <w:jc w:val="left"/>
      </w:pPr>
      <w:r>
        <w:rPr>
          <w:color w:val="0000FF"/>
        </w:rPr>
        <w:t xml:space="preserve">Defined Methods </w:t>
      </w:r>
      <w:r>
        <w:t>. . . . . . . . . . . . . . . . . . . . . . . . . . . .</w:t>
      </w:r>
      <w:r>
        <w:tab/>
        <w:t>55</w:t>
      </w:r>
    </w:p>
    <w:p w:rsidR="00CE3623" w:rsidRDefault="00E47AAC">
      <w:pPr>
        <w:numPr>
          <w:ilvl w:val="2"/>
          <w:numId w:val="1"/>
        </w:numPr>
        <w:spacing w:after="160" w:line="259" w:lineRule="auto"/>
        <w:ind w:hanging="749"/>
        <w:jc w:val="left"/>
      </w:pPr>
      <w:r>
        <w:rPr>
          <w:color w:val="0000FF"/>
        </w:rPr>
        <w:t xml:space="preserve">Undefined Methods </w:t>
      </w:r>
      <w:r>
        <w:t>. . . . . . . . . . . . . . . . . . . . . . . . . . .</w:t>
      </w:r>
      <w:r>
        <w:tab/>
        <w:t>57</w:t>
      </w:r>
    </w:p>
    <w:p w:rsidR="00CE3623" w:rsidRDefault="00E47AAC">
      <w:pPr>
        <w:numPr>
          <w:ilvl w:val="1"/>
          <w:numId w:val="1"/>
        </w:numPr>
        <w:spacing w:after="160" w:line="259" w:lineRule="auto"/>
        <w:ind w:hanging="539"/>
        <w:jc w:val="left"/>
      </w:pPr>
      <w:r>
        <w:rPr>
          <w:color w:val="0000FF"/>
        </w:rPr>
        <w:t xml:space="preserve">Data Architecture </w:t>
      </w:r>
      <w:r>
        <w:t>. . . . . . . . . . . . . . . . . . . . . . . . . . . . . . . .</w:t>
      </w:r>
      <w:r>
        <w:tab/>
        <w:t>59</w:t>
      </w:r>
    </w:p>
    <w:p w:rsidR="00CE3623" w:rsidRDefault="00E47AAC">
      <w:pPr>
        <w:numPr>
          <w:ilvl w:val="2"/>
          <w:numId w:val="1"/>
        </w:numPr>
        <w:spacing w:after="160" w:line="259" w:lineRule="auto"/>
        <w:ind w:hanging="749"/>
        <w:jc w:val="left"/>
      </w:pPr>
      <w:r>
        <w:rPr>
          <w:color w:val="0000FF"/>
        </w:rPr>
        <w:t xml:space="preserve">Data Storage Structures </w:t>
      </w:r>
      <w:r>
        <w:t>. . . . . . . . . . . . . . . . . . . . . . . .</w:t>
      </w:r>
      <w:r>
        <w:tab/>
        <w:t>60</w:t>
      </w:r>
    </w:p>
    <w:p w:rsidR="00CE3623" w:rsidRDefault="00E47AAC">
      <w:pPr>
        <w:numPr>
          <w:ilvl w:val="2"/>
          <w:numId w:val="1"/>
        </w:numPr>
        <w:spacing w:after="160" w:line="259" w:lineRule="auto"/>
        <w:ind w:hanging="749"/>
        <w:jc w:val="left"/>
      </w:pPr>
      <w:r>
        <w:rPr>
          <w:color w:val="0000FF"/>
        </w:rPr>
        <w:t xml:space="preserve">Binary Serialization </w:t>
      </w:r>
      <w:r>
        <w:t>. . . . . . . . . . . . . . . . . . . . . . . . . . .</w:t>
      </w:r>
      <w:r>
        <w:tab/>
        <w:t>62</w:t>
      </w:r>
    </w:p>
    <w:p w:rsidR="00CE3623" w:rsidRDefault="00E47AAC">
      <w:pPr>
        <w:numPr>
          <w:ilvl w:val="1"/>
          <w:numId w:val="1"/>
        </w:numPr>
        <w:spacing w:after="160" w:line="259" w:lineRule="auto"/>
        <w:ind w:hanging="539"/>
        <w:jc w:val="left"/>
      </w:pPr>
      <w:r>
        <w:rPr>
          <w:color w:val="0000FF"/>
        </w:rPr>
        <w:t>Third Party Softwa</w:t>
      </w:r>
      <w:r>
        <w:rPr>
          <w:color w:val="0000FF"/>
        </w:rPr>
        <w:t xml:space="preserve">re Modules </w:t>
      </w:r>
      <w:r>
        <w:t>. . . . . . . . . . . . . . . . . . . . . . . . .</w:t>
      </w:r>
      <w:r>
        <w:tab/>
        <w:t>64</w:t>
      </w:r>
    </w:p>
    <w:p w:rsidR="00CE3623" w:rsidRDefault="00E47AAC">
      <w:pPr>
        <w:numPr>
          <w:ilvl w:val="1"/>
          <w:numId w:val="1"/>
        </w:numPr>
        <w:spacing w:after="160" w:line="259" w:lineRule="auto"/>
        <w:ind w:hanging="539"/>
        <w:jc w:val="left"/>
      </w:pPr>
      <w:r>
        <w:rPr>
          <w:color w:val="0000FF"/>
        </w:rPr>
        <w:t xml:space="preserve">HODS Homogenization Software </w:t>
      </w:r>
      <w:r>
        <w:t>. . . . . . . . . . . . . . . . . . . . . . . .</w:t>
      </w:r>
      <w:r>
        <w:tab/>
        <w:t>65</w:t>
      </w:r>
    </w:p>
    <w:p w:rsidR="00CE3623" w:rsidRDefault="00E47AAC">
      <w:pPr>
        <w:numPr>
          <w:ilvl w:val="2"/>
          <w:numId w:val="1"/>
        </w:numPr>
        <w:spacing w:after="160" w:line="259" w:lineRule="auto"/>
        <w:ind w:hanging="749"/>
        <w:jc w:val="left"/>
      </w:pPr>
      <w:r>
        <w:rPr>
          <w:color w:val="0000FF"/>
        </w:rPr>
        <w:lastRenderedPageBreak/>
        <w:t xml:space="preserve">Class Attributes </w:t>
      </w:r>
      <w:r>
        <w:t>. . . . . . . . . . . . . . . . . . . . . . . . . . . . .</w:t>
      </w:r>
      <w:r>
        <w:tab/>
        <w:t>66</w:t>
      </w:r>
    </w:p>
    <w:p w:rsidR="00CE3623" w:rsidRDefault="00E47AAC">
      <w:pPr>
        <w:numPr>
          <w:ilvl w:val="2"/>
          <w:numId w:val="1"/>
        </w:numPr>
        <w:spacing w:after="160" w:line="259" w:lineRule="auto"/>
        <w:ind w:hanging="749"/>
        <w:jc w:val="left"/>
      </w:pPr>
      <w:r>
        <w:rPr>
          <w:color w:val="0000FF"/>
        </w:rPr>
        <w:t>Class Data Methods</w:t>
      </w:r>
      <w:r>
        <w:rPr>
          <w:color w:val="0000FF"/>
        </w:rPr>
        <w:tab/>
      </w:r>
      <w:r>
        <w:t>. . . . . . . .</w:t>
      </w:r>
      <w:r>
        <w:t xml:space="preserve"> . . . . . . . . . . . . . . . . . .</w:t>
      </w:r>
      <w:r>
        <w:tab/>
        <w:t>67</w:t>
      </w:r>
    </w:p>
    <w:p w:rsidR="00CE3623" w:rsidRDefault="00E47AAC">
      <w:pPr>
        <w:numPr>
          <w:ilvl w:val="2"/>
          <w:numId w:val="1"/>
        </w:numPr>
        <w:spacing w:after="160" w:line="259" w:lineRule="auto"/>
        <w:ind w:hanging="749"/>
        <w:jc w:val="left"/>
      </w:pPr>
      <w:r>
        <w:rPr>
          <w:color w:val="0000FF"/>
        </w:rPr>
        <w:t xml:space="preserve">Class Homogenization Methods </w:t>
      </w:r>
      <w:r>
        <w:t>. . . . . . . . . . . . . . . . . . . .</w:t>
      </w:r>
      <w:r>
        <w:tab/>
        <w:t>71</w:t>
      </w:r>
    </w:p>
    <w:p w:rsidR="00CE3623" w:rsidRDefault="00E47AAC">
      <w:pPr>
        <w:numPr>
          <w:ilvl w:val="0"/>
          <w:numId w:val="1"/>
        </w:numPr>
        <w:spacing w:after="160" w:line="259" w:lineRule="auto"/>
        <w:ind w:hanging="351"/>
        <w:jc w:val="left"/>
      </w:pPr>
      <w:r>
        <w:rPr>
          <w:b/>
          <w:color w:val="0000FF"/>
        </w:rPr>
        <w:t>Verification and Application</w:t>
      </w:r>
      <w:r>
        <w:rPr>
          <w:b/>
          <w:color w:val="0000FF"/>
        </w:rPr>
        <w:tab/>
      </w:r>
      <w:r>
        <w:rPr>
          <w:b/>
        </w:rPr>
        <w:t>73</w:t>
      </w:r>
    </w:p>
    <w:p w:rsidR="00CE3623" w:rsidRDefault="00E47AAC">
      <w:pPr>
        <w:numPr>
          <w:ilvl w:val="1"/>
          <w:numId w:val="1"/>
        </w:numPr>
        <w:spacing w:after="160" w:line="259" w:lineRule="auto"/>
        <w:ind w:hanging="539"/>
        <w:jc w:val="left"/>
      </w:pPr>
      <w:r>
        <w:rPr>
          <w:color w:val="0000FF"/>
        </w:rPr>
        <w:t xml:space="preserve">DEM Simulations </w:t>
      </w:r>
      <w:r>
        <w:t>. . . . . . . . . . . . . . . . . . . . . . . . . . . . . . . .</w:t>
      </w:r>
      <w:r>
        <w:tab/>
        <w:t>74</w:t>
      </w:r>
    </w:p>
    <w:p w:rsidR="00CE3623" w:rsidRDefault="00E47AAC">
      <w:pPr>
        <w:numPr>
          <w:ilvl w:val="1"/>
          <w:numId w:val="1"/>
        </w:numPr>
        <w:spacing w:after="160" w:line="259" w:lineRule="auto"/>
        <w:ind w:hanging="539"/>
        <w:jc w:val="left"/>
      </w:pPr>
      <w:r>
        <w:rPr>
          <w:color w:val="0000FF"/>
        </w:rPr>
        <w:t>Verification of the Parameter Estimation Module</w:t>
      </w:r>
      <w:r>
        <w:rPr>
          <w:color w:val="0000FF"/>
        </w:rPr>
        <w:tab/>
      </w:r>
      <w:r>
        <w:t>. . . . . . . . . . . . . .</w:t>
      </w:r>
      <w:r>
        <w:tab/>
        <w:t>75</w:t>
      </w:r>
    </w:p>
    <w:p w:rsidR="00CE3623" w:rsidRDefault="00E47AAC">
      <w:pPr>
        <w:numPr>
          <w:ilvl w:val="1"/>
          <w:numId w:val="1"/>
        </w:numPr>
        <w:spacing w:after="160" w:line="259" w:lineRule="auto"/>
        <w:ind w:hanging="539"/>
        <w:jc w:val="left"/>
      </w:pPr>
      <w:r>
        <w:rPr>
          <w:color w:val="0000FF"/>
        </w:rPr>
        <w:t>Comparison of CDM Constitutive Models</w:t>
      </w:r>
      <w:r>
        <w:rPr>
          <w:color w:val="0000FF"/>
        </w:rPr>
        <w:tab/>
      </w:r>
      <w:r>
        <w:t>. . . . . . . . . . . . . . . . . .</w:t>
      </w:r>
      <w:r>
        <w:tab/>
        <w:t>78</w:t>
      </w:r>
    </w:p>
    <w:p w:rsidR="00CE3623" w:rsidRDefault="00E47AAC">
      <w:pPr>
        <w:numPr>
          <w:ilvl w:val="1"/>
          <w:numId w:val="1"/>
        </w:numPr>
        <w:spacing w:after="160" w:line="259" w:lineRule="auto"/>
        <w:ind w:hanging="539"/>
        <w:jc w:val="left"/>
      </w:pPr>
      <w:r>
        <w:rPr>
          <w:color w:val="0000FF"/>
        </w:rPr>
        <w:t xml:space="preserve">Impact of REV Size on Estimated Parameters </w:t>
      </w:r>
      <w:r>
        <w:t>. . . . . . . . . . . . . . . .</w:t>
      </w:r>
      <w:r>
        <w:tab/>
        <w:t>80</w:t>
      </w:r>
    </w:p>
    <w:p w:rsidR="00CE3623" w:rsidRDefault="00E47AAC">
      <w:pPr>
        <w:numPr>
          <w:ilvl w:val="1"/>
          <w:numId w:val="1"/>
        </w:numPr>
        <w:spacing w:after="160" w:line="259" w:lineRule="auto"/>
        <w:ind w:hanging="539"/>
        <w:jc w:val="left"/>
      </w:pPr>
      <w:r>
        <w:rPr>
          <w:color w:val="0000FF"/>
        </w:rPr>
        <w:t>Comparison to DNS - Ap</w:t>
      </w:r>
      <w:r>
        <w:rPr>
          <w:color w:val="0000FF"/>
        </w:rPr>
        <w:t xml:space="preserve">plication to Slope Stability Analysis </w:t>
      </w:r>
      <w:r>
        <w:t>. . . . . . . .</w:t>
      </w:r>
      <w:r>
        <w:tab/>
        <w:t>81</w:t>
      </w:r>
    </w:p>
    <w:p w:rsidR="00CE3623" w:rsidRDefault="00E47AAC">
      <w:pPr>
        <w:numPr>
          <w:ilvl w:val="2"/>
          <w:numId w:val="1"/>
        </w:numPr>
        <w:spacing w:after="160" w:line="259" w:lineRule="auto"/>
        <w:ind w:hanging="749"/>
        <w:jc w:val="left"/>
      </w:pPr>
      <w:r>
        <w:rPr>
          <w:color w:val="0000FF"/>
        </w:rPr>
        <w:t>Model Description</w:t>
      </w:r>
      <w:r>
        <w:rPr>
          <w:color w:val="0000FF"/>
        </w:rPr>
        <w:tab/>
      </w:r>
      <w:r>
        <w:t>. . . . . . . . . . . . . . . . . . . . . . . . . . .</w:t>
      </w:r>
      <w:r>
        <w:tab/>
        <w:t>83</w:t>
      </w:r>
    </w:p>
    <w:p w:rsidR="00CE3623" w:rsidRDefault="00E47AAC">
      <w:pPr>
        <w:numPr>
          <w:ilvl w:val="2"/>
          <w:numId w:val="1"/>
        </w:numPr>
        <w:spacing w:after="160" w:line="259" w:lineRule="auto"/>
        <w:ind w:hanging="749"/>
        <w:jc w:val="left"/>
      </w:pPr>
      <w:r>
        <w:rPr>
          <w:color w:val="0000FF"/>
        </w:rPr>
        <w:t xml:space="preserve">DNS Comparison </w:t>
      </w:r>
      <w:r>
        <w:t>. . . . . . . . . . . . . . . . . . . . . . . . . . . .</w:t>
      </w:r>
      <w:r>
        <w:tab/>
        <w:t>85</w:t>
      </w:r>
    </w:p>
    <w:p w:rsidR="00CE3623" w:rsidRDefault="00E47AAC">
      <w:pPr>
        <w:numPr>
          <w:ilvl w:val="2"/>
          <w:numId w:val="1"/>
        </w:numPr>
        <w:spacing w:after="160" w:line="259" w:lineRule="auto"/>
        <w:ind w:hanging="749"/>
        <w:jc w:val="left"/>
      </w:pPr>
      <w:r>
        <w:rPr>
          <w:color w:val="0000FF"/>
        </w:rPr>
        <w:t xml:space="preserve">Up-Scaling Computational Efficiency </w:t>
      </w:r>
      <w:r>
        <w:t xml:space="preserve">. . . . . . . </w:t>
      </w:r>
      <w:r>
        <w:t>. . . . . . . . . .</w:t>
      </w:r>
      <w:r>
        <w:tab/>
        <w:t>86</w:t>
      </w:r>
    </w:p>
    <w:p w:rsidR="00CE3623" w:rsidRDefault="00E47AAC">
      <w:pPr>
        <w:numPr>
          <w:ilvl w:val="0"/>
          <w:numId w:val="1"/>
        </w:numPr>
        <w:spacing w:after="160" w:line="259" w:lineRule="auto"/>
        <w:ind w:hanging="351"/>
        <w:jc w:val="left"/>
      </w:pPr>
      <w:r>
        <w:rPr>
          <w:b/>
          <w:color w:val="0000FF"/>
        </w:rPr>
        <w:t>Conclusions and Future Considerations</w:t>
      </w:r>
      <w:r>
        <w:rPr>
          <w:b/>
          <w:color w:val="0000FF"/>
        </w:rPr>
        <w:tab/>
      </w:r>
      <w:r>
        <w:rPr>
          <w:b/>
        </w:rPr>
        <w:t>89</w:t>
      </w:r>
    </w:p>
    <w:p w:rsidR="00CE3623" w:rsidRDefault="00E47AAC">
      <w:pPr>
        <w:numPr>
          <w:ilvl w:val="1"/>
          <w:numId w:val="1"/>
        </w:numPr>
        <w:spacing w:after="160" w:line="259" w:lineRule="auto"/>
        <w:ind w:hanging="539"/>
        <w:jc w:val="left"/>
      </w:pPr>
      <w:r>
        <w:rPr>
          <w:color w:val="0000FF"/>
        </w:rPr>
        <w:t xml:space="preserve">Conclusions </w:t>
      </w:r>
      <w:r>
        <w:t>. . . . . . . . . . . . . . . . . . . . . . . . . . . . . . . . . . .</w:t>
      </w:r>
      <w:r>
        <w:tab/>
        <w:t>89</w:t>
      </w:r>
    </w:p>
    <w:p w:rsidR="00CE3623" w:rsidRDefault="00E47AAC">
      <w:pPr>
        <w:numPr>
          <w:ilvl w:val="1"/>
          <w:numId w:val="1"/>
        </w:numPr>
        <w:spacing w:after="160" w:line="259" w:lineRule="auto"/>
        <w:ind w:hanging="539"/>
        <w:jc w:val="left"/>
      </w:pPr>
      <w:r>
        <w:rPr>
          <w:color w:val="0000FF"/>
        </w:rPr>
        <w:t>Future Considerations</w:t>
      </w:r>
      <w:r>
        <w:rPr>
          <w:color w:val="0000FF"/>
        </w:rPr>
        <w:tab/>
      </w:r>
      <w:r>
        <w:t>. . . . . . . . . . . . . . . . . . . . . . . . . . . . .</w:t>
      </w:r>
      <w:r>
        <w:tab/>
        <w:t>91</w:t>
      </w:r>
    </w:p>
    <w:p w:rsidR="00CE3623" w:rsidRDefault="00E47AAC">
      <w:pPr>
        <w:tabs>
          <w:tab w:val="right" w:pos="9180"/>
        </w:tabs>
        <w:spacing w:after="0" w:line="259" w:lineRule="auto"/>
        <w:ind w:left="0" w:firstLine="0"/>
        <w:jc w:val="left"/>
      </w:pPr>
      <w:r>
        <w:rPr>
          <w:b/>
          <w:color w:val="0000FF"/>
        </w:rPr>
        <w:t>References</w:t>
      </w:r>
      <w:r>
        <w:rPr>
          <w:b/>
          <w:color w:val="0000FF"/>
        </w:rPr>
        <w:tab/>
      </w:r>
      <w:r>
        <w:rPr>
          <w:b/>
        </w:rPr>
        <w:t>94</w:t>
      </w:r>
      <w:r>
        <w:br w:type="page"/>
      </w:r>
    </w:p>
    <w:p w:rsidR="00CE3623" w:rsidRDefault="00E47AAC">
      <w:pPr>
        <w:pStyle w:val="Heading1"/>
        <w:spacing w:after="208"/>
        <w:ind w:left="-5"/>
      </w:pPr>
      <w:r>
        <w:lastRenderedPageBreak/>
        <w:t>List of Tables</w:t>
      </w:r>
    </w:p>
    <w:tbl>
      <w:tblPr>
        <w:tblStyle w:val="TableGrid"/>
        <w:tblW w:w="8829" w:type="dxa"/>
        <w:tblInd w:w="351" w:type="dxa"/>
        <w:tblCellMar>
          <w:top w:w="0" w:type="dxa"/>
          <w:left w:w="0" w:type="dxa"/>
          <w:bottom w:w="0" w:type="dxa"/>
          <w:right w:w="0" w:type="dxa"/>
        </w:tblCellMar>
        <w:tblLook w:val="04A0" w:firstRow="1" w:lastRow="0" w:firstColumn="1" w:lastColumn="0" w:noHBand="0" w:noVBand="1"/>
      </w:tblPr>
      <w:tblGrid>
        <w:gridCol w:w="8563"/>
        <w:gridCol w:w="266"/>
      </w:tblGrid>
      <w:tr w:rsidR="00CE3623">
        <w:trPr>
          <w:trHeight w:val="265"/>
        </w:trPr>
        <w:tc>
          <w:tcPr>
            <w:tcW w:w="8595" w:type="dxa"/>
            <w:tcBorders>
              <w:top w:val="nil"/>
              <w:left w:val="nil"/>
              <w:bottom w:val="nil"/>
              <w:right w:val="nil"/>
            </w:tcBorders>
          </w:tcPr>
          <w:p w:rsidR="00CE3623" w:rsidRDefault="00E47AAC">
            <w:pPr>
              <w:tabs>
                <w:tab w:val="center" w:pos="4401"/>
              </w:tabs>
              <w:spacing w:after="0" w:line="259" w:lineRule="auto"/>
              <w:ind w:left="0" w:firstLine="0"/>
              <w:jc w:val="left"/>
            </w:pPr>
            <w:r>
              <w:rPr>
                <w:color w:val="0000FF"/>
              </w:rPr>
              <w:t>3.1</w:t>
            </w:r>
            <w:r>
              <w:rPr>
                <w:color w:val="0000FF"/>
              </w:rPr>
              <w:tab/>
              <w:t xml:space="preserve">Parameter set for Drucker-Prager Material Model with Ductile Damage </w:t>
            </w:r>
            <w:r>
              <w:t>. .</w:t>
            </w:r>
          </w:p>
        </w:tc>
        <w:tc>
          <w:tcPr>
            <w:tcW w:w="234" w:type="dxa"/>
            <w:tcBorders>
              <w:top w:val="nil"/>
              <w:left w:val="nil"/>
              <w:bottom w:val="nil"/>
              <w:right w:val="nil"/>
            </w:tcBorders>
          </w:tcPr>
          <w:p w:rsidR="00CE3623" w:rsidRDefault="00E47AAC">
            <w:pPr>
              <w:spacing w:after="0" w:line="259" w:lineRule="auto"/>
              <w:ind w:left="0" w:firstLine="0"/>
            </w:pPr>
            <w:r>
              <w:t>45</w:t>
            </w:r>
          </w:p>
        </w:tc>
      </w:tr>
      <w:tr w:rsidR="00CE3623">
        <w:trPr>
          <w:trHeight w:val="417"/>
        </w:trPr>
        <w:tc>
          <w:tcPr>
            <w:tcW w:w="8595" w:type="dxa"/>
            <w:tcBorders>
              <w:top w:val="nil"/>
              <w:left w:val="nil"/>
              <w:bottom w:val="nil"/>
              <w:right w:val="nil"/>
            </w:tcBorders>
          </w:tcPr>
          <w:p w:rsidR="00CE3623" w:rsidRDefault="00E47AAC">
            <w:pPr>
              <w:tabs>
                <w:tab w:val="center" w:pos="4401"/>
              </w:tabs>
              <w:spacing w:after="0" w:line="259" w:lineRule="auto"/>
              <w:ind w:left="0" w:firstLine="0"/>
              <w:jc w:val="left"/>
            </w:pPr>
            <w:r>
              <w:rPr>
                <w:color w:val="0000FF"/>
              </w:rPr>
              <w:t>3.2</w:t>
            </w:r>
            <w:r>
              <w:rPr>
                <w:color w:val="0000FF"/>
              </w:rPr>
              <w:tab/>
              <w:t xml:space="preserve">Parameters for Damage-Plasticity Model for Quasi-Brittle Materials </w:t>
            </w:r>
            <w:r>
              <w:t>. . . .</w:t>
            </w:r>
          </w:p>
        </w:tc>
        <w:tc>
          <w:tcPr>
            <w:tcW w:w="234" w:type="dxa"/>
            <w:tcBorders>
              <w:top w:val="nil"/>
              <w:left w:val="nil"/>
              <w:bottom w:val="nil"/>
              <w:right w:val="nil"/>
            </w:tcBorders>
          </w:tcPr>
          <w:p w:rsidR="00CE3623" w:rsidRDefault="00E47AAC">
            <w:pPr>
              <w:spacing w:after="0" w:line="259" w:lineRule="auto"/>
              <w:ind w:left="0" w:firstLine="0"/>
            </w:pPr>
            <w:r>
              <w:t>51</w:t>
            </w:r>
          </w:p>
        </w:tc>
      </w:tr>
      <w:tr w:rsidR="00CE3623">
        <w:trPr>
          <w:trHeight w:val="417"/>
        </w:trPr>
        <w:tc>
          <w:tcPr>
            <w:tcW w:w="8595" w:type="dxa"/>
            <w:tcBorders>
              <w:top w:val="nil"/>
              <w:left w:val="nil"/>
              <w:bottom w:val="nil"/>
              <w:right w:val="nil"/>
            </w:tcBorders>
          </w:tcPr>
          <w:p w:rsidR="00CE3623" w:rsidRDefault="00E47AAC">
            <w:pPr>
              <w:tabs>
                <w:tab w:val="center" w:pos="2603"/>
                <w:tab w:val="center" w:pos="6571"/>
              </w:tabs>
              <w:spacing w:after="0" w:line="259" w:lineRule="auto"/>
              <w:ind w:left="0" w:firstLine="0"/>
              <w:jc w:val="left"/>
            </w:pPr>
            <w:r>
              <w:rPr>
                <w:color w:val="0000FF"/>
              </w:rPr>
              <w:t>4.1</w:t>
            </w:r>
            <w:r>
              <w:rPr>
                <w:color w:val="0000FF"/>
              </w:rPr>
              <w:tab/>
              <w:t>Block data attributes in third level hash</w:t>
            </w:r>
            <w:r>
              <w:rPr>
                <w:color w:val="0000FF"/>
              </w:rPr>
              <w:tab/>
            </w:r>
            <w:r>
              <w:t>. . . . . . . . . . . . . . . . . . .</w:t>
            </w:r>
          </w:p>
        </w:tc>
        <w:tc>
          <w:tcPr>
            <w:tcW w:w="234" w:type="dxa"/>
            <w:tcBorders>
              <w:top w:val="nil"/>
              <w:left w:val="nil"/>
              <w:bottom w:val="nil"/>
              <w:right w:val="nil"/>
            </w:tcBorders>
          </w:tcPr>
          <w:p w:rsidR="00CE3623" w:rsidRDefault="00E47AAC">
            <w:pPr>
              <w:spacing w:after="0" w:line="259" w:lineRule="auto"/>
              <w:ind w:left="0" w:firstLine="0"/>
            </w:pPr>
            <w:r>
              <w:t>62</w:t>
            </w:r>
          </w:p>
        </w:tc>
      </w:tr>
      <w:tr w:rsidR="00CE3623">
        <w:trPr>
          <w:trHeight w:val="318"/>
        </w:trPr>
        <w:tc>
          <w:tcPr>
            <w:tcW w:w="8595" w:type="dxa"/>
            <w:tcBorders>
              <w:top w:val="nil"/>
              <w:left w:val="nil"/>
              <w:bottom w:val="nil"/>
              <w:right w:val="nil"/>
            </w:tcBorders>
          </w:tcPr>
          <w:p w:rsidR="00CE3623" w:rsidRDefault="00E47AAC">
            <w:pPr>
              <w:tabs>
                <w:tab w:val="center" w:pos="4401"/>
              </w:tabs>
              <w:spacing w:after="0" w:line="259" w:lineRule="auto"/>
              <w:ind w:left="0" w:firstLine="0"/>
              <w:jc w:val="left"/>
            </w:pPr>
            <w:r>
              <w:rPr>
                <w:color w:val="0000FF"/>
              </w:rPr>
              <w:t>4.2</w:t>
            </w:r>
            <w:r>
              <w:rPr>
                <w:color w:val="0000FF"/>
              </w:rPr>
              <w:tab/>
              <w:t xml:space="preserve">Contact data attributes in third level hash </w:t>
            </w:r>
            <w:r>
              <w:t>. . . . . . . . . . . . . . . . . .</w:t>
            </w:r>
          </w:p>
        </w:tc>
        <w:tc>
          <w:tcPr>
            <w:tcW w:w="234" w:type="dxa"/>
            <w:tcBorders>
              <w:top w:val="nil"/>
              <w:left w:val="nil"/>
              <w:bottom w:val="nil"/>
              <w:right w:val="nil"/>
            </w:tcBorders>
          </w:tcPr>
          <w:p w:rsidR="00CE3623" w:rsidRDefault="00E47AAC">
            <w:pPr>
              <w:spacing w:after="0" w:line="259" w:lineRule="auto"/>
              <w:ind w:left="0" w:firstLine="0"/>
            </w:pPr>
            <w:r>
              <w:t>62</w:t>
            </w:r>
          </w:p>
        </w:tc>
      </w:tr>
      <w:tr w:rsidR="00CE3623">
        <w:trPr>
          <w:trHeight w:val="318"/>
        </w:trPr>
        <w:tc>
          <w:tcPr>
            <w:tcW w:w="8595" w:type="dxa"/>
            <w:tcBorders>
              <w:top w:val="nil"/>
              <w:left w:val="nil"/>
              <w:bottom w:val="nil"/>
              <w:right w:val="nil"/>
            </w:tcBorders>
          </w:tcPr>
          <w:p w:rsidR="00CE3623" w:rsidRDefault="00E47AAC">
            <w:pPr>
              <w:tabs>
                <w:tab w:val="center" w:pos="4402"/>
              </w:tabs>
              <w:spacing w:after="0" w:line="259" w:lineRule="auto"/>
              <w:ind w:left="0" w:firstLine="0"/>
              <w:jc w:val="left"/>
            </w:pPr>
            <w:r>
              <w:rPr>
                <w:color w:val="0000FF"/>
              </w:rPr>
              <w:t>4.3</w:t>
            </w:r>
            <w:r>
              <w:rPr>
                <w:color w:val="0000FF"/>
              </w:rPr>
              <w:tab/>
              <w:t xml:space="preserve">Corner data attributes in third level hash </w:t>
            </w:r>
            <w:r>
              <w:t>. . . . . . . . . . . . . . . . . . .</w:t>
            </w:r>
          </w:p>
        </w:tc>
        <w:tc>
          <w:tcPr>
            <w:tcW w:w="234" w:type="dxa"/>
            <w:tcBorders>
              <w:top w:val="nil"/>
              <w:left w:val="nil"/>
              <w:bottom w:val="nil"/>
              <w:right w:val="nil"/>
            </w:tcBorders>
          </w:tcPr>
          <w:p w:rsidR="00CE3623" w:rsidRDefault="00E47AAC">
            <w:pPr>
              <w:spacing w:after="0" w:line="259" w:lineRule="auto"/>
              <w:ind w:left="0" w:firstLine="0"/>
            </w:pPr>
            <w:r>
              <w:t>62</w:t>
            </w:r>
          </w:p>
        </w:tc>
      </w:tr>
      <w:tr w:rsidR="00CE3623">
        <w:trPr>
          <w:trHeight w:val="318"/>
        </w:trPr>
        <w:tc>
          <w:tcPr>
            <w:tcW w:w="8595" w:type="dxa"/>
            <w:tcBorders>
              <w:top w:val="nil"/>
              <w:left w:val="nil"/>
              <w:bottom w:val="nil"/>
              <w:right w:val="nil"/>
            </w:tcBorders>
          </w:tcPr>
          <w:p w:rsidR="00CE3623" w:rsidRDefault="00E47AAC">
            <w:pPr>
              <w:tabs>
                <w:tab w:val="center" w:pos="4401"/>
              </w:tabs>
              <w:spacing w:after="0" w:line="259" w:lineRule="auto"/>
              <w:ind w:left="0" w:firstLine="0"/>
              <w:jc w:val="left"/>
            </w:pPr>
            <w:r>
              <w:rPr>
                <w:color w:val="0000FF"/>
              </w:rPr>
              <w:t>4.4</w:t>
            </w:r>
            <w:r>
              <w:rPr>
                <w:color w:val="0000FF"/>
              </w:rPr>
              <w:tab/>
              <w:t xml:space="preserve">Domain data attributes in third level hash </w:t>
            </w:r>
            <w:r>
              <w:t>. . . . . . . . . . . . . . . . . .</w:t>
            </w:r>
          </w:p>
        </w:tc>
        <w:tc>
          <w:tcPr>
            <w:tcW w:w="234" w:type="dxa"/>
            <w:tcBorders>
              <w:top w:val="nil"/>
              <w:left w:val="nil"/>
              <w:bottom w:val="nil"/>
              <w:right w:val="nil"/>
            </w:tcBorders>
          </w:tcPr>
          <w:p w:rsidR="00CE3623" w:rsidRDefault="00E47AAC">
            <w:pPr>
              <w:spacing w:after="0" w:line="259" w:lineRule="auto"/>
              <w:ind w:left="0" w:firstLine="0"/>
            </w:pPr>
            <w:r>
              <w:t>63</w:t>
            </w:r>
          </w:p>
        </w:tc>
      </w:tr>
      <w:tr w:rsidR="00CE3623">
        <w:trPr>
          <w:trHeight w:val="318"/>
        </w:trPr>
        <w:tc>
          <w:tcPr>
            <w:tcW w:w="8595" w:type="dxa"/>
            <w:tcBorders>
              <w:top w:val="nil"/>
              <w:left w:val="nil"/>
              <w:bottom w:val="nil"/>
              <w:right w:val="nil"/>
            </w:tcBorders>
          </w:tcPr>
          <w:p w:rsidR="00CE3623" w:rsidRDefault="00E47AAC">
            <w:pPr>
              <w:tabs>
                <w:tab w:val="center" w:pos="4402"/>
              </w:tabs>
              <w:spacing w:after="0" w:line="259" w:lineRule="auto"/>
              <w:ind w:left="0" w:firstLine="0"/>
              <w:jc w:val="left"/>
            </w:pPr>
            <w:r>
              <w:rPr>
                <w:color w:val="0000FF"/>
              </w:rPr>
              <w:t>4.5</w:t>
            </w:r>
            <w:r>
              <w:rPr>
                <w:color w:val="0000FF"/>
              </w:rPr>
              <w:tab/>
              <w:t xml:space="preserve">Gridpoint data attributes in third level hash </w:t>
            </w:r>
            <w:r>
              <w:t>. . . . . . . . . . . . . . . . .</w:t>
            </w:r>
          </w:p>
        </w:tc>
        <w:tc>
          <w:tcPr>
            <w:tcW w:w="234" w:type="dxa"/>
            <w:tcBorders>
              <w:top w:val="nil"/>
              <w:left w:val="nil"/>
              <w:bottom w:val="nil"/>
              <w:right w:val="nil"/>
            </w:tcBorders>
          </w:tcPr>
          <w:p w:rsidR="00CE3623" w:rsidRDefault="00E47AAC">
            <w:pPr>
              <w:spacing w:after="0" w:line="259" w:lineRule="auto"/>
              <w:ind w:left="0" w:firstLine="0"/>
            </w:pPr>
            <w:r>
              <w:t>63</w:t>
            </w:r>
          </w:p>
        </w:tc>
      </w:tr>
      <w:tr w:rsidR="00CE3623">
        <w:trPr>
          <w:trHeight w:val="417"/>
        </w:trPr>
        <w:tc>
          <w:tcPr>
            <w:tcW w:w="8595" w:type="dxa"/>
            <w:tcBorders>
              <w:top w:val="nil"/>
              <w:left w:val="nil"/>
              <w:bottom w:val="nil"/>
              <w:right w:val="nil"/>
            </w:tcBorders>
          </w:tcPr>
          <w:p w:rsidR="00CE3623" w:rsidRDefault="00E47AAC">
            <w:pPr>
              <w:tabs>
                <w:tab w:val="center" w:pos="4401"/>
              </w:tabs>
              <w:spacing w:after="0" w:line="259" w:lineRule="auto"/>
              <w:ind w:left="0" w:firstLine="0"/>
              <w:jc w:val="left"/>
            </w:pPr>
            <w:r>
              <w:rPr>
                <w:color w:val="0000FF"/>
              </w:rPr>
              <w:t>4.6</w:t>
            </w:r>
            <w:r>
              <w:rPr>
                <w:color w:val="0000FF"/>
              </w:rPr>
              <w:tab/>
              <w:t xml:space="preserve">Zone data attributes in third level hash </w:t>
            </w:r>
            <w:r>
              <w:t xml:space="preserve">. . . . . . . . . . . . . . . . . . </w:t>
            </w:r>
            <w:r>
              <w:t>. .</w:t>
            </w:r>
          </w:p>
        </w:tc>
        <w:tc>
          <w:tcPr>
            <w:tcW w:w="234" w:type="dxa"/>
            <w:tcBorders>
              <w:top w:val="nil"/>
              <w:left w:val="nil"/>
              <w:bottom w:val="nil"/>
              <w:right w:val="nil"/>
            </w:tcBorders>
          </w:tcPr>
          <w:p w:rsidR="00CE3623" w:rsidRDefault="00E47AAC">
            <w:pPr>
              <w:spacing w:after="0" w:line="259" w:lineRule="auto"/>
              <w:ind w:left="0" w:firstLine="0"/>
            </w:pPr>
            <w:r>
              <w:t>63</w:t>
            </w:r>
          </w:p>
        </w:tc>
      </w:tr>
      <w:tr w:rsidR="00CE3623">
        <w:trPr>
          <w:trHeight w:val="417"/>
        </w:trPr>
        <w:tc>
          <w:tcPr>
            <w:tcW w:w="8595" w:type="dxa"/>
            <w:tcBorders>
              <w:top w:val="nil"/>
              <w:left w:val="nil"/>
              <w:bottom w:val="nil"/>
              <w:right w:val="nil"/>
            </w:tcBorders>
          </w:tcPr>
          <w:p w:rsidR="00CE3623" w:rsidRDefault="00E47AAC">
            <w:pPr>
              <w:tabs>
                <w:tab w:val="center" w:pos="2977"/>
                <w:tab w:val="center" w:pos="6940"/>
              </w:tabs>
              <w:spacing w:after="0" w:line="259" w:lineRule="auto"/>
              <w:ind w:left="0" w:firstLine="0"/>
              <w:jc w:val="left"/>
            </w:pPr>
            <w:r>
              <w:rPr>
                <w:color w:val="0000FF"/>
              </w:rPr>
              <w:t>5.1</w:t>
            </w:r>
            <w:r>
              <w:rPr>
                <w:color w:val="0000FF"/>
              </w:rPr>
              <w:tab/>
              <w:t>Rock and joint properties for DEM Simulations</w:t>
            </w:r>
            <w:r>
              <w:rPr>
                <w:color w:val="0000FF"/>
              </w:rPr>
              <w:tab/>
            </w:r>
            <w:r>
              <w:t>. . . . . . . . . . . . . . .</w:t>
            </w:r>
          </w:p>
        </w:tc>
        <w:tc>
          <w:tcPr>
            <w:tcW w:w="234" w:type="dxa"/>
            <w:tcBorders>
              <w:top w:val="nil"/>
              <w:left w:val="nil"/>
              <w:bottom w:val="nil"/>
              <w:right w:val="nil"/>
            </w:tcBorders>
          </w:tcPr>
          <w:p w:rsidR="00CE3623" w:rsidRDefault="00E47AAC">
            <w:pPr>
              <w:spacing w:after="0" w:line="259" w:lineRule="auto"/>
              <w:ind w:left="0" w:firstLine="0"/>
            </w:pPr>
            <w:r>
              <w:t>74</w:t>
            </w:r>
          </w:p>
        </w:tc>
      </w:tr>
      <w:tr w:rsidR="00CE3623">
        <w:trPr>
          <w:trHeight w:val="636"/>
        </w:trPr>
        <w:tc>
          <w:tcPr>
            <w:tcW w:w="8595" w:type="dxa"/>
            <w:tcBorders>
              <w:top w:val="nil"/>
              <w:left w:val="nil"/>
              <w:bottom w:val="nil"/>
              <w:right w:val="nil"/>
            </w:tcBorders>
          </w:tcPr>
          <w:p w:rsidR="00CE3623" w:rsidRDefault="00E47AAC">
            <w:pPr>
              <w:tabs>
                <w:tab w:val="center" w:pos="4444"/>
              </w:tabs>
              <w:spacing w:after="54" w:line="259" w:lineRule="auto"/>
              <w:ind w:left="0" w:firstLine="0"/>
              <w:jc w:val="left"/>
            </w:pPr>
            <w:r>
              <w:rPr>
                <w:color w:val="0000FF"/>
              </w:rPr>
              <w:t>5.2</w:t>
            </w:r>
            <w:r>
              <w:rPr>
                <w:color w:val="0000FF"/>
              </w:rPr>
              <w:tab/>
              <w:t>Parameter estimation results for Drucker-Prager model with ductile damage</w:t>
            </w:r>
          </w:p>
          <w:p w:rsidR="00CE3623" w:rsidRDefault="00E47AAC">
            <w:pPr>
              <w:tabs>
                <w:tab w:val="center" w:pos="4385"/>
              </w:tabs>
              <w:spacing w:after="0" w:line="259" w:lineRule="auto"/>
              <w:ind w:left="0" w:firstLine="0"/>
              <w:jc w:val="left"/>
            </w:pPr>
            <w:r>
              <w:rPr>
                <w:color w:val="0000FF"/>
              </w:rPr>
              <w:t>5.3</w:t>
            </w:r>
            <w:r>
              <w:rPr>
                <w:color w:val="0000FF"/>
              </w:rPr>
              <w:tab/>
              <w:t>Parameter estimation results for damage-plasticity model for quasi-brittle</w:t>
            </w:r>
          </w:p>
        </w:tc>
        <w:tc>
          <w:tcPr>
            <w:tcW w:w="234" w:type="dxa"/>
            <w:tcBorders>
              <w:top w:val="nil"/>
              <w:left w:val="nil"/>
              <w:bottom w:val="nil"/>
              <w:right w:val="nil"/>
            </w:tcBorders>
          </w:tcPr>
          <w:p w:rsidR="00CE3623" w:rsidRDefault="00E47AAC">
            <w:pPr>
              <w:spacing w:after="0" w:line="259" w:lineRule="auto"/>
              <w:ind w:left="0" w:firstLine="0"/>
            </w:pPr>
            <w:r>
              <w:t>76</w:t>
            </w:r>
          </w:p>
        </w:tc>
      </w:tr>
      <w:tr w:rsidR="00CE3623">
        <w:trPr>
          <w:trHeight w:val="318"/>
        </w:trPr>
        <w:tc>
          <w:tcPr>
            <w:tcW w:w="8595" w:type="dxa"/>
            <w:tcBorders>
              <w:top w:val="nil"/>
              <w:left w:val="nil"/>
              <w:bottom w:val="nil"/>
              <w:right w:val="nil"/>
            </w:tcBorders>
          </w:tcPr>
          <w:p w:rsidR="00CE3623" w:rsidRDefault="00E47AAC">
            <w:pPr>
              <w:spacing w:after="0" w:line="259" w:lineRule="auto"/>
              <w:ind w:left="538" w:firstLine="0"/>
              <w:jc w:val="left"/>
            </w:pPr>
            <w:r>
              <w:rPr>
                <w:color w:val="0000FF"/>
              </w:rPr>
              <w:t xml:space="preserve">materials </w:t>
            </w:r>
            <w:r>
              <w:t>. . . . . . . . . . . . . . . . . . . . . . . . . . . . . . . . . . . . .</w:t>
            </w:r>
          </w:p>
        </w:tc>
        <w:tc>
          <w:tcPr>
            <w:tcW w:w="234" w:type="dxa"/>
            <w:tcBorders>
              <w:top w:val="nil"/>
              <w:left w:val="nil"/>
              <w:bottom w:val="nil"/>
              <w:right w:val="nil"/>
            </w:tcBorders>
          </w:tcPr>
          <w:p w:rsidR="00CE3623" w:rsidRDefault="00E47AAC">
            <w:pPr>
              <w:spacing w:after="0" w:line="259" w:lineRule="auto"/>
              <w:ind w:left="0" w:firstLine="0"/>
            </w:pPr>
            <w:r>
              <w:t>80</w:t>
            </w:r>
          </w:p>
        </w:tc>
      </w:tr>
      <w:tr w:rsidR="00CE3623">
        <w:trPr>
          <w:trHeight w:val="265"/>
        </w:trPr>
        <w:tc>
          <w:tcPr>
            <w:tcW w:w="8595" w:type="dxa"/>
            <w:tcBorders>
              <w:top w:val="nil"/>
              <w:left w:val="nil"/>
              <w:bottom w:val="nil"/>
              <w:right w:val="nil"/>
            </w:tcBorders>
          </w:tcPr>
          <w:p w:rsidR="00CE3623" w:rsidRDefault="00E47AAC">
            <w:pPr>
              <w:tabs>
                <w:tab w:val="center" w:pos="3057"/>
                <w:tab w:val="center" w:pos="7032"/>
              </w:tabs>
              <w:spacing w:after="0" w:line="259" w:lineRule="auto"/>
              <w:ind w:left="0" w:firstLine="0"/>
              <w:jc w:val="left"/>
            </w:pPr>
            <w:r>
              <w:rPr>
                <w:color w:val="0000FF"/>
              </w:rPr>
              <w:t>5.4</w:t>
            </w:r>
            <w:r>
              <w:rPr>
                <w:color w:val="0000FF"/>
              </w:rPr>
              <w:tab/>
              <w:t>Comparison of Computational Time for the DNS</w:t>
            </w:r>
            <w:r>
              <w:rPr>
                <w:color w:val="0000FF"/>
              </w:rPr>
              <w:tab/>
            </w:r>
            <w:r>
              <w:t>. . . . . . . . . . . . . .</w:t>
            </w:r>
          </w:p>
        </w:tc>
        <w:tc>
          <w:tcPr>
            <w:tcW w:w="234" w:type="dxa"/>
            <w:tcBorders>
              <w:top w:val="nil"/>
              <w:left w:val="nil"/>
              <w:bottom w:val="nil"/>
              <w:right w:val="nil"/>
            </w:tcBorders>
          </w:tcPr>
          <w:p w:rsidR="00CE3623" w:rsidRDefault="00E47AAC">
            <w:pPr>
              <w:spacing w:after="0" w:line="259" w:lineRule="auto"/>
              <w:ind w:left="0" w:firstLine="0"/>
            </w:pPr>
            <w:r>
              <w:t>87</w:t>
            </w:r>
          </w:p>
        </w:tc>
      </w:tr>
    </w:tbl>
    <w:p w:rsidR="00CE3623" w:rsidRDefault="00E47AAC">
      <w:pPr>
        <w:pStyle w:val="Heading1"/>
        <w:spacing w:after="499"/>
        <w:ind w:left="-5"/>
      </w:pPr>
      <w:r>
        <w:t>List of Figures</w:t>
      </w:r>
    </w:p>
    <w:p w:rsidR="00CE3623" w:rsidRDefault="00E47AAC">
      <w:pPr>
        <w:spacing w:after="0" w:line="259" w:lineRule="auto"/>
        <w:ind w:left="884" w:right="582" w:hanging="548"/>
      </w:pPr>
      <w:r>
        <w:rPr>
          <w:color w:val="0000FF"/>
        </w:rPr>
        <w:t>3.1 Up-scaling workflow used to estimate the optimal continuum model parameter set. The DEM software (a) produces a data set which is run through homogenization software (b) which in turn produces another dataset that is fed into the parameter estimation p</w:t>
      </w:r>
      <w:r>
        <w:rPr>
          <w:color w:val="0000FF"/>
        </w:rPr>
        <w:t>rogram (c). This parameter estimation program drives the CDM simulations (d) iteratively in order to find an</w:t>
      </w:r>
    </w:p>
    <w:tbl>
      <w:tblPr>
        <w:tblStyle w:val="TableGrid"/>
        <w:tblW w:w="8829" w:type="dxa"/>
        <w:tblInd w:w="351" w:type="dxa"/>
        <w:tblCellMar>
          <w:top w:w="0" w:type="dxa"/>
          <w:left w:w="0" w:type="dxa"/>
          <w:bottom w:w="0" w:type="dxa"/>
          <w:right w:w="0" w:type="dxa"/>
        </w:tblCellMar>
        <w:tblLook w:val="04A0" w:firstRow="1" w:lastRow="0" w:firstColumn="1" w:lastColumn="0" w:noHBand="0" w:noVBand="1"/>
      </w:tblPr>
      <w:tblGrid>
        <w:gridCol w:w="537"/>
        <w:gridCol w:w="8026"/>
        <w:gridCol w:w="266"/>
      </w:tblGrid>
      <w:tr w:rsidR="00CE3623">
        <w:trPr>
          <w:trHeight w:val="265"/>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 xml:space="preserve">optimal parameter set for the fitted model. </w:t>
            </w:r>
            <w:r>
              <w:t>. . . . . . . . . . . . . . . . . .</w:t>
            </w:r>
          </w:p>
        </w:tc>
        <w:tc>
          <w:tcPr>
            <w:tcW w:w="234" w:type="dxa"/>
            <w:tcBorders>
              <w:top w:val="nil"/>
              <w:left w:val="nil"/>
              <w:bottom w:val="nil"/>
              <w:right w:val="nil"/>
            </w:tcBorders>
          </w:tcPr>
          <w:p w:rsidR="00CE3623" w:rsidRDefault="00E47AAC">
            <w:pPr>
              <w:spacing w:after="0" w:line="259" w:lineRule="auto"/>
              <w:ind w:left="0" w:firstLine="0"/>
            </w:pPr>
            <w:r>
              <w:t>11</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3.2</w:t>
            </w: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DEM block formulation for an arbitrary domain, Ω, with a set of subdo-</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2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mains, Ω</w:t>
            </w:r>
            <w:r>
              <w:rPr>
                <w:i/>
                <w:color w:val="0000FF"/>
                <w:vertAlign w:val="subscript"/>
              </w:rPr>
              <w:t>i</w:t>
            </w:r>
            <w:r>
              <w:rPr>
                <w:color w:val="0000FF"/>
              </w:rPr>
              <w:t xml:space="preserve">. </w:t>
            </w:r>
            <w:r>
              <w:t>. . . . . . . . . . . . . . . . . . . . . . . . . . . . . . . . . . . .</w:t>
            </w:r>
          </w:p>
        </w:tc>
        <w:tc>
          <w:tcPr>
            <w:tcW w:w="234" w:type="dxa"/>
            <w:tcBorders>
              <w:top w:val="nil"/>
              <w:left w:val="nil"/>
              <w:bottom w:val="nil"/>
              <w:right w:val="nil"/>
            </w:tcBorders>
          </w:tcPr>
          <w:p w:rsidR="00CE3623" w:rsidRDefault="00E47AAC">
            <w:pPr>
              <w:spacing w:after="0" w:line="259" w:lineRule="auto"/>
              <w:ind w:left="0" w:firstLine="0"/>
            </w:pPr>
            <w:r>
              <w:t>13</w:t>
            </w:r>
          </w:p>
        </w:tc>
      </w:tr>
      <w:tr w:rsidR="00CE3623">
        <w:trPr>
          <w:trHeight w:val="30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3.3</w:t>
            </w:r>
          </w:p>
        </w:tc>
        <w:tc>
          <w:tcPr>
            <w:tcW w:w="8056" w:type="dxa"/>
            <w:tcBorders>
              <w:top w:val="nil"/>
              <w:left w:val="nil"/>
              <w:bottom w:val="nil"/>
              <w:right w:val="nil"/>
            </w:tcBorders>
          </w:tcPr>
          <w:p w:rsidR="00CE3623" w:rsidRDefault="00E47AAC">
            <w:pPr>
              <w:tabs>
                <w:tab w:val="center" w:pos="7417"/>
              </w:tabs>
              <w:spacing w:after="0" w:line="259" w:lineRule="auto"/>
              <w:ind w:left="0" w:firstLine="0"/>
              <w:jc w:val="left"/>
            </w:pPr>
            <w:r>
              <w:rPr>
                <w:color w:val="0000FF"/>
              </w:rPr>
              <w:t>Assessment of the homogenization boundary given a circular REV.</w:t>
            </w:r>
            <w:r>
              <w:rPr>
                <w:color w:val="0000FF"/>
              </w:rPr>
              <w:tab/>
            </w:r>
            <w:r>
              <w:t>. . . .</w:t>
            </w:r>
          </w:p>
        </w:tc>
        <w:tc>
          <w:tcPr>
            <w:tcW w:w="234" w:type="dxa"/>
            <w:tcBorders>
              <w:top w:val="nil"/>
              <w:left w:val="nil"/>
              <w:bottom w:val="nil"/>
              <w:right w:val="nil"/>
            </w:tcBorders>
          </w:tcPr>
          <w:p w:rsidR="00CE3623" w:rsidRDefault="00E47AAC">
            <w:pPr>
              <w:spacing w:after="0" w:line="259" w:lineRule="auto"/>
              <w:ind w:left="0" w:firstLine="0"/>
            </w:pPr>
            <w:r>
              <w:t>15</w:t>
            </w:r>
          </w:p>
        </w:tc>
      </w:tr>
      <w:tr w:rsidR="00CE3623">
        <w:trPr>
          <w:trHeight w:val="1589"/>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lastRenderedPageBreak/>
              <w:t>3.4</w:t>
            </w:r>
          </w:p>
        </w:tc>
        <w:tc>
          <w:tcPr>
            <w:tcW w:w="8056" w:type="dxa"/>
            <w:tcBorders>
              <w:top w:val="nil"/>
              <w:left w:val="nil"/>
              <w:bottom w:val="nil"/>
              <w:right w:val="nil"/>
            </w:tcBorders>
          </w:tcPr>
          <w:p w:rsidR="00CE3623" w:rsidRDefault="00E47AAC">
            <w:pPr>
              <w:spacing w:after="0" w:line="259" w:lineRule="auto"/>
              <w:ind w:left="0" w:right="363" w:firstLine="0"/>
            </w:pPr>
            <w:r>
              <w:rPr>
                <w:color w:val="0000FF"/>
              </w:rPr>
              <w:t>Assessing the REV of a heterogeneous domain for a single realization. For very small subdomain sizes, the material property measurement is very sensitive to small fluctuations, whereas at a sufficiently large subdomain size, the material property measureme</w:t>
            </w:r>
            <w:r>
              <w:rPr>
                <w:color w:val="0000FF"/>
              </w:rPr>
              <w:t>nt becomes insensitive to small fluctuations and converges to a single value representative of the whole domain. It is at</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 xml:space="preserve">this convergence that one can say the REV exists. </w:t>
            </w:r>
            <w:r>
              <w:t>. . . . . . . . . . . . . .</w:t>
            </w:r>
          </w:p>
        </w:tc>
        <w:tc>
          <w:tcPr>
            <w:tcW w:w="234" w:type="dxa"/>
            <w:tcBorders>
              <w:top w:val="nil"/>
              <w:left w:val="nil"/>
              <w:bottom w:val="nil"/>
              <w:right w:val="nil"/>
            </w:tcBorders>
          </w:tcPr>
          <w:p w:rsidR="00CE3623" w:rsidRDefault="00E47AAC">
            <w:pPr>
              <w:spacing w:after="0" w:line="259" w:lineRule="auto"/>
              <w:ind w:left="0" w:firstLine="0"/>
            </w:pPr>
            <w:r>
              <w:t>21</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3.5</w:t>
            </w: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Compressive hardening/softening function from the Barcelona model. The</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 xml:space="preserve">curve is able to be parameterized using three parameters. </w:t>
            </w:r>
            <w:r>
              <w:t>. . . . . . . . . .</w:t>
            </w:r>
          </w:p>
        </w:tc>
        <w:tc>
          <w:tcPr>
            <w:tcW w:w="234" w:type="dxa"/>
            <w:tcBorders>
              <w:top w:val="nil"/>
              <w:left w:val="nil"/>
              <w:bottom w:val="nil"/>
              <w:right w:val="nil"/>
            </w:tcBorders>
          </w:tcPr>
          <w:p w:rsidR="00CE3623" w:rsidRDefault="00E47AAC">
            <w:pPr>
              <w:spacing w:after="0" w:line="259" w:lineRule="auto"/>
              <w:ind w:left="0" w:firstLine="0"/>
            </w:pPr>
            <w:r>
              <w:t>44</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3.6</w:t>
            </w:r>
          </w:p>
        </w:tc>
        <w:tc>
          <w:tcPr>
            <w:tcW w:w="8056" w:type="dxa"/>
            <w:tcBorders>
              <w:top w:val="nil"/>
              <w:left w:val="nil"/>
              <w:bottom w:val="nil"/>
              <w:right w:val="nil"/>
            </w:tcBorders>
          </w:tcPr>
          <w:p w:rsidR="00CE3623" w:rsidRDefault="00E47AAC">
            <w:pPr>
              <w:spacing w:after="0" w:line="259" w:lineRule="auto"/>
              <w:ind w:left="57" w:firstLine="0"/>
              <w:jc w:val="left"/>
            </w:pPr>
            <w:r>
              <w:rPr>
                <w:color w:val="0000FF"/>
              </w:rPr>
              <w:t>Tensile hardening/softening function. The curve is able to be parameterized</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tabs>
                <w:tab w:val="center" w:pos="5109"/>
              </w:tabs>
              <w:spacing w:after="0" w:line="259" w:lineRule="auto"/>
              <w:ind w:left="0" w:firstLine="0"/>
              <w:jc w:val="left"/>
            </w:pPr>
            <w:r>
              <w:rPr>
                <w:color w:val="0000FF"/>
              </w:rPr>
              <w:t>using two parameters.</w:t>
            </w:r>
            <w:r>
              <w:rPr>
                <w:color w:val="0000FF"/>
              </w:rPr>
              <w:tab/>
            </w:r>
            <w:r>
              <w:t>. . . . . . . . . . . . . . . . . . . . . . . . . . . . .</w:t>
            </w:r>
          </w:p>
        </w:tc>
        <w:tc>
          <w:tcPr>
            <w:tcW w:w="234" w:type="dxa"/>
            <w:tcBorders>
              <w:top w:val="nil"/>
              <w:left w:val="nil"/>
              <w:bottom w:val="nil"/>
              <w:right w:val="nil"/>
            </w:tcBorders>
          </w:tcPr>
          <w:p w:rsidR="00CE3623" w:rsidRDefault="00E47AAC">
            <w:pPr>
              <w:spacing w:after="0" w:line="259" w:lineRule="auto"/>
              <w:ind w:left="0" w:firstLine="0"/>
            </w:pPr>
            <w:r>
              <w:t>47</w:t>
            </w:r>
          </w:p>
        </w:tc>
      </w:tr>
      <w:tr w:rsidR="00CE3623">
        <w:trPr>
          <w:trHeight w:val="417"/>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3.7</w:t>
            </w:r>
          </w:p>
        </w:tc>
        <w:tc>
          <w:tcPr>
            <w:tcW w:w="8056" w:type="dxa"/>
            <w:tcBorders>
              <w:top w:val="nil"/>
              <w:left w:val="nil"/>
              <w:bottom w:val="nil"/>
              <w:right w:val="nil"/>
            </w:tcBorders>
          </w:tcPr>
          <w:p w:rsidR="00CE3623" w:rsidRDefault="00E47AAC">
            <w:pPr>
              <w:spacing w:after="0" w:line="259" w:lineRule="auto"/>
              <w:ind w:left="78" w:firstLine="0"/>
              <w:jc w:val="left"/>
            </w:pPr>
            <w:r>
              <w:rPr>
                <w:color w:val="0000FF"/>
              </w:rPr>
              <w:t xml:space="preserve">Tensile and compressive damage evolution curves. </w:t>
            </w:r>
            <w:r>
              <w:t>. . . . . . . . . . . . . .</w:t>
            </w:r>
          </w:p>
        </w:tc>
        <w:tc>
          <w:tcPr>
            <w:tcW w:w="234" w:type="dxa"/>
            <w:tcBorders>
              <w:top w:val="nil"/>
              <w:left w:val="nil"/>
              <w:bottom w:val="nil"/>
              <w:right w:val="nil"/>
            </w:tcBorders>
          </w:tcPr>
          <w:p w:rsidR="00CE3623" w:rsidRDefault="00E47AAC">
            <w:pPr>
              <w:spacing w:after="0" w:line="259" w:lineRule="auto"/>
              <w:ind w:left="0" w:firstLine="0"/>
            </w:pPr>
            <w:r>
              <w:t>48</w:t>
            </w:r>
          </w:p>
        </w:tc>
      </w:tr>
      <w:tr w:rsidR="00CE3623">
        <w:trPr>
          <w:trHeight w:val="517"/>
        </w:trPr>
        <w:tc>
          <w:tcPr>
            <w:tcW w:w="538" w:type="dxa"/>
            <w:tcBorders>
              <w:top w:val="nil"/>
              <w:left w:val="nil"/>
              <w:bottom w:val="nil"/>
              <w:right w:val="nil"/>
            </w:tcBorders>
            <w:vAlign w:val="center"/>
          </w:tcPr>
          <w:p w:rsidR="00CE3623" w:rsidRDefault="00E47AAC">
            <w:pPr>
              <w:spacing w:after="0" w:line="259" w:lineRule="auto"/>
              <w:ind w:left="0" w:firstLine="0"/>
              <w:jc w:val="left"/>
            </w:pPr>
            <w:r>
              <w:rPr>
                <w:color w:val="0000FF"/>
              </w:rPr>
              <w:t>4.1</w:t>
            </w:r>
          </w:p>
        </w:tc>
        <w:tc>
          <w:tcPr>
            <w:tcW w:w="8056" w:type="dxa"/>
            <w:tcBorders>
              <w:top w:val="nil"/>
              <w:left w:val="nil"/>
              <w:bottom w:val="nil"/>
              <w:right w:val="nil"/>
            </w:tcBorders>
            <w:vAlign w:val="center"/>
          </w:tcPr>
          <w:p w:rsidR="00CE3623" w:rsidRDefault="00E47AAC">
            <w:pPr>
              <w:spacing w:after="0" w:line="259" w:lineRule="auto"/>
              <w:ind w:left="78" w:firstLine="0"/>
              <w:jc w:val="left"/>
            </w:pPr>
            <w:r>
              <w:rPr>
                <w:color w:val="0000FF"/>
              </w:rPr>
              <w:t xml:space="preserve">Module class inheritence structure. </w:t>
            </w:r>
            <w:r>
              <w:t>. . . . . . . . . . . . . . . . . . . . . .</w:t>
            </w:r>
          </w:p>
        </w:tc>
        <w:tc>
          <w:tcPr>
            <w:tcW w:w="234" w:type="dxa"/>
            <w:tcBorders>
              <w:top w:val="nil"/>
              <w:left w:val="nil"/>
              <w:bottom w:val="nil"/>
              <w:right w:val="nil"/>
            </w:tcBorders>
            <w:vAlign w:val="center"/>
          </w:tcPr>
          <w:p w:rsidR="00CE3623" w:rsidRDefault="00E47AAC">
            <w:pPr>
              <w:spacing w:after="0" w:line="259" w:lineRule="auto"/>
              <w:ind w:left="0" w:firstLine="0"/>
            </w:pPr>
            <w:r>
              <w:t>53</w:t>
            </w:r>
          </w:p>
        </w:tc>
      </w:tr>
      <w:tr w:rsidR="00CE3623">
        <w:trPr>
          <w:trHeight w:val="365"/>
        </w:trPr>
        <w:tc>
          <w:tcPr>
            <w:tcW w:w="538" w:type="dxa"/>
            <w:vMerge w:val="restart"/>
            <w:tcBorders>
              <w:top w:val="nil"/>
              <w:left w:val="nil"/>
              <w:bottom w:val="nil"/>
              <w:right w:val="nil"/>
            </w:tcBorders>
          </w:tcPr>
          <w:p w:rsidR="00CE3623" w:rsidRDefault="00E47AAC">
            <w:pPr>
              <w:spacing w:after="0" w:line="259" w:lineRule="auto"/>
              <w:ind w:left="0" w:firstLine="0"/>
              <w:jc w:val="left"/>
            </w:pPr>
            <w:r>
              <w:rPr>
                <w:color w:val="0000FF"/>
              </w:rPr>
              <w:t>5.1</w:t>
            </w:r>
          </w:p>
        </w:tc>
        <w:tc>
          <w:tcPr>
            <w:tcW w:w="8056" w:type="dxa"/>
            <w:tcBorders>
              <w:top w:val="nil"/>
              <w:left w:val="nil"/>
              <w:bottom w:val="nil"/>
              <w:right w:val="nil"/>
            </w:tcBorders>
            <w:vAlign w:val="bottom"/>
          </w:tcPr>
          <w:p w:rsidR="00CE3623" w:rsidRDefault="00E47AAC">
            <w:pPr>
              <w:spacing w:after="0" w:line="259" w:lineRule="auto"/>
              <w:ind w:left="98" w:firstLine="0"/>
              <w:jc w:val="left"/>
            </w:pPr>
            <w:r>
              <w:rPr>
                <w:color w:val="0000FF"/>
              </w:rPr>
              <w:t>Axial Stress-Strain curves of the monotonically loaded DEM simulations</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0" w:type="auto"/>
            <w:vMerge/>
            <w:tcBorders>
              <w:top w:val="nil"/>
              <w:left w:val="nil"/>
              <w:bottom w:val="nil"/>
              <w:right w:val="nil"/>
            </w:tcBorders>
          </w:tcPr>
          <w:p w:rsidR="00CE3623" w:rsidRDefault="00CE3623">
            <w:pPr>
              <w:spacing w:after="160" w:line="259" w:lineRule="auto"/>
              <w:ind w:left="0" w:firstLine="0"/>
              <w:jc w:val="left"/>
            </w:pPr>
          </w:p>
        </w:tc>
        <w:tc>
          <w:tcPr>
            <w:tcW w:w="8290" w:type="dxa"/>
            <w:gridSpan w:val="2"/>
            <w:tcBorders>
              <w:top w:val="nil"/>
              <w:left w:val="nil"/>
              <w:bottom w:val="nil"/>
              <w:right w:val="nil"/>
            </w:tcBorders>
            <w:vAlign w:val="bottom"/>
          </w:tcPr>
          <w:p w:rsidR="00CE3623" w:rsidRDefault="00E47AAC">
            <w:pPr>
              <w:spacing w:after="0" w:line="259" w:lineRule="auto"/>
              <w:ind w:left="0" w:firstLine="0"/>
            </w:pPr>
            <w:r>
              <w:rPr>
                <w:color w:val="0000FF"/>
              </w:rPr>
              <w:t xml:space="preserve">used for estimating the CDM parameter set under different confining stresses. </w:t>
            </w:r>
            <w:r>
              <w:t>77</w:t>
            </w:r>
          </w:p>
        </w:tc>
      </w:tr>
    </w:tbl>
    <w:p w:rsidR="00CE3623" w:rsidRDefault="00E47AAC">
      <w:pPr>
        <w:spacing w:after="0" w:line="259" w:lineRule="auto"/>
        <w:ind w:left="884" w:right="582" w:hanging="548"/>
      </w:pPr>
      <w:r>
        <w:rPr>
          <w:color w:val="0000FF"/>
        </w:rPr>
        <w:t>5.2 Axial Stress-Strain curves of the verification simulations for the fractured granite rock mass under different confining stresses for both the DEM sim-</w:t>
      </w:r>
    </w:p>
    <w:tbl>
      <w:tblPr>
        <w:tblStyle w:val="TableGrid"/>
        <w:tblW w:w="8829" w:type="dxa"/>
        <w:tblInd w:w="351" w:type="dxa"/>
        <w:tblCellMar>
          <w:top w:w="0" w:type="dxa"/>
          <w:left w:w="0" w:type="dxa"/>
          <w:bottom w:w="0" w:type="dxa"/>
          <w:right w:w="0" w:type="dxa"/>
        </w:tblCellMar>
        <w:tblLook w:val="04A0" w:firstRow="1" w:lastRow="0" w:firstColumn="1" w:lastColumn="0" w:noHBand="0" w:noVBand="1"/>
      </w:tblPr>
      <w:tblGrid>
        <w:gridCol w:w="538"/>
        <w:gridCol w:w="8025"/>
        <w:gridCol w:w="266"/>
      </w:tblGrid>
      <w:tr w:rsidR="00CE3623">
        <w:trPr>
          <w:trHeight w:val="265"/>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 xml:space="preserve">ulations and the fitted CDM simulations. </w:t>
            </w:r>
            <w:r>
              <w:t>. . . . . . . . . . . . . . . . . . .</w:t>
            </w:r>
          </w:p>
        </w:tc>
        <w:tc>
          <w:tcPr>
            <w:tcW w:w="234" w:type="dxa"/>
            <w:tcBorders>
              <w:top w:val="nil"/>
              <w:left w:val="nil"/>
              <w:bottom w:val="nil"/>
              <w:right w:val="nil"/>
            </w:tcBorders>
          </w:tcPr>
          <w:p w:rsidR="00CE3623" w:rsidRDefault="00E47AAC">
            <w:pPr>
              <w:spacing w:after="0" w:line="259" w:lineRule="auto"/>
              <w:ind w:left="0" w:firstLine="0"/>
            </w:pPr>
            <w:r>
              <w:t>79</w:t>
            </w:r>
          </w:p>
        </w:tc>
      </w:tr>
      <w:tr w:rsidR="00CE3623">
        <w:trPr>
          <w:trHeight w:val="636"/>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5.3</w:t>
            </w:r>
          </w:p>
        </w:tc>
        <w:tc>
          <w:tcPr>
            <w:tcW w:w="8056" w:type="dxa"/>
            <w:tcBorders>
              <w:top w:val="nil"/>
              <w:left w:val="nil"/>
              <w:bottom w:val="nil"/>
              <w:right w:val="nil"/>
            </w:tcBorders>
          </w:tcPr>
          <w:p w:rsidR="00CE3623" w:rsidRDefault="00E47AAC">
            <w:pPr>
              <w:spacing w:after="0" w:line="259" w:lineRule="auto"/>
              <w:ind w:left="0" w:firstLine="98"/>
            </w:pPr>
            <w:r>
              <w:rPr>
                <w:color w:val="0000FF"/>
              </w:rPr>
              <w:t>Axial Stress-Strain curves of the monotonically loaded DEM simulations used for estimating the CDM parameter set under different confining stresses</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 xml:space="preserve">using the damage-plasticity model for quasi-brittle materials. </w:t>
            </w:r>
            <w:r>
              <w:t>. . . . . . . .</w:t>
            </w:r>
          </w:p>
        </w:tc>
        <w:tc>
          <w:tcPr>
            <w:tcW w:w="234" w:type="dxa"/>
            <w:tcBorders>
              <w:top w:val="nil"/>
              <w:left w:val="nil"/>
              <w:bottom w:val="nil"/>
              <w:right w:val="nil"/>
            </w:tcBorders>
          </w:tcPr>
          <w:p w:rsidR="00CE3623" w:rsidRDefault="00E47AAC">
            <w:pPr>
              <w:spacing w:after="0" w:line="259" w:lineRule="auto"/>
              <w:ind w:left="0" w:firstLine="0"/>
            </w:pPr>
            <w:r>
              <w:t>81</w:t>
            </w:r>
          </w:p>
        </w:tc>
      </w:tr>
      <w:tr w:rsidR="00CE3623">
        <w:trPr>
          <w:trHeight w:val="636"/>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5.4</w:t>
            </w:r>
          </w:p>
        </w:tc>
        <w:tc>
          <w:tcPr>
            <w:tcW w:w="8056" w:type="dxa"/>
            <w:tcBorders>
              <w:top w:val="nil"/>
              <w:left w:val="nil"/>
              <w:bottom w:val="nil"/>
              <w:right w:val="nil"/>
            </w:tcBorders>
          </w:tcPr>
          <w:p w:rsidR="00CE3623" w:rsidRDefault="00E47AAC">
            <w:pPr>
              <w:spacing w:after="0" w:line="259" w:lineRule="auto"/>
              <w:ind w:left="0" w:firstLine="69"/>
              <w:jc w:val="left"/>
            </w:pPr>
            <w:r>
              <w:rPr>
                <w:color w:val="0000FF"/>
              </w:rPr>
              <w:t>Axial Stress-Strain curves of the verification simulations using the damageplasticity model for quasi-brittle materials under different confining stresses</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tabs>
                <w:tab w:val="center" w:pos="7232"/>
              </w:tabs>
              <w:spacing w:after="0" w:line="259" w:lineRule="auto"/>
              <w:ind w:left="0" w:firstLine="0"/>
              <w:jc w:val="left"/>
            </w:pPr>
            <w:r>
              <w:rPr>
                <w:color w:val="0000FF"/>
              </w:rPr>
              <w:t>for both the DEM simulations and the fitted CDM simulations.</w:t>
            </w:r>
            <w:r>
              <w:rPr>
                <w:color w:val="0000FF"/>
              </w:rPr>
              <w:tab/>
            </w:r>
            <w:r>
              <w:t>. . . . . .</w:t>
            </w:r>
          </w:p>
        </w:tc>
        <w:tc>
          <w:tcPr>
            <w:tcW w:w="234" w:type="dxa"/>
            <w:tcBorders>
              <w:top w:val="nil"/>
              <w:left w:val="nil"/>
              <w:bottom w:val="nil"/>
              <w:right w:val="nil"/>
            </w:tcBorders>
          </w:tcPr>
          <w:p w:rsidR="00CE3623" w:rsidRDefault="00E47AAC">
            <w:pPr>
              <w:spacing w:after="0" w:line="259" w:lineRule="auto"/>
              <w:ind w:left="0" w:firstLine="0"/>
            </w:pPr>
            <w:r>
              <w:t>82</w:t>
            </w:r>
          </w:p>
        </w:tc>
      </w:tr>
      <w:tr w:rsidR="00CE3623">
        <w:trPr>
          <w:trHeight w:val="636"/>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5.5</w:t>
            </w:r>
          </w:p>
        </w:tc>
        <w:tc>
          <w:tcPr>
            <w:tcW w:w="8056" w:type="dxa"/>
            <w:tcBorders>
              <w:top w:val="nil"/>
              <w:left w:val="nil"/>
              <w:bottom w:val="nil"/>
              <w:right w:val="nil"/>
            </w:tcBorders>
          </w:tcPr>
          <w:p w:rsidR="00CE3623" w:rsidRDefault="00E47AAC">
            <w:pPr>
              <w:spacing w:after="0" w:line="259" w:lineRule="auto"/>
              <w:ind w:left="0" w:firstLine="73"/>
              <w:jc w:val="left"/>
            </w:pPr>
            <w:r>
              <w:rPr>
                <w:color w:val="0000FF"/>
              </w:rPr>
              <w:t>Convergence of three constitutive material parameters as the REV homogenization area is increased. Annotations indicate the specified radius of the</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 xml:space="preserve">circular REV. </w:t>
            </w:r>
            <w:r>
              <w:t>. . . . . . . . . . . . . . . . . . . . . . . . . . . . . . . . . .</w:t>
            </w:r>
          </w:p>
        </w:tc>
        <w:tc>
          <w:tcPr>
            <w:tcW w:w="234" w:type="dxa"/>
            <w:tcBorders>
              <w:top w:val="nil"/>
              <w:left w:val="nil"/>
              <w:bottom w:val="nil"/>
              <w:right w:val="nil"/>
            </w:tcBorders>
          </w:tcPr>
          <w:p w:rsidR="00CE3623" w:rsidRDefault="00E47AAC">
            <w:pPr>
              <w:spacing w:after="0" w:line="259" w:lineRule="auto"/>
              <w:ind w:left="0" w:firstLine="0"/>
            </w:pPr>
            <w:r>
              <w:t>83</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5.6</w:t>
            </w:r>
          </w:p>
        </w:tc>
        <w:tc>
          <w:tcPr>
            <w:tcW w:w="8056" w:type="dxa"/>
            <w:tcBorders>
              <w:top w:val="nil"/>
              <w:left w:val="nil"/>
              <w:bottom w:val="nil"/>
              <w:right w:val="nil"/>
            </w:tcBorders>
          </w:tcPr>
          <w:p w:rsidR="00CE3623" w:rsidRDefault="00E47AAC">
            <w:pPr>
              <w:spacing w:after="0" w:line="259" w:lineRule="auto"/>
              <w:ind w:left="78" w:firstLine="0"/>
              <w:jc w:val="left"/>
            </w:pPr>
            <w:r>
              <w:rPr>
                <w:color w:val="0000FF"/>
              </w:rPr>
              <w:t>Schematic geometry and boundary conditions of the slope failure problem.</w:t>
            </w:r>
          </w:p>
        </w:tc>
        <w:tc>
          <w:tcPr>
            <w:tcW w:w="234" w:type="dxa"/>
            <w:tcBorders>
              <w:top w:val="nil"/>
              <w:left w:val="nil"/>
              <w:bottom w:val="nil"/>
              <w:right w:val="nil"/>
            </w:tcBorders>
          </w:tcPr>
          <w:p w:rsidR="00CE3623" w:rsidRDefault="00E47AAC">
            <w:pPr>
              <w:spacing w:after="0" w:line="259" w:lineRule="auto"/>
              <w:ind w:left="0" w:firstLine="0"/>
            </w:pPr>
            <w:r>
              <w:t>84</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5.7</w:t>
            </w:r>
          </w:p>
        </w:tc>
        <w:tc>
          <w:tcPr>
            <w:tcW w:w="8056" w:type="dxa"/>
            <w:tcBorders>
              <w:top w:val="nil"/>
              <w:left w:val="nil"/>
              <w:bottom w:val="nil"/>
              <w:right w:val="nil"/>
            </w:tcBorders>
          </w:tcPr>
          <w:p w:rsidR="00CE3623" w:rsidRDefault="00E47AAC">
            <w:pPr>
              <w:spacing w:after="0" w:line="259" w:lineRule="auto"/>
              <w:ind w:left="80" w:firstLine="0"/>
              <w:jc w:val="left"/>
            </w:pPr>
            <w:r>
              <w:rPr>
                <w:color w:val="0000FF"/>
              </w:rPr>
              <w:t>Comparison of DEM (left) and CDM (right) horizontal stress contours for</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spacing w:after="0" w:line="259" w:lineRule="auto"/>
              <w:ind w:left="0" w:firstLine="0"/>
              <w:jc w:val="left"/>
            </w:pPr>
            <w:r>
              <w:rPr>
                <w:color w:val="0000FF"/>
              </w:rPr>
              <w:t xml:space="preserve">the slope just before failure. </w:t>
            </w:r>
            <w:r>
              <w:t>. . . . . . . . . . . . . . . . . . . . . . . . . .</w:t>
            </w:r>
          </w:p>
        </w:tc>
        <w:tc>
          <w:tcPr>
            <w:tcW w:w="234" w:type="dxa"/>
            <w:tcBorders>
              <w:top w:val="nil"/>
              <w:left w:val="nil"/>
              <w:bottom w:val="nil"/>
              <w:right w:val="nil"/>
            </w:tcBorders>
          </w:tcPr>
          <w:p w:rsidR="00CE3623" w:rsidRDefault="00E47AAC">
            <w:pPr>
              <w:spacing w:after="0" w:line="259" w:lineRule="auto"/>
              <w:ind w:left="0" w:firstLine="0"/>
            </w:pPr>
            <w:r>
              <w:t>85</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5.8</w:t>
            </w:r>
          </w:p>
        </w:tc>
        <w:tc>
          <w:tcPr>
            <w:tcW w:w="8056" w:type="dxa"/>
            <w:tcBorders>
              <w:top w:val="nil"/>
              <w:left w:val="nil"/>
              <w:bottom w:val="nil"/>
              <w:right w:val="nil"/>
            </w:tcBorders>
          </w:tcPr>
          <w:p w:rsidR="00CE3623" w:rsidRDefault="00E47AAC">
            <w:pPr>
              <w:spacing w:after="0" w:line="259" w:lineRule="auto"/>
              <w:ind w:left="68" w:firstLine="0"/>
              <w:jc w:val="left"/>
            </w:pPr>
            <w:r>
              <w:rPr>
                <w:color w:val="0000FF"/>
              </w:rPr>
              <w:t>Comparison of DEM (left) and CDM (right) vertical stress contours for the</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tabs>
                <w:tab w:val="center" w:pos="5202"/>
              </w:tabs>
              <w:spacing w:after="0" w:line="259" w:lineRule="auto"/>
              <w:ind w:left="0" w:firstLine="0"/>
              <w:jc w:val="left"/>
            </w:pPr>
            <w:r>
              <w:rPr>
                <w:color w:val="0000FF"/>
              </w:rPr>
              <w:t>slope just before failure.</w:t>
            </w:r>
            <w:r>
              <w:rPr>
                <w:color w:val="0000FF"/>
              </w:rPr>
              <w:tab/>
            </w:r>
            <w:r>
              <w:t>. . . . . . . . . . . . . . . . . . . . . . . . . . . .</w:t>
            </w:r>
          </w:p>
        </w:tc>
        <w:tc>
          <w:tcPr>
            <w:tcW w:w="234" w:type="dxa"/>
            <w:tcBorders>
              <w:top w:val="nil"/>
              <w:left w:val="nil"/>
              <w:bottom w:val="nil"/>
              <w:right w:val="nil"/>
            </w:tcBorders>
          </w:tcPr>
          <w:p w:rsidR="00CE3623" w:rsidRDefault="00E47AAC">
            <w:pPr>
              <w:spacing w:after="0" w:line="259" w:lineRule="auto"/>
              <w:ind w:left="0" w:firstLine="0"/>
            </w:pPr>
            <w:r>
              <w:t>86</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5.9</w:t>
            </w:r>
          </w:p>
        </w:tc>
        <w:tc>
          <w:tcPr>
            <w:tcW w:w="8056" w:type="dxa"/>
            <w:tcBorders>
              <w:top w:val="nil"/>
              <w:left w:val="nil"/>
              <w:bottom w:val="nil"/>
              <w:right w:val="nil"/>
            </w:tcBorders>
          </w:tcPr>
          <w:p w:rsidR="00CE3623" w:rsidRDefault="00E47AAC">
            <w:pPr>
              <w:spacing w:after="0" w:line="259" w:lineRule="auto"/>
              <w:ind w:left="86" w:firstLine="0"/>
              <w:jc w:val="left"/>
            </w:pPr>
            <w:r>
              <w:rPr>
                <w:color w:val="0000FF"/>
              </w:rPr>
              <w:t>Comparison of DEM (left) and CDM (right) shear stress contours for the</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318"/>
        </w:trPr>
        <w:tc>
          <w:tcPr>
            <w:tcW w:w="538" w:type="dxa"/>
            <w:tcBorders>
              <w:top w:val="nil"/>
              <w:left w:val="nil"/>
              <w:bottom w:val="nil"/>
              <w:right w:val="nil"/>
            </w:tcBorders>
          </w:tcPr>
          <w:p w:rsidR="00CE3623" w:rsidRDefault="00CE3623">
            <w:pPr>
              <w:spacing w:after="160" w:line="259" w:lineRule="auto"/>
              <w:ind w:left="0" w:firstLine="0"/>
              <w:jc w:val="left"/>
            </w:pPr>
          </w:p>
        </w:tc>
        <w:tc>
          <w:tcPr>
            <w:tcW w:w="8056" w:type="dxa"/>
            <w:tcBorders>
              <w:top w:val="nil"/>
              <w:left w:val="nil"/>
              <w:bottom w:val="nil"/>
              <w:right w:val="nil"/>
            </w:tcBorders>
          </w:tcPr>
          <w:p w:rsidR="00CE3623" w:rsidRDefault="00E47AAC">
            <w:pPr>
              <w:tabs>
                <w:tab w:val="center" w:pos="5202"/>
              </w:tabs>
              <w:spacing w:after="0" w:line="259" w:lineRule="auto"/>
              <w:ind w:left="0" w:firstLine="0"/>
              <w:jc w:val="left"/>
            </w:pPr>
            <w:r>
              <w:rPr>
                <w:color w:val="0000FF"/>
              </w:rPr>
              <w:t>slope just before failure.</w:t>
            </w:r>
            <w:r>
              <w:rPr>
                <w:color w:val="0000FF"/>
              </w:rPr>
              <w:tab/>
            </w:r>
            <w:r>
              <w:t>. . . . . . . . . . . . . . . . . . . . . . . . . . . .</w:t>
            </w:r>
          </w:p>
        </w:tc>
        <w:tc>
          <w:tcPr>
            <w:tcW w:w="234" w:type="dxa"/>
            <w:tcBorders>
              <w:top w:val="nil"/>
              <w:left w:val="nil"/>
              <w:bottom w:val="nil"/>
              <w:right w:val="nil"/>
            </w:tcBorders>
          </w:tcPr>
          <w:p w:rsidR="00CE3623" w:rsidRDefault="00E47AAC">
            <w:pPr>
              <w:spacing w:after="0" w:line="259" w:lineRule="auto"/>
              <w:ind w:left="0" w:firstLine="0"/>
            </w:pPr>
            <w:r>
              <w:t>86</w:t>
            </w:r>
          </w:p>
        </w:tc>
      </w:tr>
      <w:tr w:rsidR="00CE3623">
        <w:trPr>
          <w:trHeight w:val="318"/>
        </w:trPr>
        <w:tc>
          <w:tcPr>
            <w:tcW w:w="538" w:type="dxa"/>
            <w:tcBorders>
              <w:top w:val="nil"/>
              <w:left w:val="nil"/>
              <w:bottom w:val="nil"/>
              <w:right w:val="nil"/>
            </w:tcBorders>
          </w:tcPr>
          <w:p w:rsidR="00CE3623" w:rsidRDefault="00E47AAC">
            <w:pPr>
              <w:spacing w:after="0" w:line="259" w:lineRule="auto"/>
              <w:ind w:left="0" w:firstLine="0"/>
              <w:jc w:val="left"/>
            </w:pPr>
            <w:r>
              <w:rPr>
                <w:color w:val="0000FF"/>
              </w:rPr>
              <w:t>5.10</w:t>
            </w:r>
          </w:p>
        </w:tc>
        <w:tc>
          <w:tcPr>
            <w:tcW w:w="8056" w:type="dxa"/>
            <w:tcBorders>
              <w:top w:val="nil"/>
              <w:left w:val="nil"/>
              <w:bottom w:val="nil"/>
              <w:right w:val="nil"/>
            </w:tcBorders>
          </w:tcPr>
          <w:p w:rsidR="00CE3623" w:rsidRDefault="00E47AAC">
            <w:pPr>
              <w:spacing w:after="0" w:line="259" w:lineRule="auto"/>
              <w:ind w:left="80" w:firstLine="0"/>
              <w:jc w:val="left"/>
            </w:pPr>
            <w:r>
              <w:rPr>
                <w:color w:val="0000FF"/>
              </w:rPr>
              <w:t>Comparison of DEM and CDM surface deflection profile for the slope just</w:t>
            </w:r>
          </w:p>
        </w:tc>
        <w:tc>
          <w:tcPr>
            <w:tcW w:w="234" w:type="dxa"/>
            <w:tcBorders>
              <w:top w:val="nil"/>
              <w:left w:val="nil"/>
              <w:bottom w:val="nil"/>
              <w:right w:val="nil"/>
            </w:tcBorders>
          </w:tcPr>
          <w:p w:rsidR="00CE3623" w:rsidRDefault="00CE3623">
            <w:pPr>
              <w:spacing w:after="160" w:line="259" w:lineRule="auto"/>
              <w:ind w:left="0" w:firstLine="0"/>
              <w:jc w:val="left"/>
            </w:pPr>
          </w:p>
        </w:tc>
      </w:tr>
      <w:tr w:rsidR="00CE3623">
        <w:trPr>
          <w:trHeight w:val="265"/>
        </w:trPr>
        <w:tc>
          <w:tcPr>
            <w:tcW w:w="8595" w:type="dxa"/>
            <w:gridSpan w:val="2"/>
            <w:tcBorders>
              <w:top w:val="nil"/>
              <w:left w:val="nil"/>
              <w:bottom w:val="nil"/>
              <w:right w:val="nil"/>
            </w:tcBorders>
          </w:tcPr>
          <w:p w:rsidR="00CE3623" w:rsidRDefault="00E47AAC">
            <w:pPr>
              <w:spacing w:after="0" w:line="259" w:lineRule="auto"/>
              <w:ind w:left="538" w:firstLine="0"/>
              <w:jc w:val="left"/>
            </w:pPr>
            <w:r>
              <w:rPr>
                <w:color w:val="0000FF"/>
              </w:rPr>
              <w:t xml:space="preserve">before failure. </w:t>
            </w:r>
            <w:r>
              <w:t>. . . . . . . . . . . . . . . . . . . . . . . . . . . . . . . . . .</w:t>
            </w:r>
          </w:p>
        </w:tc>
        <w:tc>
          <w:tcPr>
            <w:tcW w:w="234" w:type="dxa"/>
            <w:tcBorders>
              <w:top w:val="nil"/>
              <w:left w:val="nil"/>
              <w:bottom w:val="nil"/>
              <w:right w:val="nil"/>
            </w:tcBorders>
          </w:tcPr>
          <w:p w:rsidR="00CE3623" w:rsidRDefault="00E47AAC">
            <w:pPr>
              <w:spacing w:after="0" w:line="259" w:lineRule="auto"/>
              <w:ind w:left="0" w:firstLine="0"/>
            </w:pPr>
            <w:r>
              <w:t>87</w:t>
            </w:r>
          </w:p>
        </w:tc>
      </w:tr>
    </w:tbl>
    <w:p w:rsidR="00CE3623" w:rsidRDefault="00CE3623">
      <w:pPr>
        <w:sectPr w:rsidR="00CE3623">
          <w:footerReference w:type="even" r:id="rId7"/>
          <w:footerReference w:type="default" r:id="rId8"/>
          <w:footerReference w:type="first" r:id="rId9"/>
          <w:pgSz w:w="12240" w:h="15840"/>
          <w:pgMar w:top="2547" w:right="1440" w:bottom="2666" w:left="1620" w:header="720" w:footer="720" w:gutter="0"/>
          <w:pgNumType w:fmt="lowerRoman"/>
          <w:cols w:space="720"/>
          <w:titlePg/>
        </w:sectPr>
      </w:pPr>
    </w:p>
    <w:p w:rsidR="00CE3623" w:rsidRDefault="00E47AAC">
      <w:pPr>
        <w:spacing w:after="531" w:line="265" w:lineRule="auto"/>
        <w:ind w:left="-5"/>
        <w:jc w:val="left"/>
      </w:pPr>
      <w:r>
        <w:rPr>
          <w:b/>
          <w:sz w:val="50"/>
        </w:rPr>
        <w:lastRenderedPageBreak/>
        <w:t>Chapter 1</w:t>
      </w:r>
    </w:p>
    <w:p w:rsidR="00CE3623" w:rsidRDefault="00E47AAC">
      <w:pPr>
        <w:pStyle w:val="Heading1"/>
        <w:spacing w:after="590"/>
        <w:ind w:left="-5"/>
      </w:pPr>
      <w:r>
        <w:t>Introduction</w:t>
      </w:r>
    </w:p>
    <w:p w:rsidR="00CE3623" w:rsidRDefault="00E47AAC">
      <w:pPr>
        <w:ind w:left="-5" w:right="96"/>
      </w:pPr>
      <w:r>
        <w:t>Traditional modelling approaches tend to focus only on single scale problems. For example, when considering the macroscale response of a system, the effect of the microscale mechanics is described implicitly by macroscale phenomenological constitutive rela</w:t>
      </w:r>
      <w:r>
        <w:t>tions. Conversely, when interested in the microscale behaviour, macroscale features are assumed to be homogeneous and irrelevant to the microscale response.</w:t>
      </w:r>
    </w:p>
    <w:p w:rsidR="00CE3623" w:rsidRDefault="00E47AAC">
      <w:pPr>
        <w:ind w:left="-5" w:right="96"/>
      </w:pPr>
      <w:r>
        <w:t>These macroscale constitutive relationships are obtained empirically based on simple methods such a</w:t>
      </w:r>
      <w:r>
        <w:t>s linearization, Taylor series expansion, and symmetry [</w:t>
      </w:r>
      <w:r>
        <w:rPr>
          <w:color w:val="00FF00"/>
        </w:rPr>
        <w:t>Weinan</w:t>
      </w:r>
      <w:r>
        <w:t xml:space="preserve">, </w:t>
      </w:r>
      <w:r>
        <w:rPr>
          <w:color w:val="00FF00"/>
        </w:rPr>
        <w:t>2011</w:t>
      </w:r>
      <w:r>
        <w:t>]. For simple systems, this empirical approach can yield sufficiently accurate approximations of the overall constitutive behaviour. However, this approach is often insufficient to capture</w:t>
      </w:r>
      <w:r>
        <w:t xml:space="preserve"> an accurate constitutive response of highly non-linear complex systems with materials containing key physical behaviour over multiple length scales. These materials are often referred to as multi-scale materials.</w:t>
      </w:r>
    </w:p>
    <w:p w:rsidR="00CE3623" w:rsidRDefault="00E47AAC">
      <w:pPr>
        <w:ind w:left="-5" w:right="96"/>
      </w:pPr>
      <w:r>
        <w:t>Alternatively, one can model the microscal</w:t>
      </w:r>
      <w:r>
        <w:t>e behaviour explicitly throughout the domain in order to accommodate complex systems and materials. This approach is far more accurate, however the degree of complexity can be orders of magnitude larger, making the solution difficult to find, and often fin</w:t>
      </w:r>
      <w:r>
        <w:t>ding the solution becomes computationally prohibitive.</w:t>
      </w:r>
    </w:p>
    <w:p w:rsidR="00CE3623" w:rsidRDefault="00E47AAC">
      <w:pPr>
        <w:ind w:left="-5" w:right="96"/>
      </w:pPr>
      <w:r>
        <w:t>To overcome these limitations of single-scale models, multi-scale approaches have been developed. Multi-scale methods attempt to model a system at both the microscale and the macroscale in such a way t</w:t>
      </w:r>
      <w:r>
        <w:t>hat shares the computational efficiency of the macroscale models as well as the accuracy of the microscale models.</w:t>
      </w:r>
    </w:p>
    <w:p w:rsidR="00CE3623" w:rsidRDefault="00E47AAC">
      <w:pPr>
        <w:ind w:left="-5" w:right="96"/>
      </w:pPr>
      <w:r>
        <w:t>The most common types of multiscale methods are hierarchical and concurrent [</w:t>
      </w:r>
      <w:r>
        <w:rPr>
          <w:color w:val="00FF00"/>
        </w:rPr>
        <w:t>Gracie and Belytschko</w:t>
      </w:r>
      <w:r>
        <w:t xml:space="preserve">, </w:t>
      </w:r>
      <w:r>
        <w:rPr>
          <w:color w:val="00FF00"/>
        </w:rPr>
        <w:t>2011</w:t>
      </w:r>
      <w:r>
        <w:t>]. In concurrent multiscale models, d</w:t>
      </w:r>
      <w:r>
        <w:t>ifferent scales are used in different regions of the domain; the solution of the coupled model proceeds by solving both scales simultaneously. This approach is computationally expensive since the time step of the entire simulation is controlled by requirem</w:t>
      </w:r>
      <w:r>
        <w:t xml:space="preserve">ents of the fine-scale model; however, the solution is often more accurate. In hierarchical multiscale methods, the constitutive </w:t>
      </w:r>
      <w:r>
        <w:lastRenderedPageBreak/>
        <w:t>behavior at the coarser scale is determined by exercising a finer scale Representative Elementary Volume (REV) [</w:t>
      </w:r>
      <w:r>
        <w:rPr>
          <w:color w:val="00FF00"/>
        </w:rPr>
        <w:t>Li et al.</w:t>
      </w:r>
      <w:r>
        <w:t xml:space="preserve">, </w:t>
      </w:r>
      <w:r>
        <w:rPr>
          <w:color w:val="00FF00"/>
        </w:rPr>
        <w:t>2014</w:t>
      </w:r>
      <w:r>
        <w:t>]. The finer scale models vary from relatively simple models, as in micromechanics, to complex nonlinear models such as FE</w:t>
      </w:r>
      <w:r>
        <w:rPr>
          <w:vertAlign w:val="superscript"/>
        </w:rPr>
        <w:t xml:space="preserve">2 </w:t>
      </w:r>
      <w:r>
        <w:t>models [</w:t>
      </w:r>
      <w:r>
        <w:rPr>
          <w:color w:val="00FF00"/>
        </w:rPr>
        <w:t>Feyel</w:t>
      </w:r>
      <w:r>
        <w:t xml:space="preserve">, </w:t>
      </w:r>
      <w:r>
        <w:rPr>
          <w:color w:val="00FF00"/>
        </w:rPr>
        <w:t>2003</w:t>
      </w:r>
      <w:r>
        <w:t>]. This approach is much more efficient, but can be less accurate, and furthermore presents challenges when the R</w:t>
      </w:r>
      <w:r>
        <w:t>EV loses stability [</w:t>
      </w:r>
      <w:r>
        <w:rPr>
          <w:color w:val="00FF00"/>
        </w:rPr>
        <w:t>Belytschko et al.</w:t>
      </w:r>
      <w:r>
        <w:t xml:space="preserve">, </w:t>
      </w:r>
      <w:r>
        <w:rPr>
          <w:color w:val="00FF00"/>
        </w:rPr>
        <w:t>2008</w:t>
      </w:r>
      <w:r>
        <w:t>]. Up-scaling in this investigation can be considered to be a hierarchical multiscale method using computational homogenization.</w:t>
      </w:r>
    </w:p>
    <w:p w:rsidR="00CE3623" w:rsidRDefault="00E47AAC">
      <w:pPr>
        <w:spacing w:after="654"/>
        <w:ind w:left="-5" w:right="96"/>
      </w:pPr>
      <w:r>
        <w:t>Many homogenization techniques have been developed and proposed in the past, but non</w:t>
      </w:r>
      <w:r>
        <w:t xml:space="preserve">e have presented algorithms for homogenizing DEM simulations with deformable blocks. The homogenization algorithms presented here are based on the work of </w:t>
      </w:r>
      <w:r>
        <w:rPr>
          <w:color w:val="00FF00"/>
        </w:rPr>
        <w:t xml:space="preserve">D’Addetta et al. </w:t>
      </w:r>
      <w:r>
        <w:t>[</w:t>
      </w:r>
      <w:r>
        <w:rPr>
          <w:color w:val="00FF00"/>
        </w:rPr>
        <w:t>2004</w:t>
      </w:r>
      <w:r>
        <w:t xml:space="preserve">] and </w:t>
      </w:r>
      <w:r>
        <w:rPr>
          <w:color w:val="00FF00"/>
        </w:rPr>
        <w:t xml:space="preserve">Wellmann et al. </w:t>
      </w:r>
      <w:r>
        <w:t>[</w:t>
      </w:r>
      <w:r>
        <w:rPr>
          <w:color w:val="00FF00"/>
        </w:rPr>
        <w:t>2008</w:t>
      </w:r>
      <w:r>
        <w:t>] in which homogenization is applied to rigid body D</w:t>
      </w:r>
      <w:r>
        <w:t>EM simulations and focused on the computation of the homogenized stress and strain.</w:t>
      </w:r>
    </w:p>
    <w:p w:rsidR="00CE3623" w:rsidRDefault="00E47AAC">
      <w:pPr>
        <w:pStyle w:val="Heading2"/>
        <w:tabs>
          <w:tab w:val="center" w:pos="3753"/>
        </w:tabs>
        <w:ind w:left="-15" w:firstLine="0"/>
      </w:pPr>
      <w:r>
        <w:t>1.1</w:t>
      </w:r>
      <w:r>
        <w:tab/>
        <w:t>Context and Research Motivation</w:t>
      </w:r>
    </w:p>
    <w:p w:rsidR="00CE3623" w:rsidRDefault="00E47AAC">
      <w:pPr>
        <w:ind w:left="-5" w:right="96"/>
      </w:pPr>
      <w:r>
        <w:t>Naturally Fractured Rock (NFR) is often modeled as a multiscale material because of the vastly different length and time scales involved</w:t>
      </w:r>
      <w:r>
        <w:t xml:space="preserve"> in the deformation process [</w:t>
      </w:r>
      <w:r>
        <w:rPr>
          <w:color w:val="00FF00"/>
        </w:rPr>
        <w:t>Zhou et al.</w:t>
      </w:r>
      <w:r>
        <w:t xml:space="preserve">, </w:t>
      </w:r>
      <w:r>
        <w:rPr>
          <w:color w:val="00FF00"/>
        </w:rPr>
        <w:t>2003</w:t>
      </w:r>
      <w:r>
        <w:t>]. At the fracture scale (10</w:t>
      </w:r>
      <w:r>
        <w:rPr>
          <w:vertAlign w:val="superscript"/>
        </w:rPr>
        <w:t xml:space="preserve">-2 </w:t>
      </w:r>
      <w:r>
        <w:t>m), the physics is dominated by brittle fracture propagation and fracture-to-fracture contact force interaction. However, one is normally interested in the reservoir scale (10</w:t>
      </w:r>
      <w:r>
        <w:rPr>
          <w:vertAlign w:val="superscript"/>
        </w:rPr>
        <w:t xml:space="preserve">3 </w:t>
      </w:r>
      <w:r>
        <w:t>m)</w:t>
      </w:r>
      <w:r>
        <w:t xml:space="preserve"> response as a result of the spatial extension of the fractures. Because these length scales of interest span approximately five orders of magnitude, multiscale methods may aid in assessing the overall response, as models with natural fracture scale resolu</w:t>
      </w:r>
      <w:r>
        <w:t>tion at the reservoir scale becomes computationally prohibitive.</w:t>
      </w:r>
    </w:p>
    <w:p w:rsidR="00CE3623" w:rsidRDefault="00E47AAC">
      <w:pPr>
        <w:spacing w:after="134"/>
        <w:ind w:left="-5" w:right="96"/>
      </w:pPr>
      <w:r>
        <w:t>When dealing with reservoir scale geomechanics problems, the complex behaviour of preexisting fractures become influential upon and indeed may dominate the constitutive response of the rock m</w:t>
      </w:r>
      <w:r>
        <w:t>ass because of strain localization, stress redistribution, and damageinduced anisotropy [</w:t>
      </w:r>
      <w:r>
        <w:rPr>
          <w:color w:val="00FF00"/>
        </w:rPr>
        <w:t>Petracca et al.</w:t>
      </w:r>
      <w:r>
        <w:t xml:space="preserve">, </w:t>
      </w:r>
      <w:r>
        <w:rPr>
          <w:color w:val="00FF00"/>
        </w:rPr>
        <w:t>2015</w:t>
      </w:r>
      <w:r>
        <w:t>]. However, attempting to capture the constitutive response of the NFR in a laboratory context becomes impractical because of the prohibitively la</w:t>
      </w:r>
      <w:r>
        <w:t>rge samples required to obtain a representative response. Since natural fracture spacing in a stiff sedimentary rock can be between 0</w:t>
      </w:r>
      <w:r>
        <w:rPr>
          <w:i/>
        </w:rPr>
        <w:t>.</w:t>
      </w:r>
      <w:r>
        <w:t>1 m to 1m [</w:t>
      </w:r>
      <w:r>
        <w:rPr>
          <w:color w:val="00FF00"/>
        </w:rPr>
        <w:t>Nelson</w:t>
      </w:r>
      <w:r>
        <w:t xml:space="preserve">, </w:t>
      </w:r>
      <w:r>
        <w:rPr>
          <w:color w:val="00FF00"/>
        </w:rPr>
        <w:t>2001</w:t>
      </w:r>
      <w:r>
        <w:t>], samples required to obtain a response representative of the macroscale could be as large as 1000</w:t>
      </w:r>
      <w:r>
        <w:rPr>
          <w:i/>
        </w:rPr>
        <w:t>m</w:t>
      </w:r>
      <w:r>
        <w:rPr>
          <w:vertAlign w:val="superscript"/>
        </w:rPr>
        <w:t>3</w:t>
      </w:r>
      <w:r>
        <w:t>, an impossible scale for testing.</w:t>
      </w:r>
    </w:p>
    <w:p w:rsidR="00CE3623" w:rsidRDefault="00E47AAC">
      <w:pPr>
        <w:ind w:left="-5" w:right="96"/>
      </w:pPr>
      <w:r>
        <w:lastRenderedPageBreak/>
        <w:t>There exist methods to estimate constitutive parameters of rock masses, but their validity can be tenuous and methods exist only to estimate some of the parameters. These methods can either be based directly from in-sit</w:t>
      </w:r>
      <w:r>
        <w:t>u geophysical measurements, or deduced indirectly through small scale laboratory testing and empirical correlations. A common way to estimate the elastic properties is through the use of seismic methods by comparing the seismic wave velocities measured in-</w:t>
      </w:r>
      <w:r>
        <w:t>situ to the seismic velocities of the intact rock mass [</w:t>
      </w:r>
      <w:r>
        <w:rPr>
          <w:color w:val="00FF00"/>
        </w:rPr>
        <w:t>Sjogren et al.</w:t>
      </w:r>
      <w:r>
        <w:t xml:space="preserve">, </w:t>
      </w:r>
      <w:r>
        <w:rPr>
          <w:color w:val="00FF00"/>
        </w:rPr>
        <w:t>1979</w:t>
      </w:r>
      <w:r>
        <w:t>]. These in-situ methods however, do not have the capacity to estimate the plastic parameters very well, and it is well-known that seismically deduced elastic parameters invariably</w:t>
      </w:r>
      <w:r>
        <w:t xml:space="preserve"> over-estimate the system stiffness exhibited in response to static stress changes [</w:t>
      </w:r>
      <w:r>
        <w:rPr>
          <w:color w:val="00FF00"/>
        </w:rPr>
        <w:t>Barton</w:t>
      </w:r>
      <w:r>
        <w:t xml:space="preserve">, </w:t>
      </w:r>
      <w:r>
        <w:rPr>
          <w:color w:val="00FF00"/>
        </w:rPr>
        <w:t>2006</w:t>
      </w:r>
      <w:r>
        <w:t>]. Attempts to estimate the plastic properties of the rock mass through small scale lab testing and qualitative assessments of the rock mass have been presented</w:t>
      </w:r>
      <w:r>
        <w:t xml:space="preserve"> such as the Geological Strength Index (GSI) proposed by </w:t>
      </w:r>
      <w:r>
        <w:rPr>
          <w:color w:val="00FF00"/>
        </w:rPr>
        <w:t xml:space="preserve">Hoek and Brown </w:t>
      </w:r>
      <w:r>
        <w:t>[</w:t>
      </w:r>
      <w:r>
        <w:rPr>
          <w:color w:val="00FF00"/>
        </w:rPr>
        <w:t>1997</w:t>
      </w:r>
      <w:r>
        <w:t>]. These methods are limited by the necessarily qualitative aspect of the rock mass classification systems employed. More recently, others [</w:t>
      </w:r>
      <w:r>
        <w:rPr>
          <w:color w:val="00FF00"/>
        </w:rPr>
        <w:t>Min and Jing</w:t>
      </w:r>
      <w:r>
        <w:t xml:space="preserve">, </w:t>
      </w:r>
      <w:r>
        <w:rPr>
          <w:color w:val="00FF00"/>
        </w:rPr>
        <w:t>2003</w:t>
      </w:r>
      <w:r>
        <w:t xml:space="preserve">, </w:t>
      </w:r>
      <w:r>
        <w:rPr>
          <w:color w:val="00FF00"/>
        </w:rPr>
        <w:t>Chen et al.</w:t>
      </w:r>
      <w:r>
        <w:t xml:space="preserve">, </w:t>
      </w:r>
      <w:r>
        <w:rPr>
          <w:color w:val="00FF00"/>
        </w:rPr>
        <w:t>2012</w:t>
      </w:r>
      <w:r>
        <w:t xml:space="preserve">, </w:t>
      </w:r>
      <w:r>
        <w:rPr>
          <w:color w:val="00FF00"/>
        </w:rPr>
        <w:t>Bidgoli et al.</w:t>
      </w:r>
      <w:r>
        <w:t xml:space="preserve">, </w:t>
      </w:r>
      <w:r>
        <w:rPr>
          <w:color w:val="00FF00"/>
        </w:rPr>
        <w:t>2013</w:t>
      </w:r>
      <w:r>
        <w:t>] have used numerical methods to estimate the elastic properties of the rock mass using prescribed fracture networks. These methods are again limited by the lack of plastic behaviour characterization.</w:t>
      </w:r>
    </w:p>
    <w:p w:rsidR="00CE3623" w:rsidRDefault="00E47AAC">
      <w:pPr>
        <w:ind w:left="-5" w:right="96"/>
      </w:pPr>
      <w:r>
        <w:t>To address this limitation of conti</w:t>
      </w:r>
      <w:r>
        <w:t>nuum models, Discrete Element Method (DEM) models are used commonly in geomechanics to explicitly model the mechanics of Naturally Fractured Rock (NFR) masses to capture the constitutive response of the rock mass indirectly [</w:t>
      </w:r>
      <w:r>
        <w:rPr>
          <w:color w:val="00FF00"/>
        </w:rPr>
        <w:t>Jing</w:t>
      </w:r>
      <w:r>
        <w:t xml:space="preserve">, </w:t>
      </w:r>
      <w:r>
        <w:rPr>
          <w:color w:val="00FF00"/>
        </w:rPr>
        <w:t>2003</w:t>
      </w:r>
      <w:r>
        <w:t>].</w:t>
      </w:r>
    </w:p>
    <w:p w:rsidR="00CE3623" w:rsidRDefault="00E47AAC">
      <w:pPr>
        <w:ind w:left="-5" w:right="96"/>
      </w:pPr>
      <w:r>
        <w:t>DEM models, unlike</w:t>
      </w:r>
      <w:r>
        <w:t xml:space="preserve"> standard continuum models, consider the fractures within the rock mass as a Discrete Fracture Network (DFN) which explicitly defines the geometry of the rock blocks. The physics of block interaction is then governed by the motion, contact forces and tract</w:t>
      </w:r>
      <w:r>
        <w:t>ion-separation laws between the rock blocks and the fractures [</w:t>
      </w:r>
      <w:r>
        <w:rPr>
          <w:color w:val="00FF00"/>
        </w:rPr>
        <w:t>Thallak et al.</w:t>
      </w:r>
      <w:r>
        <w:t xml:space="preserve">, </w:t>
      </w:r>
      <w:r>
        <w:rPr>
          <w:color w:val="00FF00"/>
        </w:rPr>
        <w:t>1990</w:t>
      </w:r>
      <w:r>
        <w:t>]. Because NFR behavior is complex, even sophisticated phenomenological constitutive relationships may be inadequate to describe the complete rock mass behavior. The DEM app</w:t>
      </w:r>
      <w:r>
        <w:t>roach aims to address this deficiency by requiring only constitutive relations for the block interactions and the intact rock [</w:t>
      </w:r>
      <w:r>
        <w:rPr>
          <w:color w:val="00FF00"/>
        </w:rPr>
        <w:t>Barbosa and Ghaboussi</w:t>
      </w:r>
      <w:r>
        <w:t xml:space="preserve">, </w:t>
      </w:r>
      <w:r>
        <w:rPr>
          <w:color w:val="00FF00"/>
        </w:rPr>
        <w:t>1990</w:t>
      </w:r>
      <w:r>
        <w:t>]. In this paper, deformable DEM blocks are considered which require the constitutive parameters of th</w:t>
      </w:r>
      <w:r>
        <w:t>e intact rock to be specified, but these parameters are more easily acquired from lab testing.</w:t>
      </w:r>
    </w:p>
    <w:p w:rsidR="00CE3623" w:rsidRDefault="00E47AAC">
      <w:pPr>
        <w:ind w:left="-5" w:right="96"/>
      </w:pPr>
      <w:r>
        <w:t>However, the main issue with DEM models is primarily the computational demands. Because of the large number of degrees of freedom in the models and the requireme</w:t>
      </w:r>
      <w:r>
        <w:t xml:space="preserve">nt for very small time steps — because of the constant need for contact detection between blocks </w:t>
      </w:r>
      <w:r>
        <w:lastRenderedPageBreak/>
        <w:t>— running reservoir-scale models is computationally prohibitive. The intent of this article is to develop a framework that incorporates the response of DEM mod</w:t>
      </w:r>
      <w:r>
        <w:t>els while harnessing the computational speed of continuum models. The general goal of up-scaling is to formulate simplified coarse-scale governing equations that approximate the fine-scale behavior of a material [</w:t>
      </w:r>
      <w:r>
        <w:rPr>
          <w:color w:val="00FF00"/>
        </w:rPr>
        <w:t>Geers et al.</w:t>
      </w:r>
      <w:r>
        <w:t xml:space="preserve">, </w:t>
      </w:r>
      <w:r>
        <w:rPr>
          <w:color w:val="00FF00"/>
        </w:rPr>
        <w:t>2010</w:t>
      </w:r>
      <w:r>
        <w:t>]. In the case of the DEM</w:t>
      </w:r>
      <w:r>
        <w:t xml:space="preserve"> simulations in this investigation, the aim of up-scaling is to identify the parameters of a continuum model that best mimic the response of the DEM model. Up-scaling is accomplished in this paper by ’calibrating’ a continuum model with DEM virtual experim</w:t>
      </w:r>
      <w:r>
        <w:t>ental data using a combination of a heuristic optimization algorithm and an iterative least squares regression algorithm.</w:t>
      </w:r>
    </w:p>
    <w:p w:rsidR="00CE3623" w:rsidRDefault="00E47AAC">
      <w:pPr>
        <w:spacing w:after="683"/>
        <w:ind w:left="-5" w:right="96"/>
      </w:pPr>
      <w:r>
        <w:t>The general goal of up-scaling is to formulate simplified coarse-scale governing equations that approximate the fine-scale behavior of</w:t>
      </w:r>
      <w:r>
        <w:t xml:space="preserve"> a material [</w:t>
      </w:r>
      <w:r>
        <w:rPr>
          <w:color w:val="00FF00"/>
        </w:rPr>
        <w:t>Geers et al.</w:t>
      </w:r>
      <w:r>
        <w:t xml:space="preserve">, </w:t>
      </w:r>
      <w:r>
        <w:rPr>
          <w:color w:val="00FF00"/>
        </w:rPr>
        <w:t>2010</w:t>
      </w:r>
      <w:r>
        <w:t>]. In the case of the DEM simulations in this investigation, the aim of up-scaling is to identify the parameters of a continuum model that best mimic the response of the DEM model.</w:t>
      </w:r>
    </w:p>
    <w:p w:rsidR="00CE3623" w:rsidRDefault="00E47AAC">
      <w:pPr>
        <w:pStyle w:val="Heading2"/>
        <w:tabs>
          <w:tab w:val="center" w:pos="2594"/>
        </w:tabs>
        <w:ind w:left="-15" w:firstLine="0"/>
      </w:pPr>
      <w:r>
        <w:t>1.2</w:t>
      </w:r>
      <w:r>
        <w:tab/>
        <w:t>Research Objectives</w:t>
      </w:r>
    </w:p>
    <w:p w:rsidR="00CE3623" w:rsidRDefault="00E47AAC">
      <w:pPr>
        <w:spacing w:after="148"/>
        <w:ind w:left="-5" w:right="96"/>
      </w:pPr>
      <w:r>
        <w:t>In this thesis, a mu</w:t>
      </w:r>
      <w:r>
        <w:t xml:space="preserve">lti-scale up-scaling framework is developed to address the computational demands of simulating microscale phenomenon in a macroscale domain in the context of NFR. The primary research objectives that were addressed revolve around developing and validating </w:t>
      </w:r>
      <w:r>
        <w:t>aspects of the proposed up-scaling framework. Here, four key research objectives have been identified:</w:t>
      </w:r>
    </w:p>
    <w:p w:rsidR="00CE3623" w:rsidRDefault="00E47AAC">
      <w:pPr>
        <w:numPr>
          <w:ilvl w:val="0"/>
          <w:numId w:val="2"/>
        </w:numPr>
        <w:spacing w:after="146"/>
        <w:ind w:right="96" w:hanging="299"/>
      </w:pPr>
      <w:r>
        <w:rPr>
          <w:b/>
        </w:rPr>
        <w:t>Up-Scaling Framework</w:t>
      </w:r>
      <w:r>
        <w:t>: The development and implementation of an automated modular software framework for up-scaling DEM simulations.</w:t>
      </w:r>
    </w:p>
    <w:p w:rsidR="00CE3623" w:rsidRDefault="00E47AAC">
      <w:pPr>
        <w:numPr>
          <w:ilvl w:val="0"/>
          <w:numId w:val="2"/>
        </w:numPr>
        <w:ind w:right="96" w:hanging="299"/>
      </w:pPr>
      <w:r>
        <w:rPr>
          <w:b/>
        </w:rPr>
        <w:t>Deformable DEM Homogenization</w:t>
      </w:r>
      <w:r>
        <w:t>: The application of homogenization to DEM models with deformable blocks.</w:t>
      </w:r>
    </w:p>
    <w:p w:rsidR="00CE3623" w:rsidRDefault="00E47AAC">
      <w:pPr>
        <w:numPr>
          <w:ilvl w:val="0"/>
          <w:numId w:val="2"/>
        </w:numPr>
        <w:spacing w:after="147"/>
        <w:ind w:right="96" w:hanging="299"/>
      </w:pPr>
      <w:r>
        <w:rPr>
          <w:b/>
        </w:rPr>
        <w:t>Parameterization Methodology</w:t>
      </w:r>
      <w:r>
        <w:t>: The presentation of a methodology to parameterize complex nonlinear continuum constitutive models based on the DEM homogeni</w:t>
      </w:r>
      <w:r>
        <w:t>zed stress and strain curves.</w:t>
      </w:r>
    </w:p>
    <w:p w:rsidR="00CE3623" w:rsidRDefault="00E47AAC">
      <w:pPr>
        <w:numPr>
          <w:ilvl w:val="0"/>
          <w:numId w:val="2"/>
        </w:numPr>
        <w:spacing w:after="529"/>
        <w:ind w:right="96" w:hanging="299"/>
      </w:pPr>
      <w:r>
        <w:rPr>
          <w:b/>
        </w:rPr>
        <w:t>Computational Efficiency Increase</w:t>
      </w:r>
      <w:r>
        <w:t>: The demonstration that the performance of the up-scaled continuum FEA models are accurate and significantly more computationally efficient.</w:t>
      </w:r>
    </w:p>
    <w:p w:rsidR="00CE3623" w:rsidRDefault="00E47AAC">
      <w:pPr>
        <w:pStyle w:val="Heading3"/>
        <w:ind w:left="-5"/>
      </w:pPr>
      <w:r>
        <w:lastRenderedPageBreak/>
        <w:t>Up-Scaling Framework</w:t>
      </w:r>
    </w:p>
    <w:p w:rsidR="00CE3623" w:rsidRDefault="00E47AAC">
      <w:pPr>
        <w:spacing w:after="530"/>
        <w:ind w:left="-5" w:right="96"/>
      </w:pPr>
      <w:r>
        <w:t>An up-scaling framework for DE</w:t>
      </w:r>
      <w:r>
        <w:t>M simulations is developed in this thesis. The aim of this framework is to be able to generate a continuum parameter set that best captures the salient features of the DEM constitutive response. The framework is developed in a general capacity such that th</w:t>
      </w:r>
      <w:r>
        <w:t>e DEM and continuum models are not directly part of the framework, but rather plug-in to the framework. Thus, the software implementation of the up-scaling framework primarily contains protocols for different modules to exchange information. The model comp</w:t>
      </w:r>
      <w:r>
        <w:t>onents are wrapped as modules that plug-in to the framework in such a means that the core up-scaling software is model independent.</w:t>
      </w:r>
    </w:p>
    <w:p w:rsidR="00CE3623" w:rsidRDefault="00E47AAC">
      <w:pPr>
        <w:pStyle w:val="Heading3"/>
        <w:ind w:left="-5"/>
      </w:pPr>
      <w:r>
        <w:t>Deformable DEM Homogenization</w:t>
      </w:r>
    </w:p>
    <w:p w:rsidR="00CE3623" w:rsidRDefault="00E47AAC">
      <w:pPr>
        <w:spacing w:after="530"/>
        <w:ind w:left="-5" w:right="96"/>
      </w:pPr>
      <w:r>
        <w:t>In order to extract the constitutive stress-strain curves from the DEM simulations, homogeniza</w:t>
      </w:r>
      <w:r>
        <w:t>tion algorithms are applied to the DEM data. Here, since the DEM simulations use deformable bodies, application of homogenization algorithms that account for the block deformation are required. Additionally, it is also necessary to define an appropriate RE</w:t>
      </w:r>
      <w:r>
        <w:t>V in order for the applied homogenization algorithms to be valid.</w:t>
      </w:r>
    </w:p>
    <w:p w:rsidR="00CE3623" w:rsidRDefault="00E47AAC">
      <w:pPr>
        <w:pStyle w:val="Heading3"/>
        <w:ind w:left="-5"/>
      </w:pPr>
      <w:r>
        <w:t>Parameterization Methodology</w:t>
      </w:r>
    </w:p>
    <w:p w:rsidR="00CE3623" w:rsidRDefault="00E47AAC">
      <w:pPr>
        <w:spacing w:after="520"/>
        <w:ind w:left="-5" w:right="96"/>
      </w:pPr>
      <w:r>
        <w:t>Running the parameter estimation algorithms requires the macroscale constitutive law to be parameterized in terms of a series of scalar parameters. Here, a param</w:t>
      </w:r>
      <w:r>
        <w:t>eterization methodology is presented to reduce complex constitutive laws to a manageable number of scalar parameters. The key to effective parameterization is minimizing the number of parameters, while maintaining the fidelity of the original model. This i</w:t>
      </w:r>
      <w:r>
        <w:t>s done by assuming functional forms of curves normally provided by laboratory data. The constitutive relationships chosen aim to capture all the salient features of the discrete system.</w:t>
      </w:r>
    </w:p>
    <w:p w:rsidR="00CE3623" w:rsidRDefault="00E47AAC">
      <w:pPr>
        <w:pStyle w:val="Heading3"/>
        <w:ind w:left="-5"/>
      </w:pPr>
      <w:r>
        <w:t>Computational Efficiency Increase</w:t>
      </w:r>
    </w:p>
    <w:p w:rsidR="00CE3623" w:rsidRDefault="00E47AAC">
      <w:pPr>
        <w:spacing w:after="675"/>
        <w:ind w:left="-5" w:right="96"/>
      </w:pPr>
      <w:r>
        <w:t xml:space="preserve">The effectiveness of the up-scaling </w:t>
      </w:r>
      <w:r>
        <w:t xml:space="preserve">framework and implementation is shown through a slope stability example. Here, a slope model is simulated with both DEM and CDM using </w:t>
      </w:r>
      <w:r>
        <w:lastRenderedPageBreak/>
        <w:t>FEA subject to the same boundary conditions and applied loads. The efficiency increases are assessed by comparing the simu</w:t>
      </w:r>
      <w:r>
        <w:t>lation times and system response to each other to ensure that the up-scaled model is sufficiently accurate and computationally superior.</w:t>
      </w:r>
    </w:p>
    <w:p w:rsidR="00CE3623" w:rsidRDefault="00E47AAC">
      <w:pPr>
        <w:pStyle w:val="Heading2"/>
        <w:tabs>
          <w:tab w:val="center" w:pos="4387"/>
        </w:tabs>
        <w:ind w:left="-15" w:firstLine="0"/>
      </w:pPr>
      <w:r>
        <w:t>1.3</w:t>
      </w:r>
      <w:r>
        <w:tab/>
        <w:t>Scope of Study and Research Limitations</w:t>
      </w:r>
    </w:p>
    <w:p w:rsidR="00CE3623" w:rsidRDefault="00E47AAC">
      <w:pPr>
        <w:ind w:left="-5" w:right="96"/>
      </w:pPr>
      <w:r>
        <w:t>The scope of this research is to present an up-scaling framework and a simp</w:t>
      </w:r>
      <w:r>
        <w:t>le implementation as a proof of concept. Here, the goal is to provide all the necessary pieces using in-house and third-party software to show the up-scaling process from DEM simulations to optimal macroscale parameter set.</w:t>
      </w:r>
    </w:p>
    <w:p w:rsidR="00CE3623" w:rsidRDefault="00E47AAC">
      <w:pPr>
        <w:ind w:left="-5" w:right="96"/>
      </w:pPr>
      <w:r>
        <w:t>For simplicity, the DEM simulati</w:t>
      </w:r>
      <w:r>
        <w:t>ons considered here are isotropic, two-dimensional, and purely mechanical (not thermo-hydro-mechanically coupled). These simplifications reduce the complexity of the implementation significantly. As a result, the homogenization algorithms presented are des</w:t>
      </w:r>
      <w:r>
        <w:t>igned for two-dimensional DEM simulations, though they can easily be adapted for three-dimensional problems.</w:t>
      </w:r>
    </w:p>
    <w:p w:rsidR="00CE3623" w:rsidRDefault="00E47AAC">
      <w:pPr>
        <w:ind w:left="-5" w:right="96"/>
      </w:pPr>
      <w:r>
        <w:t>The macroscale constitutive models that are used are also implemented with an isotropic material assumption and do not account for any thermal or h</w:t>
      </w:r>
      <w:r>
        <w:t>ydraulic coupling effects. These macroscale models that are used have been pre-implemented in commercial software, but custom material subroutines are required for more sophisticated constitutive responses.</w:t>
      </w:r>
    </w:p>
    <w:p w:rsidR="00CE3623" w:rsidRDefault="00E47AAC">
      <w:pPr>
        <w:ind w:left="-5" w:right="96"/>
      </w:pPr>
      <w:r>
        <w:t>There are countless different optimization algori</w:t>
      </w:r>
      <w:r>
        <w:t>thms to investigate along with their respective optimization parameters. Exhaustively searching for the most efficient and accurate algorithm for this particular application in a quantitative capacity was not a focus of this thesis. As such, a couple diffe</w:t>
      </w:r>
      <w:r>
        <w:t>rent algorithms are presented and compared in their capacity to accurately and efficiently converge to the optimal parameter set.</w:t>
      </w:r>
    </w:p>
    <w:p w:rsidR="00CE3623" w:rsidRDefault="00E47AAC">
      <w:pPr>
        <w:ind w:left="-5" w:right="96"/>
      </w:pPr>
      <w:r>
        <w:t>Ultimately, the research presented in this thesis aims to show the efficacy of a modular up-scaling framework for DEM simulations that can facilitate the installation of upgraded modules in the future to account for more sophisticated physics.</w:t>
      </w:r>
      <w:r>
        <w:br w:type="page"/>
      </w:r>
    </w:p>
    <w:p w:rsidR="00CE3623" w:rsidRDefault="00E47AAC">
      <w:pPr>
        <w:spacing w:after="531" w:line="265" w:lineRule="auto"/>
        <w:ind w:left="-5"/>
        <w:jc w:val="left"/>
      </w:pPr>
      <w:r>
        <w:rPr>
          <w:b/>
          <w:sz w:val="50"/>
        </w:rPr>
        <w:lastRenderedPageBreak/>
        <w:t>Chapter 2</w:t>
      </w:r>
    </w:p>
    <w:p w:rsidR="00CE3623" w:rsidRDefault="00E47AAC">
      <w:pPr>
        <w:spacing w:after="531" w:line="265" w:lineRule="auto"/>
        <w:ind w:left="-5"/>
        <w:jc w:val="left"/>
      </w:pPr>
      <w:r>
        <w:rPr>
          <w:b/>
          <w:sz w:val="50"/>
        </w:rPr>
        <w:t>B</w:t>
      </w:r>
      <w:r>
        <w:rPr>
          <w:b/>
          <w:sz w:val="50"/>
        </w:rPr>
        <w:t>ackground in Geomechanics</w:t>
      </w:r>
      <w:r>
        <w:br w:type="page"/>
      </w:r>
    </w:p>
    <w:p w:rsidR="00CE3623" w:rsidRDefault="00E47AAC">
      <w:pPr>
        <w:spacing w:after="503" w:line="265" w:lineRule="auto"/>
        <w:ind w:left="-5"/>
        <w:jc w:val="left"/>
      </w:pPr>
      <w:r>
        <w:rPr>
          <w:b/>
          <w:sz w:val="50"/>
        </w:rPr>
        <w:lastRenderedPageBreak/>
        <w:t>Chapter 3</w:t>
      </w:r>
    </w:p>
    <w:p w:rsidR="00CE3623" w:rsidRDefault="00E47AAC">
      <w:pPr>
        <w:pStyle w:val="Heading1"/>
        <w:spacing w:after="562"/>
        <w:ind w:left="-5"/>
      </w:pPr>
      <w:r>
        <w:t>Up-Scaling Methodology</w:t>
      </w:r>
    </w:p>
    <w:p w:rsidR="00CE3623" w:rsidRDefault="00E47AAC">
      <w:pPr>
        <w:ind w:left="-5" w:right="96"/>
      </w:pPr>
      <w:r>
        <w:t>The goal of the following up-scaling methodology is to identify the parameters of a continuum constitutive model (macroscale model) that best emulates the average response in the DEM REV (microsca</w:t>
      </w:r>
      <w:r>
        <w:t xml:space="preserve">le model). Let the displacement, strain and stress of the DEM REV (microscale) model be denoted by </w:t>
      </w:r>
      <w:r>
        <w:rPr>
          <w:b/>
        </w:rPr>
        <w:t>u</w:t>
      </w:r>
      <w:r>
        <w:rPr>
          <w:i/>
          <w:vertAlign w:val="superscript"/>
        </w:rPr>
        <w:t>m</w:t>
      </w:r>
      <w:r>
        <w:t xml:space="preserve">, </w:t>
      </w:r>
      <w:r>
        <w:rPr>
          <w:i/>
          <w:vertAlign w:val="superscript"/>
        </w:rPr>
        <w:t>m</w:t>
      </w:r>
      <w:r>
        <w:t xml:space="preserve">, and </w:t>
      </w:r>
      <w:r>
        <w:rPr>
          <w:rFonts w:ascii="Calibri" w:eastAsia="Calibri" w:hAnsi="Calibri" w:cs="Calibri"/>
          <w:i/>
        </w:rPr>
        <w:t>σ</w:t>
      </w:r>
      <w:r>
        <w:rPr>
          <w:i/>
          <w:vertAlign w:val="superscript"/>
        </w:rPr>
        <w:t>m</w:t>
      </w:r>
      <w:r>
        <w:t>, respectively. Let the homogenized (averaged) strain and stress in the DEM REV model be denoted by</w:t>
      </w:r>
      <w:r>
        <w:rPr>
          <w:noProof/>
        </w:rPr>
        <w:drawing>
          <wp:inline distT="0" distB="0" distL="0" distR="0">
            <wp:extent cx="164592" cy="158496"/>
            <wp:effectExtent l="0" t="0" r="0" b="0"/>
            <wp:docPr id="119197" name="Picture 119197"/>
            <wp:cNvGraphicFramePr/>
            <a:graphic xmlns:a="http://schemas.openxmlformats.org/drawingml/2006/main">
              <a:graphicData uri="http://schemas.openxmlformats.org/drawingml/2006/picture">
                <pic:pic xmlns:pic="http://schemas.openxmlformats.org/drawingml/2006/picture">
                  <pic:nvPicPr>
                    <pic:cNvPr id="119197" name="Picture 119197"/>
                    <pic:cNvPicPr/>
                  </pic:nvPicPr>
                  <pic:blipFill>
                    <a:blip r:embed="rId10"/>
                    <a:stretch>
                      <a:fillRect/>
                    </a:stretch>
                  </pic:blipFill>
                  <pic:spPr>
                    <a:xfrm>
                      <a:off x="0" y="0"/>
                      <a:ext cx="164592" cy="158496"/>
                    </a:xfrm>
                    <a:prstGeom prst="rect">
                      <a:avLst/>
                    </a:prstGeom>
                  </pic:spPr>
                </pic:pic>
              </a:graphicData>
            </a:graphic>
          </wp:inline>
        </w:drawing>
      </w:r>
      <w:r>
        <w:t xml:space="preserve"> and </w:t>
      </w:r>
      <w:r>
        <w:t>h</w:t>
      </w:r>
      <w:r>
        <w:rPr>
          <w:rFonts w:ascii="Calibri" w:eastAsia="Calibri" w:hAnsi="Calibri" w:cs="Calibri"/>
          <w:i/>
        </w:rPr>
        <w:t>σ</w:t>
      </w:r>
      <w:r>
        <w:t>i</w:t>
      </w:r>
      <w:r>
        <w:t xml:space="preserve">, respectively. Finally, let the strain and stress from the continuum (macroscale) constitutive model be denoted as </w:t>
      </w:r>
      <w:r>
        <w:rPr>
          <w:i/>
          <w:vertAlign w:val="superscript"/>
        </w:rPr>
        <w:t xml:space="preserve">M </w:t>
      </w:r>
      <w:r>
        <w:t xml:space="preserve">and </w:t>
      </w:r>
      <w:r>
        <w:rPr>
          <w:rFonts w:ascii="Calibri" w:eastAsia="Calibri" w:hAnsi="Calibri" w:cs="Calibri"/>
          <w:i/>
        </w:rPr>
        <w:t>σ</w:t>
      </w:r>
      <w:r>
        <w:rPr>
          <w:i/>
          <w:vertAlign w:val="superscript"/>
        </w:rPr>
        <w:t>M</w:t>
      </w:r>
      <w:r>
        <w:t xml:space="preserve">, respectively. The rate of macroscale stress, </w:t>
      </w:r>
      <w:r>
        <w:rPr>
          <w:noProof/>
        </w:rPr>
        <w:drawing>
          <wp:inline distT="0" distB="0" distL="0" distR="0">
            <wp:extent cx="1331977" cy="188976"/>
            <wp:effectExtent l="0" t="0" r="0" b="0"/>
            <wp:docPr id="119198" name="Picture 119198"/>
            <wp:cNvGraphicFramePr/>
            <a:graphic xmlns:a="http://schemas.openxmlformats.org/drawingml/2006/main">
              <a:graphicData uri="http://schemas.openxmlformats.org/drawingml/2006/picture">
                <pic:pic xmlns:pic="http://schemas.openxmlformats.org/drawingml/2006/picture">
                  <pic:nvPicPr>
                    <pic:cNvPr id="119198" name="Picture 119198"/>
                    <pic:cNvPicPr/>
                  </pic:nvPicPr>
                  <pic:blipFill>
                    <a:blip r:embed="rId11"/>
                    <a:stretch>
                      <a:fillRect/>
                    </a:stretch>
                  </pic:blipFill>
                  <pic:spPr>
                    <a:xfrm>
                      <a:off x="0" y="0"/>
                      <a:ext cx="1331977" cy="188976"/>
                    </a:xfrm>
                    <a:prstGeom prst="rect">
                      <a:avLst/>
                    </a:prstGeom>
                  </pic:spPr>
                </pic:pic>
              </a:graphicData>
            </a:graphic>
          </wp:inline>
        </w:drawing>
      </w:r>
      <w:r>
        <w:t>, is defined in terms of the rate of macroscale strain, ˙</w:t>
      </w:r>
      <w:r>
        <w:rPr>
          <w:i/>
          <w:vertAlign w:val="superscript"/>
        </w:rPr>
        <w:t>M</w:t>
      </w:r>
      <w:r>
        <w:t>, a set of material parame</w:t>
      </w:r>
      <w:r>
        <w:t xml:space="preserve">ters </w:t>
      </w:r>
      <w:r>
        <w:rPr>
          <w:rFonts w:ascii="Calibri" w:eastAsia="Calibri" w:hAnsi="Calibri" w:cs="Calibri"/>
          <w:i/>
        </w:rPr>
        <w:t xml:space="preserve">χ </w:t>
      </w:r>
      <w:r>
        <w:t xml:space="preserve">and a set of internal history variables </w:t>
      </w:r>
      <w:r>
        <w:rPr>
          <w:b/>
        </w:rPr>
        <w:t>h</w:t>
      </w:r>
      <w:r>
        <w:t>.</w:t>
      </w:r>
    </w:p>
    <w:p w:rsidR="00CE3623" w:rsidRDefault="00E47AAC">
      <w:pPr>
        <w:ind w:left="-5" w:right="96"/>
      </w:pPr>
      <w:r>
        <w:t>The up-scaling methodology has five steps:</w:t>
      </w:r>
    </w:p>
    <w:p w:rsidR="00CE3623" w:rsidRDefault="00E47AAC">
      <w:pPr>
        <w:numPr>
          <w:ilvl w:val="0"/>
          <w:numId w:val="3"/>
        </w:numPr>
        <w:ind w:right="96" w:hanging="299"/>
      </w:pPr>
      <w:r>
        <w:t>Identify the DEM REV for the NFR.</w:t>
      </w:r>
    </w:p>
    <w:p w:rsidR="00CE3623" w:rsidRDefault="00E47AAC">
      <w:pPr>
        <w:numPr>
          <w:ilvl w:val="0"/>
          <w:numId w:val="3"/>
        </w:numPr>
        <w:spacing w:after="82"/>
        <w:ind w:right="96" w:hanging="299"/>
      </w:pPr>
      <w:r>
        <w:t xml:space="preserve">Exercise the DEM REV using multiple load paths. Store </w:t>
      </w:r>
      <w:r>
        <w:rPr>
          <w:b/>
        </w:rPr>
        <w:t>u</w:t>
      </w:r>
      <w:r>
        <w:rPr>
          <w:i/>
          <w:vertAlign w:val="superscript"/>
        </w:rPr>
        <w:t>m</w:t>
      </w:r>
      <w:r>
        <w:t xml:space="preserve">, </w:t>
      </w:r>
      <w:r>
        <w:rPr>
          <w:i/>
          <w:vertAlign w:val="superscript"/>
        </w:rPr>
        <w:t>m</w:t>
      </w:r>
      <w:r>
        <w:t xml:space="preserve">, and </w:t>
      </w:r>
      <w:r>
        <w:rPr>
          <w:rFonts w:ascii="Calibri" w:eastAsia="Calibri" w:hAnsi="Calibri" w:cs="Calibri"/>
          <w:i/>
        </w:rPr>
        <w:t>σ</w:t>
      </w:r>
      <w:r>
        <w:rPr>
          <w:i/>
          <w:vertAlign w:val="superscript"/>
        </w:rPr>
        <w:t xml:space="preserve">m </w:t>
      </w:r>
      <w:r>
        <w:t>for each load path.</w:t>
      </w:r>
    </w:p>
    <w:p w:rsidR="00CE3623" w:rsidRDefault="00E47AAC">
      <w:pPr>
        <w:numPr>
          <w:ilvl w:val="0"/>
          <w:numId w:val="3"/>
        </w:numPr>
        <w:spacing w:after="12"/>
        <w:ind w:right="96" w:hanging="299"/>
      </w:pPr>
      <w:r>
        <w:t>Apply homogenization algorithms to the mi</w:t>
      </w:r>
      <w:r>
        <w:t>croscale results (</w:t>
      </w:r>
      <w:r>
        <w:rPr>
          <w:noProof/>
        </w:rPr>
        <w:drawing>
          <wp:inline distT="0" distB="0" distL="0" distR="0">
            <wp:extent cx="475488" cy="134112"/>
            <wp:effectExtent l="0" t="0" r="0" b="0"/>
            <wp:docPr id="119199" name="Picture 119199"/>
            <wp:cNvGraphicFramePr/>
            <a:graphic xmlns:a="http://schemas.openxmlformats.org/drawingml/2006/main">
              <a:graphicData uri="http://schemas.openxmlformats.org/drawingml/2006/picture">
                <pic:pic xmlns:pic="http://schemas.openxmlformats.org/drawingml/2006/picture">
                  <pic:nvPicPr>
                    <pic:cNvPr id="119199" name="Picture 119199"/>
                    <pic:cNvPicPr/>
                  </pic:nvPicPr>
                  <pic:blipFill>
                    <a:blip r:embed="rId12"/>
                    <a:stretch>
                      <a:fillRect/>
                    </a:stretch>
                  </pic:blipFill>
                  <pic:spPr>
                    <a:xfrm>
                      <a:off x="0" y="0"/>
                      <a:ext cx="475488" cy="134112"/>
                    </a:xfrm>
                    <a:prstGeom prst="rect">
                      <a:avLst/>
                    </a:prstGeom>
                  </pic:spPr>
                </pic:pic>
              </a:graphicData>
            </a:graphic>
          </wp:inline>
        </w:drawing>
      </w:r>
      <w:r>
        <w:t xml:space="preserve">, and </w:t>
      </w:r>
      <w:r>
        <w:rPr>
          <w:rFonts w:ascii="Calibri" w:eastAsia="Calibri" w:hAnsi="Calibri" w:cs="Calibri"/>
          <w:i/>
        </w:rPr>
        <w:t>σ</w:t>
      </w:r>
      <w:r>
        <w:rPr>
          <w:i/>
          <w:vertAlign w:val="superscript"/>
        </w:rPr>
        <w:t>m</w:t>
      </w:r>
      <w:r>
        <w:t xml:space="preserve">) to determine the average stress-strain response of the REV, i.e., </w:t>
      </w:r>
      <w:r>
        <w:rPr>
          <w:noProof/>
        </w:rPr>
        <w:drawing>
          <wp:inline distT="0" distB="0" distL="0" distR="0">
            <wp:extent cx="441960" cy="158497"/>
            <wp:effectExtent l="0" t="0" r="0" b="0"/>
            <wp:docPr id="119200" name="Picture 119200"/>
            <wp:cNvGraphicFramePr/>
            <a:graphic xmlns:a="http://schemas.openxmlformats.org/drawingml/2006/main">
              <a:graphicData uri="http://schemas.openxmlformats.org/drawingml/2006/picture">
                <pic:pic xmlns:pic="http://schemas.openxmlformats.org/drawingml/2006/picture">
                  <pic:nvPicPr>
                    <pic:cNvPr id="119200" name="Picture 119200"/>
                    <pic:cNvPicPr/>
                  </pic:nvPicPr>
                  <pic:blipFill>
                    <a:blip r:embed="rId13"/>
                    <a:stretch>
                      <a:fillRect/>
                    </a:stretch>
                  </pic:blipFill>
                  <pic:spPr>
                    <a:xfrm>
                      <a:off x="0" y="0"/>
                      <a:ext cx="441960" cy="158497"/>
                    </a:xfrm>
                    <a:prstGeom prst="rect">
                      <a:avLst/>
                    </a:prstGeom>
                  </pic:spPr>
                </pic:pic>
              </a:graphicData>
            </a:graphic>
          </wp:inline>
        </w:drawing>
      </w:r>
      <w:r>
        <w:t>, for each load path.</w:t>
      </w:r>
    </w:p>
    <w:p w:rsidR="00CE3623" w:rsidRDefault="00E47AAC">
      <w:pPr>
        <w:numPr>
          <w:ilvl w:val="0"/>
          <w:numId w:val="3"/>
        </w:numPr>
        <w:ind w:right="96" w:hanging="299"/>
      </w:pPr>
      <w:r>
        <w:t xml:space="preserve">Identify a continuum constitutive model, </w:t>
      </w:r>
      <w:r>
        <w:rPr>
          <w:noProof/>
        </w:rPr>
        <w:drawing>
          <wp:inline distT="0" distB="0" distL="0" distR="0">
            <wp:extent cx="1383792" cy="192024"/>
            <wp:effectExtent l="0" t="0" r="0" b="0"/>
            <wp:docPr id="119201" name="Picture 119201"/>
            <wp:cNvGraphicFramePr/>
            <a:graphic xmlns:a="http://schemas.openxmlformats.org/drawingml/2006/main">
              <a:graphicData uri="http://schemas.openxmlformats.org/drawingml/2006/picture">
                <pic:pic xmlns:pic="http://schemas.openxmlformats.org/drawingml/2006/picture">
                  <pic:nvPicPr>
                    <pic:cNvPr id="119201" name="Picture 119201"/>
                    <pic:cNvPicPr/>
                  </pic:nvPicPr>
                  <pic:blipFill>
                    <a:blip r:embed="rId14"/>
                    <a:stretch>
                      <a:fillRect/>
                    </a:stretch>
                  </pic:blipFill>
                  <pic:spPr>
                    <a:xfrm>
                      <a:off x="0" y="0"/>
                      <a:ext cx="1383792" cy="192024"/>
                    </a:xfrm>
                    <a:prstGeom prst="rect">
                      <a:avLst/>
                    </a:prstGeom>
                  </pic:spPr>
                </pic:pic>
              </a:graphicData>
            </a:graphic>
          </wp:inline>
        </w:drawing>
      </w:r>
      <w:r>
        <w:t>, that captures the salient features of NFR mechanics.</w:t>
      </w:r>
    </w:p>
    <w:p w:rsidR="00CE3623" w:rsidRDefault="00E47AAC">
      <w:pPr>
        <w:numPr>
          <w:ilvl w:val="0"/>
          <w:numId w:val="3"/>
        </w:numPr>
        <w:ind w:right="96" w:hanging="299"/>
      </w:pPr>
      <w:r>
        <w:t>Run parameter estimation algorithms to id</w:t>
      </w:r>
      <w:r>
        <w:t xml:space="preserve">entify the parameters, </w:t>
      </w:r>
      <w:r>
        <w:rPr>
          <w:rFonts w:ascii="Calibri" w:eastAsia="Calibri" w:hAnsi="Calibri" w:cs="Calibri"/>
          <w:i/>
        </w:rPr>
        <w:t>χ</w:t>
      </w:r>
      <w:r>
        <w:t>, that minimize the difference between</w:t>
      </w:r>
      <w:r>
        <w:rPr>
          <w:noProof/>
        </w:rPr>
        <w:drawing>
          <wp:inline distT="0" distB="0" distL="0" distR="0">
            <wp:extent cx="441960" cy="155448"/>
            <wp:effectExtent l="0" t="0" r="0" b="0"/>
            <wp:docPr id="119202" name="Picture 119202"/>
            <wp:cNvGraphicFramePr/>
            <a:graphic xmlns:a="http://schemas.openxmlformats.org/drawingml/2006/main">
              <a:graphicData uri="http://schemas.openxmlformats.org/drawingml/2006/picture">
                <pic:pic xmlns:pic="http://schemas.openxmlformats.org/drawingml/2006/picture">
                  <pic:nvPicPr>
                    <pic:cNvPr id="119202" name="Picture 119202"/>
                    <pic:cNvPicPr/>
                  </pic:nvPicPr>
                  <pic:blipFill>
                    <a:blip r:embed="rId15"/>
                    <a:stretch>
                      <a:fillRect/>
                    </a:stretch>
                  </pic:blipFill>
                  <pic:spPr>
                    <a:xfrm>
                      <a:off x="0" y="0"/>
                      <a:ext cx="441960" cy="155448"/>
                    </a:xfrm>
                    <a:prstGeom prst="rect">
                      <a:avLst/>
                    </a:prstGeom>
                  </pic:spPr>
                </pic:pic>
              </a:graphicData>
            </a:graphic>
          </wp:inline>
        </w:drawing>
      </w:r>
      <w:r>
        <w:t xml:space="preserve"> and </w:t>
      </w:r>
      <w:r>
        <w:rPr>
          <w:noProof/>
        </w:rPr>
        <w:drawing>
          <wp:inline distT="0" distB="0" distL="0" distR="0">
            <wp:extent cx="463296" cy="128016"/>
            <wp:effectExtent l="0" t="0" r="0" b="0"/>
            <wp:docPr id="119203" name="Picture 119203"/>
            <wp:cNvGraphicFramePr/>
            <a:graphic xmlns:a="http://schemas.openxmlformats.org/drawingml/2006/main">
              <a:graphicData uri="http://schemas.openxmlformats.org/drawingml/2006/picture">
                <pic:pic xmlns:pic="http://schemas.openxmlformats.org/drawingml/2006/picture">
                  <pic:nvPicPr>
                    <pic:cNvPr id="119203" name="Picture 119203"/>
                    <pic:cNvPicPr/>
                  </pic:nvPicPr>
                  <pic:blipFill>
                    <a:blip r:embed="rId16"/>
                    <a:stretch>
                      <a:fillRect/>
                    </a:stretch>
                  </pic:blipFill>
                  <pic:spPr>
                    <a:xfrm>
                      <a:off x="0" y="0"/>
                      <a:ext cx="463296" cy="128016"/>
                    </a:xfrm>
                    <a:prstGeom prst="rect">
                      <a:avLst/>
                    </a:prstGeom>
                  </pic:spPr>
                </pic:pic>
              </a:graphicData>
            </a:graphic>
          </wp:inline>
        </w:drawing>
      </w:r>
      <w:r>
        <w:t xml:space="preserve"> over all load paths.</w:t>
      </w:r>
    </w:p>
    <w:p w:rsidR="00CE3623" w:rsidRDefault="00E47AAC">
      <w:pPr>
        <w:spacing w:after="660"/>
        <w:ind w:left="-5" w:right="96"/>
      </w:pPr>
      <w:r>
        <w:t xml:space="preserve">Once an optimal parameter set, </w:t>
      </w:r>
      <w:r>
        <w:rPr>
          <w:rFonts w:ascii="Calibri" w:eastAsia="Calibri" w:hAnsi="Calibri" w:cs="Calibri"/>
          <w:i/>
        </w:rPr>
        <w:t>χ</w:t>
      </w:r>
      <w:r>
        <w:t xml:space="preserve">, for the desired model, </w:t>
      </w:r>
      <w:r>
        <w:rPr>
          <w:noProof/>
        </w:rPr>
        <w:drawing>
          <wp:inline distT="0" distB="0" distL="0" distR="0">
            <wp:extent cx="1338072" cy="192024"/>
            <wp:effectExtent l="0" t="0" r="0" b="0"/>
            <wp:docPr id="119204" name="Picture 119204"/>
            <wp:cNvGraphicFramePr/>
            <a:graphic xmlns:a="http://schemas.openxmlformats.org/drawingml/2006/main">
              <a:graphicData uri="http://schemas.openxmlformats.org/drawingml/2006/picture">
                <pic:pic xmlns:pic="http://schemas.openxmlformats.org/drawingml/2006/picture">
                  <pic:nvPicPr>
                    <pic:cNvPr id="119204" name="Picture 119204"/>
                    <pic:cNvPicPr/>
                  </pic:nvPicPr>
                  <pic:blipFill>
                    <a:blip r:embed="rId17"/>
                    <a:stretch>
                      <a:fillRect/>
                    </a:stretch>
                  </pic:blipFill>
                  <pic:spPr>
                    <a:xfrm>
                      <a:off x="0" y="0"/>
                      <a:ext cx="1338072" cy="192024"/>
                    </a:xfrm>
                    <a:prstGeom prst="rect">
                      <a:avLst/>
                    </a:prstGeom>
                  </pic:spPr>
                </pic:pic>
              </a:graphicData>
            </a:graphic>
          </wp:inline>
        </w:drawing>
      </w:r>
      <w:r>
        <w:t xml:space="preserve">, has been identified, the newly established constitutive model can be used in Finite Element Method (FEM) </w:t>
      </w:r>
      <w:r>
        <w:t>models or with other suitable numerical or analytical simulations.</w:t>
      </w:r>
    </w:p>
    <w:p w:rsidR="00CE3623" w:rsidRDefault="00E47AAC">
      <w:pPr>
        <w:pStyle w:val="Heading2"/>
        <w:tabs>
          <w:tab w:val="center" w:pos="4064"/>
        </w:tabs>
        <w:ind w:left="-15" w:firstLine="0"/>
      </w:pPr>
      <w:r>
        <w:lastRenderedPageBreak/>
        <w:t>3.1</w:t>
      </w:r>
      <w:r>
        <w:tab/>
        <w:t>Up-Scaling Implementation Overview</w:t>
      </w:r>
    </w:p>
    <w:p w:rsidR="00CE3623" w:rsidRDefault="00E47AAC">
      <w:pPr>
        <w:ind w:left="-5" w:right="96"/>
      </w:pPr>
      <w:r>
        <w:t xml:space="preserve">The up-scaling framework that is presented here consists of four main software components (Figure </w:t>
      </w:r>
      <w:r>
        <w:rPr>
          <w:color w:val="0000FF"/>
        </w:rPr>
        <w:t>3.1</w:t>
      </w:r>
      <w:r>
        <w:t>): a DEM simulator, a homogenization module, a FE</w:t>
      </w:r>
      <w:r>
        <w:t>M simulator, and a parameter estimation module. In procedural order, the first software component involved is a DEM simulation package, which is used to directly model the NFR.</w:t>
      </w:r>
    </w:p>
    <w:p w:rsidR="00CE3623" w:rsidRDefault="00E47AAC">
      <w:pPr>
        <w:ind w:left="-5" w:right="96"/>
      </w:pPr>
      <w:r>
        <w:t>The DEM software accepts as inputs the geometry of the DFN, the material proper</w:t>
      </w:r>
      <w:r>
        <w:t>ties of the rock and the natural fractures, and the load paths. The DEM REV is exercised for different load-paths in a way that is akin to conducting multiple triaxial tests on physical specimens to characterize the full range of material behaviour. The DE</w:t>
      </w:r>
      <w:r>
        <w:t xml:space="preserve">M software outputs the microscale displacement, </w:t>
      </w:r>
      <w:r>
        <w:rPr>
          <w:b/>
        </w:rPr>
        <w:t>u</w:t>
      </w:r>
      <w:r>
        <w:rPr>
          <w:i/>
          <w:vertAlign w:val="superscript"/>
        </w:rPr>
        <w:t>m</w:t>
      </w:r>
      <w:r>
        <w:t xml:space="preserve">, and stress-strain, </w:t>
      </w:r>
      <w:r>
        <w:rPr>
          <w:noProof/>
        </w:rPr>
        <w:drawing>
          <wp:inline distT="0" distB="0" distL="0" distR="0">
            <wp:extent cx="426720" cy="106680"/>
            <wp:effectExtent l="0" t="0" r="0" b="0"/>
            <wp:docPr id="119205" name="Picture 119205"/>
            <wp:cNvGraphicFramePr/>
            <a:graphic xmlns:a="http://schemas.openxmlformats.org/drawingml/2006/main">
              <a:graphicData uri="http://schemas.openxmlformats.org/drawingml/2006/picture">
                <pic:pic xmlns:pic="http://schemas.openxmlformats.org/drawingml/2006/picture">
                  <pic:nvPicPr>
                    <pic:cNvPr id="119205" name="Picture 119205"/>
                    <pic:cNvPicPr/>
                  </pic:nvPicPr>
                  <pic:blipFill>
                    <a:blip r:embed="rId18"/>
                    <a:stretch>
                      <a:fillRect/>
                    </a:stretch>
                  </pic:blipFill>
                  <pic:spPr>
                    <a:xfrm>
                      <a:off x="0" y="0"/>
                      <a:ext cx="426720" cy="106680"/>
                    </a:xfrm>
                    <a:prstGeom prst="rect">
                      <a:avLst/>
                    </a:prstGeom>
                  </pic:spPr>
                </pic:pic>
              </a:graphicData>
            </a:graphic>
          </wp:inline>
        </w:drawing>
      </w:r>
      <w:r>
        <w:t xml:space="preserve">, responses for each load path. This microscale data is subsequently fed into the homogenization module to compute the average stress-strain response, </w:t>
      </w:r>
      <w:r>
        <w:rPr>
          <w:noProof/>
        </w:rPr>
        <w:drawing>
          <wp:inline distT="0" distB="0" distL="0" distR="0">
            <wp:extent cx="441960" cy="158496"/>
            <wp:effectExtent l="0" t="0" r="0" b="0"/>
            <wp:docPr id="119206" name="Picture 119206"/>
            <wp:cNvGraphicFramePr/>
            <a:graphic xmlns:a="http://schemas.openxmlformats.org/drawingml/2006/main">
              <a:graphicData uri="http://schemas.openxmlformats.org/drawingml/2006/picture">
                <pic:pic xmlns:pic="http://schemas.openxmlformats.org/drawingml/2006/picture">
                  <pic:nvPicPr>
                    <pic:cNvPr id="119206" name="Picture 119206"/>
                    <pic:cNvPicPr/>
                  </pic:nvPicPr>
                  <pic:blipFill>
                    <a:blip r:embed="rId19"/>
                    <a:stretch>
                      <a:fillRect/>
                    </a:stretch>
                  </pic:blipFill>
                  <pic:spPr>
                    <a:xfrm>
                      <a:off x="0" y="0"/>
                      <a:ext cx="441960" cy="158496"/>
                    </a:xfrm>
                    <a:prstGeom prst="rect">
                      <a:avLst/>
                    </a:prstGeom>
                  </pic:spPr>
                </pic:pic>
              </a:graphicData>
            </a:graphic>
          </wp:inline>
        </w:drawing>
      </w:r>
      <w:r>
        <w:t xml:space="preserve">, for each load path. Next, the homogenized stress-strain data, </w:t>
      </w:r>
      <w:r>
        <w:rPr>
          <w:noProof/>
        </w:rPr>
        <w:drawing>
          <wp:inline distT="0" distB="0" distL="0" distR="0">
            <wp:extent cx="441960" cy="158496"/>
            <wp:effectExtent l="0" t="0" r="0" b="0"/>
            <wp:docPr id="119207" name="Picture 119207"/>
            <wp:cNvGraphicFramePr/>
            <a:graphic xmlns:a="http://schemas.openxmlformats.org/drawingml/2006/main">
              <a:graphicData uri="http://schemas.openxmlformats.org/drawingml/2006/picture">
                <pic:pic xmlns:pic="http://schemas.openxmlformats.org/drawingml/2006/picture">
                  <pic:nvPicPr>
                    <pic:cNvPr id="119207" name="Picture 119207"/>
                    <pic:cNvPicPr/>
                  </pic:nvPicPr>
                  <pic:blipFill>
                    <a:blip r:embed="rId20"/>
                    <a:stretch>
                      <a:fillRect/>
                    </a:stretch>
                  </pic:blipFill>
                  <pic:spPr>
                    <a:xfrm>
                      <a:off x="0" y="0"/>
                      <a:ext cx="441960" cy="158496"/>
                    </a:xfrm>
                    <a:prstGeom prst="rect">
                      <a:avLst/>
                    </a:prstGeom>
                  </pic:spPr>
                </pic:pic>
              </a:graphicData>
            </a:graphic>
          </wp:inline>
        </w:drawing>
      </w:r>
      <w:r>
        <w:t xml:space="preserve">, is used by the parameter estimation software as observation data (i.e., laboratory/field data). The parameter estimation module iteratively executes a constitutive model, </w:t>
      </w:r>
      <w:r>
        <w:rPr>
          <w:noProof/>
        </w:rPr>
        <w:drawing>
          <wp:inline distT="0" distB="0" distL="0" distR="0">
            <wp:extent cx="1350264" cy="188976"/>
            <wp:effectExtent l="0" t="0" r="0" b="0"/>
            <wp:docPr id="119208" name="Picture 119208"/>
            <wp:cNvGraphicFramePr/>
            <a:graphic xmlns:a="http://schemas.openxmlformats.org/drawingml/2006/main">
              <a:graphicData uri="http://schemas.openxmlformats.org/drawingml/2006/picture">
                <pic:pic xmlns:pic="http://schemas.openxmlformats.org/drawingml/2006/picture">
                  <pic:nvPicPr>
                    <pic:cNvPr id="119208" name="Picture 119208"/>
                    <pic:cNvPicPr/>
                  </pic:nvPicPr>
                  <pic:blipFill>
                    <a:blip r:embed="rId21"/>
                    <a:stretch>
                      <a:fillRect/>
                    </a:stretch>
                  </pic:blipFill>
                  <pic:spPr>
                    <a:xfrm>
                      <a:off x="0" y="0"/>
                      <a:ext cx="1350264" cy="188976"/>
                    </a:xfrm>
                    <a:prstGeom prst="rect">
                      <a:avLst/>
                    </a:prstGeom>
                  </pic:spPr>
                </pic:pic>
              </a:graphicData>
            </a:graphic>
          </wp:inline>
        </w:drawing>
      </w:r>
      <w:r>
        <w:t>, embedded in the</w:t>
      </w:r>
      <w:r>
        <w:t xml:space="preserve"> FEM simulator for each load path using different parameter sets, </w:t>
      </w:r>
      <w:r>
        <w:rPr>
          <w:rFonts w:ascii="Calibri" w:eastAsia="Calibri" w:hAnsi="Calibri" w:cs="Calibri"/>
          <w:i/>
        </w:rPr>
        <w:t>χ</w:t>
      </w:r>
      <w:r>
        <w:rPr>
          <w:i/>
          <w:vertAlign w:val="superscript"/>
        </w:rPr>
        <w:t>i</w:t>
      </w:r>
      <w:r>
        <w:t xml:space="preserve">, while attempting to minimize the error between the homogenized microscale, </w:t>
      </w:r>
      <w:r>
        <w:rPr>
          <w:noProof/>
        </w:rPr>
        <w:drawing>
          <wp:inline distT="0" distB="0" distL="0" distR="0">
            <wp:extent cx="441960" cy="158496"/>
            <wp:effectExtent l="0" t="0" r="0" b="0"/>
            <wp:docPr id="119210" name="Picture 119210"/>
            <wp:cNvGraphicFramePr/>
            <a:graphic xmlns:a="http://schemas.openxmlformats.org/drawingml/2006/main">
              <a:graphicData uri="http://schemas.openxmlformats.org/drawingml/2006/picture">
                <pic:pic xmlns:pic="http://schemas.openxmlformats.org/drawingml/2006/picture">
                  <pic:nvPicPr>
                    <pic:cNvPr id="119210" name="Picture 119210"/>
                    <pic:cNvPicPr/>
                  </pic:nvPicPr>
                  <pic:blipFill>
                    <a:blip r:embed="rId22"/>
                    <a:stretch>
                      <a:fillRect/>
                    </a:stretch>
                  </pic:blipFill>
                  <pic:spPr>
                    <a:xfrm>
                      <a:off x="0" y="0"/>
                      <a:ext cx="441960" cy="158496"/>
                    </a:xfrm>
                    <a:prstGeom prst="rect">
                      <a:avLst/>
                    </a:prstGeom>
                  </pic:spPr>
                </pic:pic>
              </a:graphicData>
            </a:graphic>
          </wp:inline>
        </w:drawing>
      </w:r>
      <w:r>
        <w:t xml:space="preserve">, and macroscale, </w:t>
      </w:r>
      <w:r>
        <w:rPr>
          <w:noProof/>
        </w:rPr>
        <w:drawing>
          <wp:inline distT="0" distB="0" distL="0" distR="0">
            <wp:extent cx="460248" cy="131064"/>
            <wp:effectExtent l="0" t="0" r="0" b="0"/>
            <wp:docPr id="119209" name="Picture 119209"/>
            <wp:cNvGraphicFramePr/>
            <a:graphic xmlns:a="http://schemas.openxmlformats.org/drawingml/2006/main">
              <a:graphicData uri="http://schemas.openxmlformats.org/drawingml/2006/picture">
                <pic:pic xmlns:pic="http://schemas.openxmlformats.org/drawingml/2006/picture">
                  <pic:nvPicPr>
                    <pic:cNvPr id="119209" name="Picture 119209"/>
                    <pic:cNvPicPr/>
                  </pic:nvPicPr>
                  <pic:blipFill>
                    <a:blip r:embed="rId23"/>
                    <a:stretch>
                      <a:fillRect/>
                    </a:stretch>
                  </pic:blipFill>
                  <pic:spPr>
                    <a:xfrm>
                      <a:off x="0" y="0"/>
                      <a:ext cx="460248" cy="131064"/>
                    </a:xfrm>
                    <a:prstGeom prst="rect">
                      <a:avLst/>
                    </a:prstGeom>
                  </pic:spPr>
                </pic:pic>
              </a:graphicData>
            </a:graphic>
          </wp:inline>
        </w:drawing>
      </w:r>
      <w:r>
        <w:t>, stress-strain curves. Eventually, the algorithm converges to a near-optimal parameter set</w:t>
      </w:r>
      <w:r>
        <w:t xml:space="preserve">, </w:t>
      </w:r>
      <w:r>
        <w:rPr>
          <w:rFonts w:ascii="Calibri" w:eastAsia="Calibri" w:hAnsi="Calibri" w:cs="Calibri"/>
          <w:i/>
        </w:rPr>
        <w:t>χ</w:t>
      </w:r>
      <w:r>
        <w:t>, that can be viewed to be the best estimate of the NFR responses by the given continuum model.</w:t>
      </w:r>
    </w:p>
    <w:p w:rsidR="00CE3623" w:rsidRDefault="00E47AAC">
      <w:pPr>
        <w:ind w:left="-5" w:right="96"/>
      </w:pPr>
      <w:r>
        <w:t>In our implementation, UDEC</w:t>
      </w:r>
      <w:r>
        <w:rPr>
          <w:vertAlign w:val="superscript"/>
        </w:rPr>
        <w:t xml:space="preserve">TM </w:t>
      </w:r>
      <w:r>
        <w:t>was used as the DEM simulator and ABAQUS</w:t>
      </w:r>
      <w:r>
        <w:rPr>
          <w:vertAlign w:val="superscript"/>
        </w:rPr>
        <w:t xml:space="preserve">TM </w:t>
      </w:r>
      <w:r>
        <w:t>was used as the FEM simulator. In ABAQUS</w:t>
      </w:r>
      <w:r>
        <w:rPr>
          <w:vertAlign w:val="superscript"/>
        </w:rPr>
        <w:t>TM</w:t>
      </w:r>
      <w:r>
        <w:t>, single element simulations were performed with a strain-history prescribed through displacement boundary conditions for a given set of material parameters and the stress is obtained as the output. There is nothing particularly special about the DEM or FE</w:t>
      </w:r>
      <w:r>
        <w:t>M simulators chosen; each could easily be replaced to overcome any inherent limitations. Moreover, a FEM simulator is not actually needed, since its inclusion in this framework is simply to gain access to the constitutive models within. The FEM simulator c</w:t>
      </w:r>
      <w:r>
        <w:t>ould easily be replaced by a FDM simulator or simply by a material subroutine. OSTRICH</w:t>
      </w:r>
      <w:r>
        <w:rPr>
          <w:vertAlign w:val="superscript"/>
        </w:rPr>
        <w:t>TM</w:t>
      </w:r>
      <w:r>
        <w:t>, a model-independent optimization package [</w:t>
      </w:r>
      <w:r>
        <w:rPr>
          <w:color w:val="00FF00"/>
        </w:rPr>
        <w:t>Matott</w:t>
      </w:r>
      <w:r>
        <w:t>,</w:t>
      </w:r>
    </w:p>
    <w:p w:rsidR="00CE3623" w:rsidRDefault="00E47AAC">
      <w:pPr>
        <w:spacing w:after="236" w:line="259" w:lineRule="auto"/>
        <w:ind w:left="1148" w:firstLine="0"/>
        <w:jc w:val="left"/>
      </w:pPr>
      <w:r>
        <w:rPr>
          <w:noProof/>
        </w:rPr>
        <w:lastRenderedPageBreak/>
        <w:drawing>
          <wp:inline distT="0" distB="0" distL="0" distR="0">
            <wp:extent cx="4371785" cy="5394782"/>
            <wp:effectExtent l="0" t="0" r="0" b="0"/>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24"/>
                    <a:stretch>
                      <a:fillRect/>
                    </a:stretch>
                  </pic:blipFill>
                  <pic:spPr>
                    <a:xfrm>
                      <a:off x="0" y="0"/>
                      <a:ext cx="4371785" cy="5394782"/>
                    </a:xfrm>
                    <a:prstGeom prst="rect">
                      <a:avLst/>
                    </a:prstGeom>
                  </pic:spPr>
                </pic:pic>
              </a:graphicData>
            </a:graphic>
          </wp:inline>
        </w:drawing>
      </w:r>
    </w:p>
    <w:p w:rsidR="00CE3623" w:rsidRDefault="00E47AAC">
      <w:pPr>
        <w:ind w:left="1191" w:right="96" w:hanging="1206"/>
      </w:pPr>
      <w:r>
        <w:t>Figure 3.1: Up-scaling workflow used to estimate the optimal continuum model parameter set. The DEM software (a) p</w:t>
      </w:r>
      <w:r>
        <w:t xml:space="preserve">roduces a data set which is run through homogenization software (b) which in turn produces another dataset that is fed into the parameter estimation program (c). This parameter estimation program drives the CDM simulations (d) iteratively in order to find </w:t>
      </w:r>
      <w:r>
        <w:t>an optimal parameter set for the fitted model.</w:t>
      </w:r>
    </w:p>
    <w:p w:rsidR="00CE3623" w:rsidRDefault="00E47AAC">
      <w:pPr>
        <w:spacing w:after="627"/>
        <w:ind w:left="-5" w:right="96"/>
      </w:pPr>
      <w:r>
        <w:rPr>
          <w:color w:val="00FF00"/>
        </w:rPr>
        <w:lastRenderedPageBreak/>
        <w:t>2016</w:t>
      </w:r>
      <w:r>
        <w:t>], is used for the parameter estimation module. The homogenization module was written in-house in Python</w:t>
      </w:r>
      <w:r>
        <w:rPr>
          <w:vertAlign w:val="superscript"/>
        </w:rPr>
        <w:t>TM</w:t>
      </w:r>
      <w:r>
        <w:t>. Python</w:t>
      </w:r>
      <w:r>
        <w:rPr>
          <w:vertAlign w:val="superscript"/>
        </w:rPr>
        <w:t xml:space="preserve">TM </w:t>
      </w:r>
      <w:r>
        <w:t>was also used to interface and drive the various components of the up-scaling framework.</w:t>
      </w:r>
    </w:p>
    <w:p w:rsidR="00CE3623" w:rsidRDefault="00E47AAC">
      <w:pPr>
        <w:pStyle w:val="Heading2"/>
        <w:tabs>
          <w:tab w:val="center" w:pos="3050"/>
        </w:tabs>
        <w:spacing w:after="216"/>
        <w:ind w:left="-15" w:firstLine="0"/>
      </w:pPr>
      <w:r>
        <w:t>3.2</w:t>
      </w:r>
      <w:r>
        <w:tab/>
        <w:t>Distinct Element Method</w:t>
      </w:r>
    </w:p>
    <w:p w:rsidR="00CE3623" w:rsidRDefault="00E47AAC">
      <w:pPr>
        <w:spacing w:after="83"/>
        <w:ind w:left="-5" w:right="96"/>
      </w:pPr>
      <w:r>
        <w:t>Discontinuous systems are characterized by the existence of discontinuities that separate discrete domains within the system. In order to effectively model a discontinuous system, it is necessary to represent two distinct types</w:t>
      </w:r>
      <w:r>
        <w:t xml:space="preserve"> of mechanical behaviour: the behaviour of the discontinuities and the behaviour of the solid material.</w:t>
      </w:r>
    </w:p>
    <w:p w:rsidR="00CE3623" w:rsidRDefault="00E47AAC">
      <w:pPr>
        <w:spacing w:after="82"/>
        <w:ind w:left="-5" w:right="96"/>
      </w:pPr>
      <w:r>
        <w:t>There exists a set of methods, referred to as discrete element methods, which provide the capacity to explicitly represent the behaviour of multiple int</w:t>
      </w:r>
      <w:r>
        <w:t>ersecting discontinuities. The methods allow for the modelling of finite displacements and rotations of discrete bodies, including contact detachment as well as automatic detection of new contacts. Within the set of Discrete Element Methods, there are four</w:t>
      </w:r>
      <w:r>
        <w:t xml:space="preserve"> subsets [</w:t>
      </w:r>
      <w:r>
        <w:rPr>
          <w:color w:val="00FF00"/>
        </w:rPr>
        <w:t>Cundall and Hart</w:t>
      </w:r>
      <w:r>
        <w:t xml:space="preserve">, </w:t>
      </w:r>
      <w:r>
        <w:rPr>
          <w:color w:val="00FF00"/>
        </w:rPr>
        <w:t>1992</w:t>
      </w:r>
      <w:r>
        <w:t>]: Modal Methods, Discontinuous Deformation Analysis Methods, Momentum Exchange Methods, and Distinct Element Methods (DEM). In this paper, the discrete element method used is DEM.</w:t>
      </w:r>
    </w:p>
    <w:p w:rsidR="00CE3623" w:rsidRDefault="00E47AAC">
      <w:pPr>
        <w:spacing w:after="81"/>
        <w:ind w:left="-5" w:right="96"/>
      </w:pPr>
      <w:r>
        <w:t xml:space="preserve">With DEM methods, the discontinuous system </w:t>
      </w:r>
      <w:r>
        <w:t>is represented as an assembly of deformable blocks such that the interfaces between the blocks represent the discontinuities. With respect to NFR, the blocks can be used to represent the intact rock while the discontinuities represent the joints in the roc</w:t>
      </w:r>
      <w:r>
        <w:t>k mass.</w:t>
      </w:r>
    </w:p>
    <w:p w:rsidR="00CE3623" w:rsidRDefault="00E47AAC">
      <w:pPr>
        <w:spacing w:after="452"/>
        <w:ind w:left="-5" w:right="96"/>
      </w:pPr>
      <w:r>
        <w:t xml:space="preserve">Consider an arbitrary deformable domain, Ω, with a boundary, Γ, that is subdivided by prescribed discontinuities into </w:t>
      </w:r>
      <w:r>
        <w:rPr>
          <w:i/>
        </w:rPr>
        <w:t xml:space="preserve">i </w:t>
      </w:r>
      <w:r>
        <w:t>number of subdomains, each denoted by Ω</w:t>
      </w:r>
      <w:r>
        <w:rPr>
          <w:i/>
          <w:vertAlign w:val="subscript"/>
        </w:rPr>
        <w:t xml:space="preserve">i </w:t>
      </w:r>
      <w:r>
        <w:t xml:space="preserve">(Figure </w:t>
      </w:r>
      <w:r>
        <w:rPr>
          <w:color w:val="0000FF"/>
        </w:rPr>
        <w:t>3.2</w:t>
      </w:r>
      <w:r>
        <w:t>). Let Γ</w:t>
      </w:r>
      <w:r>
        <w:rPr>
          <w:i/>
          <w:vertAlign w:val="subscript"/>
        </w:rPr>
        <w:t xml:space="preserve">ij </w:t>
      </w:r>
      <w:r>
        <w:t>= Γ</w:t>
      </w:r>
      <w:r>
        <w:rPr>
          <w:i/>
          <w:vertAlign w:val="subscript"/>
        </w:rPr>
        <w:t xml:space="preserve">ji </w:t>
      </w:r>
      <w:r>
        <w:t>represent the boundary between Ω</w:t>
      </w:r>
      <w:r>
        <w:rPr>
          <w:i/>
          <w:vertAlign w:val="subscript"/>
        </w:rPr>
        <w:t xml:space="preserve">i </w:t>
      </w:r>
      <w:r>
        <w:t>and Ω</w:t>
      </w:r>
      <w:r>
        <w:rPr>
          <w:i/>
          <w:vertAlign w:val="subscript"/>
        </w:rPr>
        <w:t>j</w:t>
      </w:r>
      <w:r>
        <w:t xml:space="preserve">. The motion of these subdomains (discrete elements) is governed by the conservation of momentum which relates the divergence of the stress field within the element, </w:t>
      </w:r>
      <w:r>
        <w:t xml:space="preserve">∇ · </w:t>
      </w:r>
      <w:r>
        <w:rPr>
          <w:rFonts w:ascii="Calibri" w:eastAsia="Calibri" w:hAnsi="Calibri" w:cs="Calibri"/>
          <w:i/>
        </w:rPr>
        <w:t>σ</w:t>
      </w:r>
      <w:r>
        <w:rPr>
          <w:i/>
          <w:vertAlign w:val="superscript"/>
        </w:rPr>
        <w:t>m</w:t>
      </w:r>
      <w:r>
        <w:t xml:space="preserve">, to the element acceleration, </w:t>
      </w:r>
      <w:r>
        <w:rPr>
          <w:b/>
        </w:rPr>
        <w:t>u</w:t>
      </w:r>
      <w:r>
        <w:t>¨</w:t>
      </w:r>
      <w:r>
        <w:rPr>
          <w:i/>
          <w:vertAlign w:val="superscript"/>
        </w:rPr>
        <w:t>m</w:t>
      </w:r>
      <w:r>
        <w:t xml:space="preserve">, and density, </w:t>
      </w:r>
      <w:r>
        <w:rPr>
          <w:i/>
        </w:rPr>
        <w:t>ρ</w:t>
      </w:r>
      <w:r>
        <w:t>:</w:t>
      </w:r>
    </w:p>
    <w:p w:rsidR="00CE3623" w:rsidRDefault="00E47AAC">
      <w:pPr>
        <w:tabs>
          <w:tab w:val="center" w:pos="4585"/>
          <w:tab w:val="right" w:pos="9291"/>
        </w:tabs>
        <w:spacing w:after="308" w:line="265" w:lineRule="auto"/>
        <w:ind w:left="0" w:firstLine="0"/>
        <w:jc w:val="left"/>
      </w:pPr>
      <w:r>
        <w:rPr>
          <w:rFonts w:ascii="Calibri" w:eastAsia="Calibri" w:hAnsi="Calibri" w:cs="Calibri"/>
          <w:sz w:val="22"/>
        </w:rPr>
        <w:tab/>
      </w:r>
      <w:r>
        <w:rPr>
          <w:i/>
        </w:rPr>
        <w:t>ρ</w:t>
      </w:r>
      <w:r>
        <w:rPr>
          <w:b/>
        </w:rPr>
        <w:t>u</w:t>
      </w:r>
      <w:r>
        <w:t>¨</w:t>
      </w:r>
      <w:r>
        <w:rPr>
          <w:i/>
          <w:vertAlign w:val="superscript"/>
        </w:rPr>
        <w:t xml:space="preserve">m </w:t>
      </w:r>
      <w:r>
        <w:t xml:space="preserve">= </w:t>
      </w:r>
      <w:r>
        <w:t xml:space="preserve">∇ · </w:t>
      </w:r>
      <w:r>
        <w:rPr>
          <w:rFonts w:ascii="Calibri" w:eastAsia="Calibri" w:hAnsi="Calibri" w:cs="Calibri"/>
          <w:i/>
        </w:rPr>
        <w:t>σ</w:t>
      </w:r>
      <w:r>
        <w:rPr>
          <w:i/>
          <w:vertAlign w:val="superscript"/>
        </w:rPr>
        <w:t>m</w:t>
      </w:r>
      <w:r>
        <w:rPr>
          <w:i/>
          <w:vertAlign w:val="superscript"/>
        </w:rPr>
        <w:tab/>
      </w:r>
      <w:r>
        <w:t>(3.1)</w:t>
      </w:r>
    </w:p>
    <w:p w:rsidR="00CE3623" w:rsidRDefault="00E47AAC">
      <w:pPr>
        <w:ind w:left="-5" w:right="96"/>
      </w:pPr>
      <w:r>
        <w:lastRenderedPageBreak/>
        <w:t>The interac</w:t>
      </w:r>
      <w:r>
        <w:t>tion between Ω</w:t>
      </w:r>
      <w:r>
        <w:rPr>
          <w:i/>
          <w:vertAlign w:val="subscript"/>
        </w:rPr>
        <w:t xml:space="preserve">i </w:t>
      </w:r>
      <w:r>
        <w:t>and Ω</w:t>
      </w:r>
      <w:r>
        <w:rPr>
          <w:i/>
          <w:vertAlign w:val="subscript"/>
        </w:rPr>
        <w:t xml:space="preserve">j </w:t>
      </w:r>
      <w:r>
        <w:t>along Γ</w:t>
      </w:r>
      <w:r>
        <w:rPr>
          <w:i/>
          <w:vertAlign w:val="subscript"/>
        </w:rPr>
        <w:t xml:space="preserve">ij </w:t>
      </w:r>
      <w:r>
        <w:t>is the distinguishing feature in the DEM formulation, and is comprised of two main components: contact detection and the consti-</w:t>
      </w:r>
    </w:p>
    <w:p w:rsidR="00CE3623" w:rsidRDefault="00E47AAC">
      <w:pPr>
        <w:spacing w:after="236" w:line="259" w:lineRule="auto"/>
        <w:ind w:left="1377" w:firstLine="0"/>
        <w:jc w:val="left"/>
      </w:pPr>
      <w:r>
        <w:rPr>
          <w:noProof/>
        </w:rPr>
        <w:drawing>
          <wp:inline distT="0" distB="0" distL="0" distR="0">
            <wp:extent cx="4080557" cy="3181152"/>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25"/>
                    <a:stretch>
                      <a:fillRect/>
                    </a:stretch>
                  </pic:blipFill>
                  <pic:spPr>
                    <a:xfrm>
                      <a:off x="0" y="0"/>
                      <a:ext cx="4080557" cy="3181152"/>
                    </a:xfrm>
                    <a:prstGeom prst="rect">
                      <a:avLst/>
                    </a:prstGeom>
                  </pic:spPr>
                </pic:pic>
              </a:graphicData>
            </a:graphic>
          </wp:inline>
        </w:drawing>
      </w:r>
    </w:p>
    <w:p w:rsidR="00CE3623" w:rsidRDefault="00E47AAC">
      <w:pPr>
        <w:spacing w:after="2"/>
        <w:ind w:left="-5" w:right="96"/>
      </w:pPr>
      <w:r>
        <w:t>Figure 3.2: DEM block formulation for an arbitrary domain, Ω, with a set of subdomains,</w:t>
      </w:r>
    </w:p>
    <w:p w:rsidR="00CE3623" w:rsidRDefault="00E47AAC">
      <w:pPr>
        <w:spacing w:after="431"/>
        <w:ind w:left="1216" w:right="96"/>
      </w:pPr>
      <w:r>
        <w:t>Ω</w:t>
      </w:r>
      <w:r>
        <w:rPr>
          <w:i/>
          <w:vertAlign w:val="subscript"/>
        </w:rPr>
        <w:t>i</w:t>
      </w:r>
      <w:r>
        <w:t>.</w:t>
      </w:r>
    </w:p>
    <w:p w:rsidR="00CE3623" w:rsidRDefault="00E47AAC">
      <w:pPr>
        <w:spacing w:after="318"/>
        <w:ind w:left="-5" w:right="96"/>
      </w:pPr>
      <w:r>
        <w:t>tutive relationship. The contact detection algorithms are responsible for ensuring that Ω</w:t>
      </w:r>
      <w:r>
        <w:rPr>
          <w:i/>
          <w:vertAlign w:val="subscript"/>
        </w:rPr>
        <w:t xml:space="preserve">i </w:t>
      </w:r>
      <w:r>
        <w:t>and Ω</w:t>
      </w:r>
      <w:r>
        <w:rPr>
          <w:i/>
          <w:vertAlign w:val="subscript"/>
        </w:rPr>
        <w:t xml:space="preserve">j </w:t>
      </w:r>
      <w:r>
        <w:t>do not penetrate each other and ensuring that the appropriate contact forces are transferred between elements. These contact forces are governed by constituti</w:t>
      </w:r>
      <w:r>
        <w:t>ve models of Γ</w:t>
      </w:r>
      <w:r>
        <w:rPr>
          <w:i/>
          <w:vertAlign w:val="subscript"/>
        </w:rPr>
        <w:t xml:space="preserve">ij </w:t>
      </w:r>
      <w:r>
        <w:t xml:space="preserve">which can be described in general by a shear stiffness, </w:t>
      </w:r>
      <w:r>
        <w:rPr>
          <w:i/>
        </w:rPr>
        <w:t>k</w:t>
      </w:r>
      <w:r>
        <w:rPr>
          <w:i/>
          <w:vertAlign w:val="subscript"/>
        </w:rPr>
        <w:t>s</w:t>
      </w:r>
      <w:r>
        <w:t>, in a direction parallel to the Γ</w:t>
      </w:r>
      <w:r>
        <w:rPr>
          <w:i/>
          <w:vertAlign w:val="subscript"/>
        </w:rPr>
        <w:t>ij</w:t>
      </w:r>
      <w:r>
        <w:t xml:space="preserve">, and a normal stiffness, </w:t>
      </w:r>
      <w:r>
        <w:rPr>
          <w:i/>
        </w:rPr>
        <w:t>k</w:t>
      </w:r>
      <w:r>
        <w:rPr>
          <w:i/>
          <w:vertAlign w:val="subscript"/>
        </w:rPr>
        <w:t>n</w:t>
      </w:r>
      <w:r>
        <w:t>, in a direction normal to Γ</w:t>
      </w:r>
      <w:r>
        <w:rPr>
          <w:i/>
          <w:vertAlign w:val="subscript"/>
        </w:rPr>
        <w:t>i</w:t>
      </w:r>
      <w:r>
        <w:t>. The normal stress over any Γ</w:t>
      </w:r>
      <w:r>
        <w:rPr>
          <w:i/>
          <w:vertAlign w:val="subscript"/>
        </w:rPr>
        <w:t>ij</w:t>
      </w:r>
      <w:r>
        <w:t xml:space="preserve">, </w:t>
      </w:r>
      <w:r>
        <w:rPr>
          <w:i/>
        </w:rPr>
        <w:t>σ</w:t>
      </w:r>
      <w:r>
        <w:rPr>
          <w:i/>
          <w:vertAlign w:val="superscript"/>
        </w:rPr>
        <w:t>n</w:t>
      </w:r>
      <w:r>
        <w:t>, can be expressed as a function of the normal elast</w:t>
      </w:r>
      <w:r>
        <w:t xml:space="preserve">ic displacement, </w:t>
      </w:r>
      <w:r>
        <w:rPr>
          <w:i/>
        </w:rPr>
        <w:t>u</w:t>
      </w:r>
      <w:r>
        <w:rPr>
          <w:i/>
          <w:vertAlign w:val="superscript"/>
        </w:rPr>
        <w:t>n</w:t>
      </w:r>
      <w:r>
        <w:t xml:space="preserve">, up until the tensile strength, </w:t>
      </w:r>
      <w:r>
        <w:rPr>
          <w:i/>
        </w:rPr>
        <w:t>T</w:t>
      </w:r>
      <w:r>
        <w:t>, is exceeded:</w:t>
      </w:r>
    </w:p>
    <w:p w:rsidR="00CE3623" w:rsidRDefault="00E47AAC">
      <w:pPr>
        <w:tabs>
          <w:tab w:val="center" w:pos="4633"/>
          <w:tab w:val="right" w:pos="9291"/>
        </w:tabs>
        <w:spacing w:after="254" w:line="265" w:lineRule="auto"/>
        <w:ind w:left="0" w:firstLine="0"/>
        <w:jc w:val="left"/>
      </w:pPr>
      <w:r>
        <w:rPr>
          <w:rFonts w:ascii="Calibri" w:eastAsia="Calibri" w:hAnsi="Calibri" w:cs="Calibri"/>
          <w:sz w:val="22"/>
        </w:rPr>
        <w:tab/>
      </w:r>
      <w:r>
        <w:rPr>
          <w:noProof/>
        </w:rPr>
        <w:drawing>
          <wp:inline distT="0" distB="0" distL="0" distR="0">
            <wp:extent cx="2133600" cy="368808"/>
            <wp:effectExtent l="0" t="0" r="0" b="0"/>
            <wp:docPr id="119211" name="Picture 119211"/>
            <wp:cNvGraphicFramePr/>
            <a:graphic xmlns:a="http://schemas.openxmlformats.org/drawingml/2006/main">
              <a:graphicData uri="http://schemas.openxmlformats.org/drawingml/2006/picture">
                <pic:pic xmlns:pic="http://schemas.openxmlformats.org/drawingml/2006/picture">
                  <pic:nvPicPr>
                    <pic:cNvPr id="119211" name="Picture 119211"/>
                    <pic:cNvPicPr/>
                  </pic:nvPicPr>
                  <pic:blipFill>
                    <a:blip r:embed="rId26"/>
                    <a:stretch>
                      <a:fillRect/>
                    </a:stretch>
                  </pic:blipFill>
                  <pic:spPr>
                    <a:xfrm>
                      <a:off x="0" y="0"/>
                      <a:ext cx="2133600" cy="368808"/>
                    </a:xfrm>
                    <a:prstGeom prst="rect">
                      <a:avLst/>
                    </a:prstGeom>
                  </pic:spPr>
                </pic:pic>
              </a:graphicData>
            </a:graphic>
          </wp:inline>
        </w:drawing>
      </w:r>
      <w:r>
        <w:tab/>
        <w:t>(3.2)</w:t>
      </w:r>
    </w:p>
    <w:p w:rsidR="00CE3623" w:rsidRDefault="00E47AAC">
      <w:pPr>
        <w:spacing w:after="330"/>
        <w:ind w:left="-5" w:right="96"/>
      </w:pPr>
      <w:r>
        <w:lastRenderedPageBreak/>
        <w:t xml:space="preserve">Futhermore, the shear stress, </w:t>
      </w:r>
      <w:r>
        <w:rPr>
          <w:i/>
        </w:rPr>
        <w:t>τ</w:t>
      </w:r>
      <w:r>
        <w:t>, over any Γ</w:t>
      </w:r>
      <w:r>
        <w:rPr>
          <w:i/>
          <w:vertAlign w:val="subscript"/>
        </w:rPr>
        <w:t xml:space="preserve">ij </w:t>
      </w:r>
      <w:r>
        <w:t xml:space="preserve">can be written in terms of the elastic shear displacement, </w:t>
      </w:r>
      <w:r>
        <w:rPr>
          <w:i/>
        </w:rPr>
        <w:t>u</w:t>
      </w:r>
      <w:r>
        <w:rPr>
          <w:i/>
          <w:vertAlign w:val="superscript"/>
        </w:rPr>
        <w:t>s</w:t>
      </w:r>
      <w:r>
        <w:t xml:space="preserve">, until the maximum shear strength, </w:t>
      </w:r>
      <w:r>
        <w:rPr>
          <w:i/>
        </w:rPr>
        <w:t>τ</w:t>
      </w:r>
      <w:r>
        <w:rPr>
          <w:i/>
          <w:vertAlign w:val="superscript"/>
        </w:rPr>
        <w:t xml:space="preserve">max </w:t>
      </w:r>
      <w:r>
        <w:t>is reached. The point when the shear stress at a point on Γ</w:t>
      </w:r>
      <w:r>
        <w:rPr>
          <w:i/>
          <w:vertAlign w:val="subscript"/>
        </w:rPr>
        <w:t xml:space="preserve">ij </w:t>
      </w:r>
      <w:r>
        <w:t>exceeds the prescribed maximum shear stress, the discontinuity experiences plastic shear displacements in order not to exceed the maximum shear stress:</w:t>
      </w:r>
    </w:p>
    <w:p w:rsidR="00CE3623" w:rsidRDefault="00E47AAC">
      <w:pPr>
        <w:tabs>
          <w:tab w:val="center" w:pos="4615"/>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2252472" cy="460248"/>
            <wp:effectExtent l="0" t="0" r="0" b="0"/>
            <wp:docPr id="119212" name="Picture 119212"/>
            <wp:cNvGraphicFramePr/>
            <a:graphic xmlns:a="http://schemas.openxmlformats.org/drawingml/2006/main">
              <a:graphicData uri="http://schemas.openxmlformats.org/drawingml/2006/picture">
                <pic:pic xmlns:pic="http://schemas.openxmlformats.org/drawingml/2006/picture">
                  <pic:nvPicPr>
                    <pic:cNvPr id="119212" name="Picture 119212"/>
                    <pic:cNvPicPr/>
                  </pic:nvPicPr>
                  <pic:blipFill>
                    <a:blip r:embed="rId27"/>
                    <a:stretch>
                      <a:fillRect/>
                    </a:stretch>
                  </pic:blipFill>
                  <pic:spPr>
                    <a:xfrm>
                      <a:off x="0" y="0"/>
                      <a:ext cx="2252472" cy="460248"/>
                    </a:xfrm>
                    <a:prstGeom prst="rect">
                      <a:avLst/>
                    </a:prstGeom>
                  </pic:spPr>
                </pic:pic>
              </a:graphicData>
            </a:graphic>
          </wp:inline>
        </w:drawing>
      </w:r>
      <w:r>
        <w:tab/>
        <w:t>(3.3)</w:t>
      </w:r>
    </w:p>
    <w:p w:rsidR="00CE3623" w:rsidRDefault="00E47AAC">
      <w:pPr>
        <w:spacing w:after="684"/>
        <w:ind w:left="-5" w:right="96"/>
      </w:pPr>
      <w:r>
        <w:t xml:space="preserve">The microscale stress field, </w:t>
      </w:r>
      <w:r>
        <w:rPr>
          <w:rFonts w:ascii="Calibri" w:eastAsia="Calibri" w:hAnsi="Calibri" w:cs="Calibri"/>
          <w:i/>
        </w:rPr>
        <w:t>σ</w:t>
      </w:r>
      <w:r>
        <w:rPr>
          <w:i/>
          <w:vertAlign w:val="superscript"/>
        </w:rPr>
        <w:t>m</w:t>
      </w:r>
      <w:r>
        <w:t xml:space="preserve">, </w:t>
      </w:r>
      <w:r>
        <w:t>within Ω</w:t>
      </w:r>
      <w:r>
        <w:rPr>
          <w:i/>
          <w:vertAlign w:val="subscript"/>
        </w:rPr>
        <w:t xml:space="preserve">i </w:t>
      </w:r>
      <w:r>
        <w:t>is described by standard continuum constitutive relationships. With the constitutive behaviour of the discontinuities and the constitutive behaviour of the continuum blocks, the overall behaviour of the rock mass can be characterized through mate</w:t>
      </w:r>
      <w:r>
        <w:t>rial properties of the rock discontinuities and the intact rock.</w:t>
      </w:r>
    </w:p>
    <w:p w:rsidR="00CE3623" w:rsidRDefault="00E47AAC">
      <w:pPr>
        <w:pStyle w:val="Heading2"/>
        <w:tabs>
          <w:tab w:val="center" w:pos="3134"/>
        </w:tabs>
        <w:ind w:left="-15" w:firstLine="0"/>
      </w:pPr>
      <w:r>
        <w:t>3.3</w:t>
      </w:r>
      <w:r>
        <w:tab/>
        <w:t>Homogenization Approach</w:t>
      </w:r>
    </w:p>
    <w:p w:rsidR="00CE3623" w:rsidRDefault="00E47AAC">
      <w:pPr>
        <w:ind w:left="-5" w:right="96"/>
      </w:pPr>
      <w:r>
        <w:t>The main objective of up-scaling DEM simulations is to be able to describe the behavior of the discontinuous medium in terms of a more computationally efficient co</w:t>
      </w:r>
      <w:r>
        <w:t xml:space="preserve">ntinuum model. The homogenization algorithms used herein to determine the average stress-strain behaviour, </w:t>
      </w:r>
      <w:r>
        <w:rPr>
          <w:noProof/>
        </w:rPr>
        <w:drawing>
          <wp:inline distT="0" distB="0" distL="0" distR="0">
            <wp:extent cx="441960" cy="158496"/>
            <wp:effectExtent l="0" t="0" r="0" b="0"/>
            <wp:docPr id="119213" name="Picture 119213"/>
            <wp:cNvGraphicFramePr/>
            <a:graphic xmlns:a="http://schemas.openxmlformats.org/drawingml/2006/main">
              <a:graphicData uri="http://schemas.openxmlformats.org/drawingml/2006/picture">
                <pic:pic xmlns:pic="http://schemas.openxmlformats.org/drawingml/2006/picture">
                  <pic:nvPicPr>
                    <pic:cNvPr id="119213" name="Picture 119213"/>
                    <pic:cNvPicPr/>
                  </pic:nvPicPr>
                  <pic:blipFill>
                    <a:blip r:embed="rId28"/>
                    <a:stretch>
                      <a:fillRect/>
                    </a:stretch>
                  </pic:blipFill>
                  <pic:spPr>
                    <a:xfrm>
                      <a:off x="0" y="0"/>
                      <a:ext cx="441960" cy="158496"/>
                    </a:xfrm>
                    <a:prstGeom prst="rect">
                      <a:avLst/>
                    </a:prstGeom>
                  </pic:spPr>
                </pic:pic>
              </a:graphicData>
            </a:graphic>
          </wp:inline>
        </w:drawing>
      </w:r>
      <w:r>
        <w:t xml:space="preserve">, of the REV from the microscale displacements </w:t>
      </w:r>
      <w:r>
        <w:rPr>
          <w:b/>
        </w:rPr>
        <w:t>u</w:t>
      </w:r>
      <w:r>
        <w:rPr>
          <w:i/>
          <w:vertAlign w:val="superscript"/>
        </w:rPr>
        <w:t>m</w:t>
      </w:r>
      <w:r>
        <w:t xml:space="preserve">, strain </w:t>
      </w:r>
      <w:r>
        <w:rPr>
          <w:i/>
          <w:vertAlign w:val="superscript"/>
        </w:rPr>
        <w:t>m</w:t>
      </w:r>
      <w:r>
        <w:t xml:space="preserve">, and stresses </w:t>
      </w:r>
      <w:r>
        <w:rPr>
          <w:rFonts w:ascii="Calibri" w:eastAsia="Calibri" w:hAnsi="Calibri" w:cs="Calibri"/>
          <w:i/>
        </w:rPr>
        <w:t>σ</w:t>
      </w:r>
      <w:r>
        <w:rPr>
          <w:i/>
          <w:vertAlign w:val="superscript"/>
        </w:rPr>
        <w:t xml:space="preserve">m </w:t>
      </w:r>
      <w:r>
        <w:t xml:space="preserve">are based on the methods developed by </w:t>
      </w:r>
      <w:r>
        <w:rPr>
          <w:color w:val="00FF00"/>
        </w:rPr>
        <w:t xml:space="preserve">D’Addetta et al. </w:t>
      </w:r>
      <w:r>
        <w:t>[</w:t>
      </w:r>
      <w:r>
        <w:rPr>
          <w:color w:val="00FF00"/>
        </w:rPr>
        <w:t>2004</w:t>
      </w:r>
      <w:r>
        <w:t xml:space="preserve">] and </w:t>
      </w:r>
      <w:r>
        <w:rPr>
          <w:color w:val="00FF00"/>
        </w:rPr>
        <w:t>Wellm</w:t>
      </w:r>
      <w:r>
        <w:rPr>
          <w:color w:val="00FF00"/>
        </w:rPr>
        <w:t xml:space="preserve">ann et al. </w:t>
      </w:r>
      <w:r>
        <w:t>[</w:t>
      </w:r>
      <w:r>
        <w:rPr>
          <w:color w:val="00FF00"/>
        </w:rPr>
        <w:t>2008</w:t>
      </w:r>
      <w:r>
        <w:t>]. In this homogenization process, the resultant inter-block contact forces and block displacement from the DEM simulations are converted to average stresses and strains.</w:t>
      </w:r>
    </w:p>
    <w:p w:rsidR="00CE3623" w:rsidRDefault="00E47AAC">
      <w:pPr>
        <w:spacing w:after="420"/>
        <w:ind w:left="-5" w:right="96"/>
      </w:pPr>
      <w:r>
        <w:t>For the homogenization procedure to yield meaningful results, it should be applied to a Representative Elementary Volume (REV). The exact size of the REV depends on the geometry and mechanical properties of the DEM model. For the homogenization approach to</w:t>
      </w:r>
      <w:r>
        <w:t xml:space="preserve"> hold, the REV of size </w:t>
      </w:r>
      <w:r>
        <w:rPr>
          <w:i/>
        </w:rPr>
        <w:t xml:space="preserve">d </w:t>
      </w:r>
      <w:r>
        <w:t xml:space="preserve">within a system with a characteristic length </w:t>
      </w:r>
      <w:r>
        <w:rPr>
          <w:i/>
        </w:rPr>
        <w:t xml:space="preserve">D </w:t>
      </w:r>
      <w:r>
        <w:t xml:space="preserve">and consisting of blocks with a characteristic diameter </w:t>
      </w:r>
      <w:r>
        <w:rPr>
          <w:i/>
        </w:rPr>
        <w:t>δ</w:t>
      </w:r>
      <w:r>
        <w:t>, must satisfy scale separation [</w:t>
      </w:r>
      <w:r>
        <w:rPr>
          <w:color w:val="00FF00"/>
        </w:rPr>
        <w:t>Wellmann et al.</w:t>
      </w:r>
      <w:r>
        <w:t xml:space="preserve">, </w:t>
      </w:r>
      <w:r>
        <w:rPr>
          <w:color w:val="00FF00"/>
        </w:rPr>
        <w:t>2008</w:t>
      </w:r>
      <w:r>
        <w:t>]:</w:t>
      </w:r>
    </w:p>
    <w:p w:rsidR="00CE3623" w:rsidRDefault="00E47AAC">
      <w:pPr>
        <w:tabs>
          <w:tab w:val="center" w:pos="4635"/>
          <w:tab w:val="right" w:pos="9291"/>
        </w:tabs>
        <w:spacing w:after="281" w:line="265" w:lineRule="auto"/>
        <w:ind w:left="0" w:firstLine="0"/>
        <w:jc w:val="left"/>
      </w:pPr>
      <w:r>
        <w:rPr>
          <w:rFonts w:ascii="Calibri" w:eastAsia="Calibri" w:hAnsi="Calibri" w:cs="Calibri"/>
          <w:sz w:val="22"/>
        </w:rPr>
        <w:tab/>
      </w:r>
      <w:r>
        <w:rPr>
          <w:noProof/>
        </w:rPr>
        <w:drawing>
          <wp:inline distT="0" distB="0" distL="0" distR="0">
            <wp:extent cx="743712" cy="121920"/>
            <wp:effectExtent l="0" t="0" r="0" b="0"/>
            <wp:docPr id="119214" name="Picture 119214"/>
            <wp:cNvGraphicFramePr/>
            <a:graphic xmlns:a="http://schemas.openxmlformats.org/drawingml/2006/main">
              <a:graphicData uri="http://schemas.openxmlformats.org/drawingml/2006/picture">
                <pic:pic xmlns:pic="http://schemas.openxmlformats.org/drawingml/2006/picture">
                  <pic:nvPicPr>
                    <pic:cNvPr id="119214" name="Picture 119214"/>
                    <pic:cNvPicPr/>
                  </pic:nvPicPr>
                  <pic:blipFill>
                    <a:blip r:embed="rId29"/>
                    <a:stretch>
                      <a:fillRect/>
                    </a:stretch>
                  </pic:blipFill>
                  <pic:spPr>
                    <a:xfrm>
                      <a:off x="0" y="0"/>
                      <a:ext cx="743712" cy="121920"/>
                    </a:xfrm>
                    <a:prstGeom prst="rect">
                      <a:avLst/>
                    </a:prstGeom>
                  </pic:spPr>
                </pic:pic>
              </a:graphicData>
            </a:graphic>
          </wp:inline>
        </w:drawing>
      </w:r>
      <w:r>
        <w:tab/>
        <w:t>(3.4)</w:t>
      </w:r>
    </w:p>
    <w:p w:rsidR="00CE3623" w:rsidRDefault="00E47AAC">
      <w:pPr>
        <w:ind w:left="-5" w:right="96"/>
      </w:pPr>
      <w:r>
        <w:lastRenderedPageBreak/>
        <w:t>In the following sections, all deformations are assumed to be small, such that there is no need to differentiate between the deformed and undeformed configurations.</w:t>
      </w:r>
    </w:p>
    <w:p w:rsidR="00CE3623" w:rsidRDefault="00E47AAC">
      <w:pPr>
        <w:spacing w:after="12"/>
        <w:ind w:left="-5" w:right="96"/>
      </w:pPr>
      <w:r>
        <w:t xml:space="preserve">We begin by defining a </w:t>
      </w:r>
      <w:r>
        <w:rPr>
          <w:i/>
        </w:rPr>
        <w:t>L</w:t>
      </w:r>
      <w:r>
        <w:t>×</w:t>
      </w:r>
      <w:r>
        <w:rPr>
          <w:i/>
        </w:rPr>
        <w:t xml:space="preserve">L </w:t>
      </w:r>
      <w:r>
        <w:t>square DEM simulation domain over which mixed-boundary condition</w:t>
      </w:r>
      <w:r>
        <w:t xml:space="preserve">s will be applied. The REV is taken as a circular domain of radius </w:t>
      </w:r>
      <w:r>
        <w:rPr>
          <w:i/>
        </w:rPr>
        <w:t>R</w:t>
      </w:r>
      <w:r>
        <w:t>, 2</w:t>
      </w:r>
      <w:r>
        <w:rPr>
          <w:i/>
        </w:rPr>
        <w:t>R &lt; L</w:t>
      </w:r>
      <w:r>
        <w:t>. The REV is taken to be a subdomain of the actual DEM simulation domain to eliminate any boundary effects. As will be seen below, it is convenient to take the boundary of the doma</w:t>
      </w:r>
      <w:r>
        <w:t>in used for homogenization as a slightly larger domain encompassing the REV boundary. The boundary of the homogenization domain, denoted as Γ</w:t>
      </w:r>
      <w:r>
        <w:rPr>
          <w:i/>
          <w:vertAlign w:val="subscript"/>
        </w:rPr>
        <w:t>h</w:t>
      </w:r>
      <w:r>
        <w:t>, is defined by the outer edges of the deformable blocks, i.e., the cohesive/contact surfaces between deformable b</w:t>
      </w:r>
      <w:r>
        <w:t xml:space="preserve">locks, which intersect a circle of radius </w:t>
      </w:r>
      <w:r>
        <w:rPr>
          <w:i/>
        </w:rPr>
        <w:t xml:space="preserve">R </w:t>
      </w:r>
      <w:r>
        <w:t>located in the center of the DEM simulation domain. Let the homogenization domain, the domain bounded by Γ</w:t>
      </w:r>
      <w:r>
        <w:rPr>
          <w:i/>
          <w:vertAlign w:val="subscript"/>
        </w:rPr>
        <w:t>h</w:t>
      </w:r>
      <w:r>
        <w:t>, be denoted by Ω</w:t>
      </w:r>
      <w:r>
        <w:rPr>
          <w:i/>
          <w:vertAlign w:val="subscript"/>
        </w:rPr>
        <w:t>h</w:t>
      </w:r>
      <w:r>
        <w:t xml:space="preserve">. These definitions are illustrated in Figure </w:t>
      </w:r>
      <w:r>
        <w:rPr>
          <w:color w:val="0000FF"/>
        </w:rPr>
        <w:t xml:space="preserve">3.3 </w:t>
      </w:r>
      <w:r>
        <w:t xml:space="preserve">for a 10m </w:t>
      </w:r>
      <w:r>
        <w:t xml:space="preserve">× </w:t>
      </w:r>
      <w:r>
        <w:t>10m DEM domain, where the</w:t>
      </w:r>
      <w:r>
        <w:t xml:space="preserve"> deformable blocks are defined through a Voronoi tessellation. The radius of the REV domain is 2</w:t>
      </w:r>
      <w:r>
        <w:rPr>
          <w:i/>
        </w:rPr>
        <w:t>.</w:t>
      </w:r>
      <w:r>
        <w:t>5m. It can be seen that the actual domain used for homogenization is non-circular and larger than the REV domain.</w:t>
      </w:r>
    </w:p>
    <w:p w:rsidR="00CE3623" w:rsidRDefault="00E47AAC">
      <w:pPr>
        <w:spacing w:after="236" w:line="259" w:lineRule="auto"/>
        <w:ind w:left="0" w:firstLine="0"/>
        <w:jc w:val="left"/>
      </w:pPr>
      <w:r>
        <w:rPr>
          <w:noProof/>
        </w:rPr>
        <w:drawing>
          <wp:inline distT="0" distB="0" distL="0" distR="0">
            <wp:extent cx="5829308" cy="2958038"/>
            <wp:effectExtent l="0" t="0" r="0" b="0"/>
            <wp:docPr id="1650" name="Picture 1650"/>
            <wp:cNvGraphicFramePr/>
            <a:graphic xmlns:a="http://schemas.openxmlformats.org/drawingml/2006/main">
              <a:graphicData uri="http://schemas.openxmlformats.org/drawingml/2006/picture">
                <pic:pic xmlns:pic="http://schemas.openxmlformats.org/drawingml/2006/picture">
                  <pic:nvPicPr>
                    <pic:cNvPr id="1650" name="Picture 1650"/>
                    <pic:cNvPicPr/>
                  </pic:nvPicPr>
                  <pic:blipFill>
                    <a:blip r:embed="rId30"/>
                    <a:stretch>
                      <a:fillRect/>
                    </a:stretch>
                  </pic:blipFill>
                  <pic:spPr>
                    <a:xfrm>
                      <a:off x="0" y="0"/>
                      <a:ext cx="5829308" cy="2958038"/>
                    </a:xfrm>
                    <a:prstGeom prst="rect">
                      <a:avLst/>
                    </a:prstGeom>
                  </pic:spPr>
                </pic:pic>
              </a:graphicData>
            </a:graphic>
          </wp:inline>
        </w:drawing>
      </w:r>
    </w:p>
    <w:p w:rsidR="00CE3623" w:rsidRDefault="00E47AAC">
      <w:pPr>
        <w:spacing w:after="323" w:line="265" w:lineRule="auto"/>
        <w:ind w:right="111"/>
        <w:jc w:val="center"/>
      </w:pPr>
      <w:r>
        <w:t>Figure 3.3: Assessment of the homogenizatio</w:t>
      </w:r>
      <w:r>
        <w:t>n boundary given a circular REV.</w:t>
      </w:r>
    </w:p>
    <w:p w:rsidR="00CE3623" w:rsidRDefault="00E47AAC">
      <w:pPr>
        <w:spacing w:after="148"/>
        <w:ind w:left="-5" w:right="96"/>
      </w:pPr>
      <w:r>
        <w:t xml:space="preserve">Given a circular REV, due to the discontinuous nature of the DEM simulations, the circular REV cannot be used directly. Because the calculated displacements and contact forces from </w:t>
      </w:r>
      <w:r>
        <w:lastRenderedPageBreak/>
        <w:t xml:space="preserve">the DEM are known at the block edges, the </w:t>
      </w:r>
      <w:r>
        <w:t>homogenization domain boundary must follow the block boundaries. The homogenization domain is characterized by a series of block corners which are identified at the initial (zero strain) state. These corners continue to define the homogenization domain onc</w:t>
      </w:r>
      <w:r>
        <w:t>e deformation occurs, allowing for a consistent homogenization domain definition as the model is deformed. An algorithm is developed here to assess the homogenization domain boundary:</w:t>
      </w:r>
    </w:p>
    <w:p w:rsidR="00CE3623" w:rsidRDefault="00E47AAC">
      <w:pPr>
        <w:numPr>
          <w:ilvl w:val="0"/>
          <w:numId w:val="4"/>
        </w:numPr>
        <w:spacing w:after="162"/>
        <w:ind w:right="96" w:hanging="416"/>
      </w:pPr>
      <w:r>
        <w:t>Identify all blocks that intersect the circular REV boundary.</w:t>
      </w:r>
    </w:p>
    <w:p w:rsidR="00CE3623" w:rsidRDefault="00E47AAC">
      <w:pPr>
        <w:numPr>
          <w:ilvl w:val="0"/>
          <w:numId w:val="4"/>
        </w:numPr>
        <w:spacing w:after="162"/>
        <w:ind w:right="96" w:hanging="416"/>
      </w:pPr>
      <w:r>
        <w:t>Identify a</w:t>
      </w:r>
      <w:r>
        <w:t>ll blocks that lie completely outside the REV boundary.</w:t>
      </w:r>
    </w:p>
    <w:p w:rsidR="00CE3623" w:rsidRDefault="00E47AAC">
      <w:pPr>
        <w:numPr>
          <w:ilvl w:val="0"/>
          <w:numId w:val="4"/>
        </w:numPr>
        <w:spacing w:after="162"/>
        <w:ind w:right="96" w:hanging="416"/>
      </w:pPr>
      <w:r>
        <w:t xml:space="preserve">Find all contacts corresponding to the intersection between blocks in </w:t>
      </w:r>
      <w:r>
        <w:rPr>
          <w:color w:val="0000FF"/>
        </w:rPr>
        <w:t xml:space="preserve">1 </w:t>
      </w:r>
      <w:r>
        <w:t xml:space="preserve">and </w:t>
      </w:r>
      <w:r>
        <w:rPr>
          <w:color w:val="0000FF"/>
        </w:rPr>
        <w:t>2</w:t>
      </w:r>
      <w:r>
        <w:t>.</w:t>
      </w:r>
    </w:p>
    <w:p w:rsidR="00CE3623" w:rsidRDefault="00E47AAC">
      <w:pPr>
        <w:numPr>
          <w:ilvl w:val="0"/>
          <w:numId w:val="4"/>
        </w:numPr>
        <w:spacing w:after="162"/>
        <w:ind w:right="96" w:hanging="416"/>
      </w:pPr>
      <w:r>
        <w:t xml:space="preserve">Find all corners corresponding to the contacts in </w:t>
      </w:r>
      <w:r>
        <w:rPr>
          <w:color w:val="0000FF"/>
        </w:rPr>
        <w:t>3</w:t>
      </w:r>
      <w:r>
        <w:t>.</w:t>
      </w:r>
    </w:p>
    <w:p w:rsidR="00CE3623" w:rsidRDefault="00E47AAC">
      <w:pPr>
        <w:numPr>
          <w:ilvl w:val="0"/>
          <w:numId w:val="4"/>
        </w:numPr>
        <w:spacing w:after="162"/>
        <w:ind w:right="96" w:hanging="416"/>
      </w:pPr>
      <w:r>
        <w:t xml:space="preserve">Find all contacts of blocks in </w:t>
      </w:r>
      <w:r>
        <w:rPr>
          <w:color w:val="0000FF"/>
        </w:rPr>
        <w:t>1</w:t>
      </w:r>
      <w:r>
        <w:t>.</w:t>
      </w:r>
    </w:p>
    <w:p w:rsidR="00CE3623" w:rsidRDefault="00E47AAC">
      <w:pPr>
        <w:numPr>
          <w:ilvl w:val="0"/>
          <w:numId w:val="4"/>
        </w:numPr>
        <w:spacing w:after="162"/>
        <w:ind w:right="96" w:hanging="416"/>
      </w:pPr>
      <w:r>
        <w:t>Find all blocks corresponding to t</w:t>
      </w:r>
      <w:r>
        <w:t xml:space="preserve">he intersection of contacts in </w:t>
      </w:r>
      <w:r>
        <w:rPr>
          <w:color w:val="0000FF"/>
        </w:rPr>
        <w:t xml:space="preserve">3 </w:t>
      </w:r>
      <w:r>
        <w:t xml:space="preserve">and </w:t>
      </w:r>
      <w:r>
        <w:rPr>
          <w:color w:val="0000FF"/>
        </w:rPr>
        <w:t>5</w:t>
      </w:r>
      <w:r>
        <w:t>.</w:t>
      </w:r>
    </w:p>
    <w:p w:rsidR="00CE3623" w:rsidRDefault="00E47AAC">
      <w:pPr>
        <w:numPr>
          <w:ilvl w:val="0"/>
          <w:numId w:val="4"/>
        </w:numPr>
        <w:spacing w:after="162"/>
        <w:ind w:right="96" w:hanging="416"/>
      </w:pPr>
      <w:r>
        <w:t xml:space="preserve">Find all corners corresponding to blocks in </w:t>
      </w:r>
      <w:r>
        <w:rPr>
          <w:color w:val="0000FF"/>
        </w:rPr>
        <w:t>6</w:t>
      </w:r>
      <w:r>
        <w:t>.</w:t>
      </w:r>
    </w:p>
    <w:p w:rsidR="00CE3623" w:rsidRDefault="00E47AAC">
      <w:pPr>
        <w:numPr>
          <w:ilvl w:val="0"/>
          <w:numId w:val="4"/>
        </w:numPr>
        <w:spacing w:after="162"/>
        <w:ind w:right="96" w:hanging="416"/>
      </w:pPr>
      <w:r>
        <w:t xml:space="preserve">Find intersection of corners in </w:t>
      </w:r>
      <w:r>
        <w:rPr>
          <w:color w:val="0000FF"/>
        </w:rPr>
        <w:t xml:space="preserve">4 </w:t>
      </w:r>
      <w:r>
        <w:t xml:space="preserve">and </w:t>
      </w:r>
      <w:r>
        <w:rPr>
          <w:color w:val="0000FF"/>
        </w:rPr>
        <w:t>7</w:t>
      </w:r>
      <w:r>
        <w:t>.</w:t>
      </w:r>
    </w:p>
    <w:p w:rsidR="00CE3623" w:rsidRDefault="00E47AAC">
      <w:pPr>
        <w:numPr>
          <w:ilvl w:val="0"/>
          <w:numId w:val="4"/>
        </w:numPr>
        <w:spacing w:after="162"/>
        <w:ind w:right="96" w:hanging="416"/>
      </w:pPr>
      <w:r>
        <w:t xml:space="preserve">Find corners that initially (at zero strain) coincide with the corners in </w:t>
      </w:r>
      <w:r>
        <w:rPr>
          <w:color w:val="0000FF"/>
        </w:rPr>
        <w:t>8</w:t>
      </w:r>
    </w:p>
    <w:p w:rsidR="00CE3623" w:rsidRDefault="00E47AAC">
      <w:pPr>
        <w:numPr>
          <w:ilvl w:val="0"/>
          <w:numId w:val="4"/>
        </w:numPr>
        <w:spacing w:after="162"/>
        <w:ind w:right="96" w:hanging="416"/>
      </w:pPr>
      <w:r>
        <w:t xml:space="preserve">Find union of corners in </w:t>
      </w:r>
      <w:r>
        <w:rPr>
          <w:color w:val="0000FF"/>
        </w:rPr>
        <w:t xml:space="preserve">8 </w:t>
      </w:r>
      <w:r>
        <w:t xml:space="preserve">and </w:t>
      </w:r>
      <w:r>
        <w:rPr>
          <w:color w:val="0000FF"/>
        </w:rPr>
        <w:t>9</w:t>
      </w:r>
      <w:r>
        <w:t>.</w:t>
      </w:r>
    </w:p>
    <w:p w:rsidR="00CE3623" w:rsidRDefault="00E47AAC">
      <w:pPr>
        <w:numPr>
          <w:ilvl w:val="0"/>
          <w:numId w:val="4"/>
        </w:numPr>
        <w:ind w:right="96" w:hanging="416"/>
      </w:pPr>
      <w:r>
        <w:t xml:space="preserve">Order corners from </w:t>
      </w:r>
      <w:r>
        <w:rPr>
          <w:color w:val="0000FF"/>
        </w:rPr>
        <w:t xml:space="preserve">10 </w:t>
      </w:r>
      <w:r>
        <w:t>such that they form the closed boundary of the homogenization area.</w:t>
      </w:r>
    </w:p>
    <w:p w:rsidR="00CE3623" w:rsidRDefault="00E47AAC">
      <w:pPr>
        <w:ind w:left="-5" w:right="96"/>
      </w:pPr>
      <w:r>
        <w:t xml:space="preserve">This algorithm for defining the homogenization domain is developed to provide an unambiguous method for assessing a unique homogenization domain for a given circular </w:t>
      </w:r>
      <w:r>
        <w:t xml:space="preserve">REV at a specific location. In steps </w:t>
      </w:r>
      <w:r>
        <w:rPr>
          <w:color w:val="0000FF"/>
        </w:rPr>
        <w:t xml:space="preserve">1 </w:t>
      </w:r>
      <w:r>
        <w:t xml:space="preserve">and </w:t>
      </w:r>
      <w:r>
        <w:rPr>
          <w:color w:val="0000FF"/>
        </w:rPr>
        <w:t>2</w:t>
      </w:r>
      <w:r>
        <w:t>, two mutually exclusive block sets are identified, which necessarily share contacts. It is the boundary between these two block sets that is the homogenization domain boundary which is characterized by this algo</w:t>
      </w:r>
      <w:r>
        <w:t>rithm.</w:t>
      </w:r>
    </w:p>
    <w:p w:rsidR="00CE3623" w:rsidRDefault="00E47AAC">
      <w:pPr>
        <w:ind w:left="-5" w:right="96"/>
      </w:pPr>
      <w:r>
        <w:t xml:space="preserve">Ultimately, the goal of this process is to identify the corners on this boundary that are on the blocks that intersect with the REV boundary and not the blocks that are outside the REV boundary. As such, the corners (step </w:t>
      </w:r>
      <w:r>
        <w:rPr>
          <w:color w:val="0000FF"/>
        </w:rPr>
        <w:t>4</w:t>
      </w:r>
      <w:r>
        <w:t>) corresponding to the con</w:t>
      </w:r>
      <w:r>
        <w:t xml:space="preserve">tacts (step </w:t>
      </w:r>
      <w:r>
        <w:rPr>
          <w:color w:val="0000FF"/>
        </w:rPr>
        <w:t>3</w:t>
      </w:r>
      <w:r>
        <w:t xml:space="preserve">) between the two sets of blocks are determined. Step </w:t>
      </w:r>
      <w:r>
        <w:rPr>
          <w:color w:val="0000FF"/>
        </w:rPr>
        <w:t xml:space="preserve">5 </w:t>
      </w:r>
      <w:r>
        <w:t xml:space="preserve">is necessary to help eliminate some blocks from the set of boundary block which intersect the REV boundary, but only have contact with </w:t>
      </w:r>
      <w:r>
        <w:lastRenderedPageBreak/>
        <w:t>blocks inside the homogenization domain boundary, an</w:t>
      </w:r>
      <w:r>
        <w:t xml:space="preserve">d thus do not have any overall contribution to the definition. Step </w:t>
      </w:r>
      <w:r>
        <w:rPr>
          <w:color w:val="0000FF"/>
        </w:rPr>
        <w:t xml:space="preserve">6 </w:t>
      </w:r>
      <w:r>
        <w:t>determines this resultant set of boundary blocks of which every member is connected to the boundary in some capacity. Finding the set of corners that is mutually shared by these blocks i</w:t>
      </w:r>
      <w:r>
        <w:t xml:space="preserve">n step </w:t>
      </w:r>
      <w:r>
        <w:rPr>
          <w:color w:val="0000FF"/>
        </w:rPr>
        <w:t xml:space="preserve">7 </w:t>
      </w:r>
      <w:r>
        <w:t xml:space="preserve">and the boundary contact corners in step </w:t>
      </w:r>
      <w:r>
        <w:rPr>
          <w:color w:val="0000FF"/>
        </w:rPr>
        <w:t xml:space="preserve">4 </w:t>
      </w:r>
      <w:r>
        <w:t xml:space="preserve">allow for the determination of the initial set of boundary corners (step </w:t>
      </w:r>
      <w:r>
        <w:rPr>
          <w:color w:val="0000FF"/>
        </w:rPr>
        <w:t>8</w:t>
      </w:r>
      <w:r>
        <w:t>).</w:t>
      </w:r>
    </w:p>
    <w:p w:rsidR="00CE3623" w:rsidRDefault="00E47AAC">
      <w:pPr>
        <w:spacing w:after="153"/>
        <w:ind w:left="-5" w:right="96"/>
      </w:pPr>
      <w:r>
        <w:t>However, one must also note the potential displacement jumps that may occur between blocks on the boundary as the model deforms</w:t>
      </w:r>
      <w:r>
        <w:t>. In the case where the blocks become physically separated, there exists a discontinuity along the homogenization boundary. These discontinuities along the homogenization boundary are considered by adding boundary segments to the homogenization boundary be</w:t>
      </w:r>
      <w:r>
        <w:t xml:space="preserve">tween the corners of the adjacent blocks. As such, steps </w:t>
      </w:r>
      <w:r>
        <w:rPr>
          <w:color w:val="0000FF"/>
        </w:rPr>
        <w:t xml:space="preserve">9 </w:t>
      </w:r>
      <w:r>
        <w:t xml:space="preserve">and </w:t>
      </w:r>
      <w:r>
        <w:rPr>
          <w:color w:val="0000FF"/>
        </w:rPr>
        <w:t xml:space="preserve">10 </w:t>
      </w:r>
      <w:r>
        <w:t>find coincident corners on adjacent boundary blocks to allow for the blocks to become separated on the boundary, while still maintaining connectivity along the homogenization domain boundary</w:t>
      </w:r>
      <w:r>
        <w:t xml:space="preserve">. It is also necessary to order the corners (step </w:t>
      </w:r>
      <w:r>
        <w:rPr>
          <w:color w:val="0000FF"/>
        </w:rPr>
        <w:t>11</w:t>
      </w:r>
      <w:r>
        <w:t>) to define a closed set of boundary segments along which integration can be performed.</w:t>
      </w:r>
    </w:p>
    <w:p w:rsidR="00CE3623" w:rsidRDefault="00E47AAC">
      <w:pPr>
        <w:spacing w:after="263" w:line="325" w:lineRule="auto"/>
        <w:ind w:left="-5" w:right="96"/>
      </w:pPr>
      <w:r>
        <w:t>The homogenization boundary, Γ</w:t>
      </w:r>
      <w:r>
        <w:rPr>
          <w:i/>
          <w:vertAlign w:val="subscript"/>
        </w:rPr>
        <w:t>h</w:t>
      </w:r>
      <w:r>
        <w:t xml:space="preserve">, can be described in terms of </w:t>
      </w:r>
      <w:r>
        <w:rPr>
          <w:i/>
        </w:rPr>
        <w:t xml:space="preserve">n </w:t>
      </w:r>
      <w:r>
        <w:t xml:space="preserve">ordered boundary vertices, </w:t>
      </w:r>
      <w:r>
        <w:rPr>
          <w:i/>
        </w:rPr>
        <w:t>V</w:t>
      </w:r>
      <w:r>
        <w:rPr>
          <w:i/>
          <w:vertAlign w:val="subscript"/>
        </w:rPr>
        <w:t>i</w:t>
      </w:r>
      <w:r>
        <w:rPr>
          <w:i/>
          <w:vertAlign w:val="superscript"/>
        </w:rPr>
        <w:t xml:space="preserve">h </w:t>
      </w:r>
      <w:r>
        <w:t>= (</w:t>
      </w:r>
      <w:r>
        <w:rPr>
          <w:i/>
        </w:rPr>
        <w:t>x</w:t>
      </w:r>
      <w:r>
        <w:rPr>
          <w:i/>
          <w:vertAlign w:val="superscript"/>
        </w:rPr>
        <w:t>h</w:t>
      </w:r>
      <w:r>
        <w:rPr>
          <w:i/>
          <w:vertAlign w:val="subscript"/>
        </w:rPr>
        <w:t xml:space="preserve">i </w:t>
      </w:r>
      <w:r>
        <w:rPr>
          <w:i/>
        </w:rPr>
        <w:t>,y</w:t>
      </w:r>
      <w:r>
        <w:rPr>
          <w:i/>
          <w:vertAlign w:val="subscript"/>
        </w:rPr>
        <w:t>i</w:t>
      </w:r>
      <w:r>
        <w:rPr>
          <w:i/>
          <w:vertAlign w:val="superscript"/>
        </w:rPr>
        <w:t>h</w:t>
      </w:r>
      <w:r>
        <w:t>), represe</w:t>
      </w:r>
      <w:r>
        <w:t xml:space="preserve">nting the </w:t>
      </w:r>
      <w:r>
        <w:rPr>
          <w:i/>
        </w:rPr>
        <w:t>i</w:t>
      </w:r>
      <w:r>
        <w:t xml:space="preserve">-th set of vertex coordinates along the boundary, such that the area of the homogenization domain, </w:t>
      </w:r>
      <w:r>
        <w:rPr>
          <w:i/>
        </w:rPr>
        <w:t>A</w:t>
      </w:r>
      <w:r>
        <w:rPr>
          <w:i/>
          <w:vertAlign w:val="superscript"/>
        </w:rPr>
        <w:t>h</w:t>
      </w:r>
      <w:r>
        <w:t>, can be calculated using the following formulation for the area of an arbitrary, non-self-intersecting polygon [</w:t>
      </w:r>
      <w:r>
        <w:rPr>
          <w:color w:val="00FF00"/>
        </w:rPr>
        <w:t>Zwillinger</w:t>
      </w:r>
      <w:r>
        <w:t xml:space="preserve">, </w:t>
      </w:r>
      <w:r>
        <w:rPr>
          <w:color w:val="00FF00"/>
        </w:rPr>
        <w:t>1995</w:t>
      </w:r>
      <w:r>
        <w:t>]:</w:t>
      </w:r>
    </w:p>
    <w:p w:rsidR="00CE3623" w:rsidRDefault="00E47AAC">
      <w:pPr>
        <w:tabs>
          <w:tab w:val="center" w:pos="4560"/>
          <w:tab w:val="right" w:pos="9291"/>
        </w:tabs>
        <w:spacing w:after="446" w:line="265" w:lineRule="auto"/>
        <w:ind w:left="0" w:firstLine="0"/>
        <w:jc w:val="left"/>
      </w:pPr>
      <w:r>
        <w:rPr>
          <w:rFonts w:ascii="Calibri" w:eastAsia="Calibri" w:hAnsi="Calibri" w:cs="Calibri"/>
          <w:sz w:val="22"/>
        </w:rPr>
        <w:tab/>
      </w:r>
      <w:r>
        <w:rPr>
          <w:noProof/>
        </w:rPr>
        <w:drawing>
          <wp:inline distT="0" distB="0" distL="0" distR="0">
            <wp:extent cx="1639824" cy="417576"/>
            <wp:effectExtent l="0" t="0" r="0" b="0"/>
            <wp:docPr id="119215" name="Picture 119215"/>
            <wp:cNvGraphicFramePr/>
            <a:graphic xmlns:a="http://schemas.openxmlformats.org/drawingml/2006/main">
              <a:graphicData uri="http://schemas.openxmlformats.org/drawingml/2006/picture">
                <pic:pic xmlns:pic="http://schemas.openxmlformats.org/drawingml/2006/picture">
                  <pic:nvPicPr>
                    <pic:cNvPr id="119215" name="Picture 119215"/>
                    <pic:cNvPicPr/>
                  </pic:nvPicPr>
                  <pic:blipFill>
                    <a:blip r:embed="rId31"/>
                    <a:stretch>
                      <a:fillRect/>
                    </a:stretch>
                  </pic:blipFill>
                  <pic:spPr>
                    <a:xfrm>
                      <a:off x="0" y="0"/>
                      <a:ext cx="1639824" cy="417576"/>
                    </a:xfrm>
                    <a:prstGeom prst="rect">
                      <a:avLst/>
                    </a:prstGeom>
                  </pic:spPr>
                </pic:pic>
              </a:graphicData>
            </a:graphic>
          </wp:inline>
        </w:drawing>
      </w:r>
      <w:r>
        <w:t>)</w:t>
      </w:r>
      <w:r>
        <w:tab/>
        <w:t>(3.5)</w:t>
      </w:r>
    </w:p>
    <w:p w:rsidR="00CE3623" w:rsidRDefault="00E47AAC">
      <w:pPr>
        <w:pStyle w:val="Heading3"/>
        <w:tabs>
          <w:tab w:val="center" w:pos="2598"/>
        </w:tabs>
        <w:spacing w:after="269"/>
        <w:ind w:left="-15" w:firstLine="0"/>
      </w:pPr>
      <w:r>
        <w:t>3.</w:t>
      </w:r>
      <w:r>
        <w:t>3.1</w:t>
      </w:r>
      <w:r>
        <w:tab/>
        <w:t>Stress Homogenization</w:t>
      </w:r>
    </w:p>
    <w:p w:rsidR="00CE3623" w:rsidRDefault="00E47AAC">
      <w:pPr>
        <w:spacing w:after="19"/>
        <w:ind w:left="-5" w:right="96"/>
      </w:pPr>
      <w:r>
        <w:t xml:space="preserve">The homogenized Cauchy stress, </w:t>
      </w:r>
      <w:r>
        <w:t>h</w:t>
      </w:r>
      <w:r>
        <w:rPr>
          <w:rFonts w:ascii="Calibri" w:eastAsia="Calibri" w:hAnsi="Calibri" w:cs="Calibri"/>
          <w:i/>
        </w:rPr>
        <w:t>σ</w:t>
      </w:r>
      <w:r>
        <w:t>i</w:t>
      </w:r>
      <w:r>
        <w:t xml:space="preserve">, is derived from the definition of the spatial average of the microscale stress of the deformable blocks of the DEM simulation, </w:t>
      </w:r>
      <w:r>
        <w:rPr>
          <w:rFonts w:ascii="Calibri" w:eastAsia="Calibri" w:hAnsi="Calibri" w:cs="Calibri"/>
          <w:i/>
        </w:rPr>
        <w:t>σ</w:t>
      </w:r>
      <w:r>
        <w:rPr>
          <w:i/>
          <w:vertAlign w:val="superscript"/>
        </w:rPr>
        <w:t>m</w:t>
      </w:r>
      <w:r>
        <w:t>, over the homogenization domain Ω</w:t>
      </w:r>
      <w:r>
        <w:rPr>
          <w:i/>
          <w:vertAlign w:val="superscript"/>
        </w:rPr>
        <w:t>h</w:t>
      </w:r>
      <w:r>
        <w:t>.</w:t>
      </w:r>
    </w:p>
    <w:p w:rsidR="00CE3623" w:rsidRDefault="00E47AAC">
      <w:pPr>
        <w:tabs>
          <w:tab w:val="center" w:pos="4655"/>
          <w:tab w:val="right" w:pos="9291"/>
        </w:tabs>
        <w:spacing w:after="164" w:line="265" w:lineRule="auto"/>
        <w:ind w:left="0" w:firstLine="0"/>
        <w:jc w:val="left"/>
      </w:pPr>
      <w:r>
        <w:rPr>
          <w:rFonts w:ascii="Calibri" w:eastAsia="Calibri" w:hAnsi="Calibri" w:cs="Calibri"/>
          <w:sz w:val="22"/>
        </w:rPr>
        <w:tab/>
      </w:r>
      <w:r>
        <w:rPr>
          <w:noProof/>
        </w:rPr>
        <w:drawing>
          <wp:inline distT="0" distB="0" distL="0" distR="0">
            <wp:extent cx="1301496" cy="350520"/>
            <wp:effectExtent l="0" t="0" r="0" b="0"/>
            <wp:docPr id="119216" name="Picture 119216"/>
            <wp:cNvGraphicFramePr/>
            <a:graphic xmlns:a="http://schemas.openxmlformats.org/drawingml/2006/main">
              <a:graphicData uri="http://schemas.openxmlformats.org/drawingml/2006/picture">
                <pic:pic xmlns:pic="http://schemas.openxmlformats.org/drawingml/2006/picture">
                  <pic:nvPicPr>
                    <pic:cNvPr id="119216" name="Picture 119216"/>
                    <pic:cNvPicPr/>
                  </pic:nvPicPr>
                  <pic:blipFill>
                    <a:blip r:embed="rId32"/>
                    <a:stretch>
                      <a:fillRect/>
                    </a:stretch>
                  </pic:blipFill>
                  <pic:spPr>
                    <a:xfrm>
                      <a:off x="0" y="0"/>
                      <a:ext cx="1301496" cy="350520"/>
                    </a:xfrm>
                    <a:prstGeom prst="rect">
                      <a:avLst/>
                    </a:prstGeom>
                  </pic:spPr>
                </pic:pic>
              </a:graphicData>
            </a:graphic>
          </wp:inline>
        </w:drawing>
      </w:r>
      <w:r>
        <w:tab/>
        <w:t>(3.6)</w:t>
      </w:r>
    </w:p>
    <w:p w:rsidR="00CE3623" w:rsidRDefault="00E47AAC">
      <w:pPr>
        <w:ind w:left="-5" w:right="96"/>
      </w:pPr>
      <w:r>
        <w:t xml:space="preserve">Since the block subdomain is inherently discretized, the integration of the stress over the homogenization domain in can be written as a summation of the average stress in each </w:t>
      </w:r>
      <w:r>
        <w:lastRenderedPageBreak/>
        <w:t xml:space="preserve">block. Let </w:t>
      </w:r>
      <w:r>
        <w:rPr>
          <w:rFonts w:ascii="Calibri" w:eastAsia="Calibri" w:hAnsi="Calibri" w:cs="Calibri"/>
          <w:i/>
        </w:rPr>
        <w:t>σ</w:t>
      </w:r>
      <w:r>
        <w:rPr>
          <w:i/>
          <w:vertAlign w:val="superscript"/>
        </w:rPr>
        <w:t>m</w:t>
      </w:r>
      <w:r>
        <w:rPr>
          <w:i/>
          <w:vertAlign w:val="subscript"/>
        </w:rPr>
        <w:t xml:space="preserve">I </w:t>
      </w:r>
      <w:r>
        <w:t xml:space="preserve">denote the average stress in block </w:t>
      </w:r>
      <w:r>
        <w:rPr>
          <w:i/>
        </w:rPr>
        <w:t xml:space="preserve">I </w:t>
      </w:r>
      <w:r>
        <w:t xml:space="preserve">with an area </w:t>
      </w:r>
      <w:r>
        <w:rPr>
          <w:i/>
        </w:rPr>
        <w:t>A</w:t>
      </w:r>
      <w:r>
        <w:rPr>
          <w:i/>
          <w:vertAlign w:val="subscript"/>
        </w:rPr>
        <w:t xml:space="preserve">I </w:t>
      </w:r>
      <w:r>
        <w:t xml:space="preserve">and let </w:t>
      </w:r>
      <w:r>
        <w:rPr>
          <w:i/>
        </w:rPr>
        <w:t>N</w:t>
      </w:r>
      <w:r>
        <w:rPr>
          <w:i/>
          <w:vertAlign w:val="superscript"/>
        </w:rPr>
        <w:t xml:space="preserve">b </w:t>
      </w:r>
      <w:r>
        <w:t>represent the number of blocks in the homogenization domain. The homogenized stress from (</w:t>
      </w:r>
      <w:r>
        <w:rPr>
          <w:color w:val="0000FF"/>
        </w:rPr>
        <w:t>3.6</w:t>
      </w:r>
      <w:r>
        <w:t>) can now be written as:</w:t>
      </w:r>
    </w:p>
    <w:p w:rsidR="00CE3623" w:rsidRDefault="00E47AAC">
      <w:pPr>
        <w:tabs>
          <w:tab w:val="center" w:pos="4634"/>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271016" cy="463296"/>
            <wp:effectExtent l="0" t="0" r="0" b="0"/>
            <wp:docPr id="119217" name="Picture 119217"/>
            <wp:cNvGraphicFramePr/>
            <a:graphic xmlns:a="http://schemas.openxmlformats.org/drawingml/2006/main">
              <a:graphicData uri="http://schemas.openxmlformats.org/drawingml/2006/picture">
                <pic:pic xmlns:pic="http://schemas.openxmlformats.org/drawingml/2006/picture">
                  <pic:nvPicPr>
                    <pic:cNvPr id="119217" name="Picture 119217"/>
                    <pic:cNvPicPr/>
                  </pic:nvPicPr>
                  <pic:blipFill>
                    <a:blip r:embed="rId33"/>
                    <a:stretch>
                      <a:fillRect/>
                    </a:stretch>
                  </pic:blipFill>
                  <pic:spPr>
                    <a:xfrm>
                      <a:off x="0" y="0"/>
                      <a:ext cx="1271016" cy="463296"/>
                    </a:xfrm>
                    <a:prstGeom prst="rect">
                      <a:avLst/>
                    </a:prstGeom>
                  </pic:spPr>
                </pic:pic>
              </a:graphicData>
            </a:graphic>
          </wp:inline>
        </w:drawing>
      </w:r>
      <w:r>
        <w:tab/>
        <w:t>(3.7)</w:t>
      </w:r>
    </w:p>
    <w:p w:rsidR="00CE3623" w:rsidRDefault="00E47AAC">
      <w:pPr>
        <w:spacing w:after="299"/>
        <w:ind w:left="-5" w:right="96"/>
      </w:pPr>
      <w:r>
        <w:t xml:space="preserve">When each deformable block is discretized by constant stress triangles (elements/zones), the integration of the stress over each deformable block subdomain can be written as a summation in the form of a spatially weighted average of the zone stresses. Let </w:t>
      </w:r>
      <w:r>
        <w:rPr>
          <w:rFonts w:ascii="Calibri" w:eastAsia="Calibri" w:hAnsi="Calibri" w:cs="Calibri"/>
          <w:i/>
        </w:rPr>
        <w:t>σ</w:t>
      </w:r>
      <w:r>
        <w:rPr>
          <w:i/>
          <w:vertAlign w:val="superscript"/>
        </w:rPr>
        <w:t>m</w:t>
      </w:r>
      <w:r>
        <w:rPr>
          <w:i/>
          <w:vertAlign w:val="subscript"/>
        </w:rPr>
        <w:t xml:space="preserve">IJ </w:t>
      </w:r>
      <w:r>
        <w:t xml:space="preserve">denote the stress in zone </w:t>
      </w:r>
      <w:r>
        <w:rPr>
          <w:i/>
        </w:rPr>
        <w:t xml:space="preserve">J </w:t>
      </w:r>
      <w:r>
        <w:t xml:space="preserve">of deformable block </w:t>
      </w:r>
      <w:r>
        <w:rPr>
          <w:i/>
        </w:rPr>
        <w:t>I</w:t>
      </w:r>
      <w:r>
        <w:t xml:space="preserve">, </w:t>
      </w:r>
      <w:r>
        <w:rPr>
          <w:i/>
        </w:rPr>
        <w:t>N</w:t>
      </w:r>
      <w:r>
        <w:rPr>
          <w:i/>
          <w:vertAlign w:val="subscript"/>
        </w:rPr>
        <w:t>I</w:t>
      </w:r>
      <w:r>
        <w:rPr>
          <w:i/>
          <w:vertAlign w:val="superscript"/>
        </w:rPr>
        <w:t xml:space="preserve">z </w:t>
      </w:r>
      <w:r>
        <w:t xml:space="preserve">denote the number of zones within block </w:t>
      </w:r>
      <w:r>
        <w:rPr>
          <w:i/>
        </w:rPr>
        <w:t>I</w:t>
      </w:r>
      <w:r>
        <w:t xml:space="preserve">, and </w:t>
      </w:r>
      <w:r>
        <w:rPr>
          <w:i/>
        </w:rPr>
        <w:t>A</w:t>
      </w:r>
      <w:r>
        <w:rPr>
          <w:i/>
          <w:vertAlign w:val="subscript"/>
        </w:rPr>
        <w:t xml:space="preserve">IJ </w:t>
      </w:r>
      <w:r>
        <w:t xml:space="preserve">denote area of zone </w:t>
      </w:r>
      <w:r>
        <w:rPr>
          <w:i/>
        </w:rPr>
        <w:t xml:space="preserve">J </w:t>
      </w:r>
      <w:r>
        <w:t xml:space="preserve">in block </w:t>
      </w:r>
      <w:r>
        <w:rPr>
          <w:i/>
        </w:rPr>
        <w:t>I</w:t>
      </w:r>
      <w:r>
        <w:t>. The average stress in a block is then defined as:</w:t>
      </w:r>
    </w:p>
    <w:p w:rsidR="00CE3623" w:rsidRDefault="00E47AAC">
      <w:pPr>
        <w:tabs>
          <w:tab w:val="center" w:pos="4662"/>
          <w:tab w:val="right" w:pos="9291"/>
        </w:tabs>
        <w:spacing w:after="231" w:line="265" w:lineRule="auto"/>
        <w:ind w:left="0" w:firstLine="0"/>
        <w:jc w:val="left"/>
      </w:pPr>
      <w:r>
        <w:rPr>
          <w:rFonts w:ascii="Calibri" w:eastAsia="Calibri" w:hAnsi="Calibri" w:cs="Calibri"/>
          <w:sz w:val="22"/>
        </w:rPr>
        <w:tab/>
      </w:r>
      <w:r>
        <w:rPr>
          <w:noProof/>
        </w:rPr>
        <w:drawing>
          <wp:inline distT="0" distB="0" distL="0" distR="0">
            <wp:extent cx="1353312" cy="463296"/>
            <wp:effectExtent l="0" t="0" r="0" b="0"/>
            <wp:docPr id="119218" name="Picture 119218"/>
            <wp:cNvGraphicFramePr/>
            <a:graphic xmlns:a="http://schemas.openxmlformats.org/drawingml/2006/main">
              <a:graphicData uri="http://schemas.openxmlformats.org/drawingml/2006/picture">
                <pic:pic xmlns:pic="http://schemas.openxmlformats.org/drawingml/2006/picture">
                  <pic:nvPicPr>
                    <pic:cNvPr id="119218" name="Picture 119218"/>
                    <pic:cNvPicPr/>
                  </pic:nvPicPr>
                  <pic:blipFill>
                    <a:blip r:embed="rId34"/>
                    <a:stretch>
                      <a:fillRect/>
                    </a:stretch>
                  </pic:blipFill>
                  <pic:spPr>
                    <a:xfrm>
                      <a:off x="0" y="0"/>
                      <a:ext cx="1353312" cy="463296"/>
                    </a:xfrm>
                    <a:prstGeom prst="rect">
                      <a:avLst/>
                    </a:prstGeom>
                  </pic:spPr>
                </pic:pic>
              </a:graphicData>
            </a:graphic>
          </wp:inline>
        </w:drawing>
      </w:r>
      <w:r>
        <w:tab/>
        <w:t>(3.8)</w:t>
      </w:r>
    </w:p>
    <w:p w:rsidR="00CE3623" w:rsidRDefault="00E47AAC">
      <w:pPr>
        <w:spacing w:after="278"/>
        <w:ind w:left="-5" w:right="96"/>
      </w:pPr>
      <w:r>
        <w:t>Here, substituting (</w:t>
      </w:r>
      <w:r>
        <w:rPr>
          <w:color w:val="0000FF"/>
        </w:rPr>
        <w:t>3.8</w:t>
      </w:r>
      <w:r>
        <w:t>) into (</w:t>
      </w:r>
      <w:r>
        <w:rPr>
          <w:color w:val="0000FF"/>
        </w:rPr>
        <w:t>3.7</w:t>
      </w:r>
      <w:r>
        <w:t>) allows us to wri</w:t>
      </w:r>
      <w:r>
        <w:t>te the homogenized stress in terms of the zone stresses:</w:t>
      </w:r>
    </w:p>
    <w:p w:rsidR="00CE3623" w:rsidRDefault="00E47AAC">
      <w:pPr>
        <w:tabs>
          <w:tab w:val="center" w:pos="4654"/>
          <w:tab w:val="right" w:pos="9291"/>
        </w:tabs>
        <w:spacing w:after="220" w:line="265" w:lineRule="auto"/>
        <w:ind w:left="0" w:firstLine="0"/>
        <w:jc w:val="left"/>
      </w:pPr>
      <w:r>
        <w:rPr>
          <w:rFonts w:ascii="Calibri" w:eastAsia="Calibri" w:hAnsi="Calibri" w:cs="Calibri"/>
          <w:sz w:val="22"/>
        </w:rPr>
        <w:tab/>
      </w:r>
      <w:r>
        <w:rPr>
          <w:noProof/>
        </w:rPr>
        <w:drawing>
          <wp:inline distT="0" distB="0" distL="0" distR="0">
            <wp:extent cx="1612392" cy="466344"/>
            <wp:effectExtent l="0" t="0" r="0" b="0"/>
            <wp:docPr id="119219" name="Picture 119219"/>
            <wp:cNvGraphicFramePr/>
            <a:graphic xmlns:a="http://schemas.openxmlformats.org/drawingml/2006/main">
              <a:graphicData uri="http://schemas.openxmlformats.org/drawingml/2006/picture">
                <pic:pic xmlns:pic="http://schemas.openxmlformats.org/drawingml/2006/picture">
                  <pic:nvPicPr>
                    <pic:cNvPr id="119219" name="Picture 119219"/>
                    <pic:cNvPicPr/>
                  </pic:nvPicPr>
                  <pic:blipFill>
                    <a:blip r:embed="rId35"/>
                    <a:stretch>
                      <a:fillRect/>
                    </a:stretch>
                  </pic:blipFill>
                  <pic:spPr>
                    <a:xfrm>
                      <a:off x="0" y="0"/>
                      <a:ext cx="1612392" cy="466344"/>
                    </a:xfrm>
                    <a:prstGeom prst="rect">
                      <a:avLst/>
                    </a:prstGeom>
                  </pic:spPr>
                </pic:pic>
              </a:graphicData>
            </a:graphic>
          </wp:inline>
        </w:drawing>
      </w:r>
      <w:r>
        <w:tab/>
        <w:t>(3.9)</w:t>
      </w:r>
    </w:p>
    <w:p w:rsidR="00CE3623" w:rsidRDefault="00E47AAC">
      <w:pPr>
        <w:spacing w:after="579"/>
        <w:ind w:left="-5" w:right="96"/>
      </w:pPr>
      <w:r>
        <w:t>In our implementation, (</w:t>
      </w:r>
      <w:r>
        <w:rPr>
          <w:color w:val="0000FF"/>
        </w:rPr>
        <w:t>3.9</w:t>
      </w:r>
      <w:r>
        <w:t>) is incorporated into the homogenization module.</w:t>
      </w:r>
    </w:p>
    <w:p w:rsidR="00CE3623" w:rsidRDefault="00E47AAC">
      <w:pPr>
        <w:pStyle w:val="Heading3"/>
        <w:tabs>
          <w:tab w:val="center" w:pos="2610"/>
        </w:tabs>
        <w:spacing w:after="191"/>
        <w:ind w:left="-15" w:firstLine="0"/>
      </w:pPr>
      <w:r>
        <w:t>3.3.2</w:t>
      </w:r>
      <w:r>
        <w:tab/>
        <w:t>Strain Homogenization</w:t>
      </w:r>
    </w:p>
    <w:p w:rsidR="00CE3623" w:rsidRDefault="00E47AAC">
      <w:pPr>
        <w:spacing w:after="277"/>
        <w:ind w:left="-5" w:right="96"/>
      </w:pPr>
      <w:r>
        <w:t xml:space="preserve">The derivation for the homogenized strain tensor, </w:t>
      </w:r>
      <w:r>
        <w:rPr>
          <w:noProof/>
        </w:rPr>
        <w:drawing>
          <wp:inline distT="0" distB="0" distL="0" distR="0">
            <wp:extent cx="164592" cy="158496"/>
            <wp:effectExtent l="0" t="0" r="0" b="0"/>
            <wp:docPr id="119220" name="Picture 119220"/>
            <wp:cNvGraphicFramePr/>
            <a:graphic xmlns:a="http://schemas.openxmlformats.org/drawingml/2006/main">
              <a:graphicData uri="http://schemas.openxmlformats.org/drawingml/2006/picture">
                <pic:pic xmlns:pic="http://schemas.openxmlformats.org/drawingml/2006/picture">
                  <pic:nvPicPr>
                    <pic:cNvPr id="119220" name="Picture 119220"/>
                    <pic:cNvPicPr/>
                  </pic:nvPicPr>
                  <pic:blipFill>
                    <a:blip r:embed="rId36"/>
                    <a:stretch>
                      <a:fillRect/>
                    </a:stretch>
                  </pic:blipFill>
                  <pic:spPr>
                    <a:xfrm>
                      <a:off x="0" y="0"/>
                      <a:ext cx="164592" cy="158496"/>
                    </a:xfrm>
                    <a:prstGeom prst="rect">
                      <a:avLst/>
                    </a:prstGeom>
                  </pic:spPr>
                </pic:pic>
              </a:graphicData>
            </a:graphic>
          </wp:inline>
        </w:drawing>
      </w:r>
      <w:r>
        <w:t>, begins in a similar manner to the homogenized stress tensor derivation with the familiar definition of the spatial average:</w:t>
      </w:r>
    </w:p>
    <w:p w:rsidR="00CE3623" w:rsidRDefault="00E47AAC">
      <w:pPr>
        <w:tabs>
          <w:tab w:val="center" w:pos="4654"/>
          <w:tab w:val="right" w:pos="9291"/>
        </w:tabs>
        <w:spacing w:after="164" w:line="265" w:lineRule="auto"/>
        <w:ind w:left="0" w:firstLine="0"/>
        <w:jc w:val="left"/>
      </w:pPr>
      <w:r>
        <w:rPr>
          <w:rFonts w:ascii="Calibri" w:eastAsia="Calibri" w:hAnsi="Calibri" w:cs="Calibri"/>
          <w:sz w:val="22"/>
        </w:rPr>
        <w:tab/>
      </w:r>
      <w:r>
        <w:rPr>
          <w:noProof/>
        </w:rPr>
        <w:drawing>
          <wp:inline distT="0" distB="0" distL="0" distR="0">
            <wp:extent cx="1231392" cy="350520"/>
            <wp:effectExtent l="0" t="0" r="0" b="0"/>
            <wp:docPr id="119221" name="Picture 119221"/>
            <wp:cNvGraphicFramePr/>
            <a:graphic xmlns:a="http://schemas.openxmlformats.org/drawingml/2006/main">
              <a:graphicData uri="http://schemas.openxmlformats.org/drawingml/2006/picture">
                <pic:pic xmlns:pic="http://schemas.openxmlformats.org/drawingml/2006/picture">
                  <pic:nvPicPr>
                    <pic:cNvPr id="119221" name="Picture 119221"/>
                    <pic:cNvPicPr/>
                  </pic:nvPicPr>
                  <pic:blipFill>
                    <a:blip r:embed="rId37"/>
                    <a:stretch>
                      <a:fillRect/>
                    </a:stretch>
                  </pic:blipFill>
                  <pic:spPr>
                    <a:xfrm>
                      <a:off x="0" y="0"/>
                      <a:ext cx="1231392" cy="350520"/>
                    </a:xfrm>
                    <a:prstGeom prst="rect">
                      <a:avLst/>
                    </a:prstGeom>
                  </pic:spPr>
                </pic:pic>
              </a:graphicData>
            </a:graphic>
          </wp:inline>
        </w:drawing>
      </w:r>
      <w:r>
        <w:tab/>
        <w:t>(3.10)</w:t>
      </w:r>
    </w:p>
    <w:p w:rsidR="00CE3623" w:rsidRDefault="00E47AAC">
      <w:pPr>
        <w:ind w:left="-5" w:right="96"/>
      </w:pPr>
      <w:r>
        <w:t xml:space="preserve">At this point, it becomes convenient to assume a small displacement formulation of strain. This displacement assumption </w:t>
      </w:r>
      <w:r>
        <w:t xml:space="preserve">limits the applicability of the strain homogenization, but in </w:t>
      </w:r>
      <w:r>
        <w:lastRenderedPageBreak/>
        <w:t xml:space="preserve">the context of large scale geomechanics, this assumption remains reasonable. As such, the linear infinitesimal strain tensor can be written in terms of the displacement vector, </w:t>
      </w:r>
      <w:r>
        <w:rPr>
          <w:b/>
        </w:rPr>
        <w:t>u</w:t>
      </w:r>
      <w:r>
        <w:rPr>
          <w:i/>
          <w:vertAlign w:val="superscript"/>
        </w:rPr>
        <w:t>m</w:t>
      </w:r>
      <w:r>
        <w:t>:</w:t>
      </w:r>
    </w:p>
    <w:p w:rsidR="00CE3623" w:rsidRDefault="00E47AAC">
      <w:pPr>
        <w:tabs>
          <w:tab w:val="center" w:pos="4635"/>
          <w:tab w:val="right" w:pos="9291"/>
        </w:tabs>
        <w:spacing w:after="139" w:line="265" w:lineRule="auto"/>
        <w:ind w:left="0" w:firstLine="0"/>
        <w:jc w:val="left"/>
      </w:pPr>
      <w:r>
        <w:rPr>
          <w:rFonts w:ascii="Calibri" w:eastAsia="Calibri" w:hAnsi="Calibri" w:cs="Calibri"/>
          <w:sz w:val="22"/>
        </w:rPr>
        <w:tab/>
      </w:r>
      <w:r>
        <w:rPr>
          <w:noProof/>
        </w:rPr>
        <w:drawing>
          <wp:inline distT="0" distB="0" distL="0" distR="0">
            <wp:extent cx="1588008" cy="313944"/>
            <wp:effectExtent l="0" t="0" r="0" b="0"/>
            <wp:docPr id="119222" name="Picture 119222"/>
            <wp:cNvGraphicFramePr/>
            <a:graphic xmlns:a="http://schemas.openxmlformats.org/drawingml/2006/main">
              <a:graphicData uri="http://schemas.openxmlformats.org/drawingml/2006/picture">
                <pic:pic xmlns:pic="http://schemas.openxmlformats.org/drawingml/2006/picture">
                  <pic:nvPicPr>
                    <pic:cNvPr id="119222" name="Picture 119222"/>
                    <pic:cNvPicPr/>
                  </pic:nvPicPr>
                  <pic:blipFill>
                    <a:blip r:embed="rId38"/>
                    <a:stretch>
                      <a:fillRect/>
                    </a:stretch>
                  </pic:blipFill>
                  <pic:spPr>
                    <a:xfrm>
                      <a:off x="0" y="0"/>
                      <a:ext cx="1588008" cy="313944"/>
                    </a:xfrm>
                    <a:prstGeom prst="rect">
                      <a:avLst/>
                    </a:prstGeom>
                  </pic:spPr>
                </pic:pic>
              </a:graphicData>
            </a:graphic>
          </wp:inline>
        </w:drawing>
      </w:r>
      <w:r>
        <w:tab/>
        <w:t>(3.11)</w:t>
      </w:r>
    </w:p>
    <w:p w:rsidR="00CE3623" w:rsidRDefault="00E47AAC">
      <w:pPr>
        <w:spacing w:after="286"/>
        <w:ind w:left="-5" w:right="96"/>
      </w:pPr>
      <w:r>
        <w:t xml:space="preserve">The above integral can be converted to the following boundary integral using the divergence theorem where </w:t>
      </w:r>
      <w:r>
        <w:rPr>
          <w:b/>
        </w:rPr>
        <w:t xml:space="preserve">n </w:t>
      </w:r>
      <w:r>
        <w:t>is the outward pointing normal to Γ</w:t>
      </w:r>
      <w:r>
        <w:rPr>
          <w:i/>
          <w:vertAlign w:val="subscript"/>
        </w:rPr>
        <w:t>h</w:t>
      </w:r>
      <w:r>
        <w:t>. :</w:t>
      </w:r>
    </w:p>
    <w:p w:rsidR="00CE3623" w:rsidRDefault="00E47AAC">
      <w:pPr>
        <w:tabs>
          <w:tab w:val="center" w:pos="4574"/>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2255520" cy="347472"/>
            <wp:effectExtent l="0" t="0" r="0" b="0"/>
            <wp:docPr id="119223" name="Picture 119223"/>
            <wp:cNvGraphicFramePr/>
            <a:graphic xmlns:a="http://schemas.openxmlformats.org/drawingml/2006/main">
              <a:graphicData uri="http://schemas.openxmlformats.org/drawingml/2006/picture">
                <pic:pic xmlns:pic="http://schemas.openxmlformats.org/drawingml/2006/picture">
                  <pic:nvPicPr>
                    <pic:cNvPr id="119223" name="Picture 119223"/>
                    <pic:cNvPicPr/>
                  </pic:nvPicPr>
                  <pic:blipFill>
                    <a:blip r:embed="rId39"/>
                    <a:stretch>
                      <a:fillRect/>
                    </a:stretch>
                  </pic:blipFill>
                  <pic:spPr>
                    <a:xfrm>
                      <a:off x="0" y="0"/>
                      <a:ext cx="2255520" cy="347472"/>
                    </a:xfrm>
                    <a:prstGeom prst="rect">
                      <a:avLst/>
                    </a:prstGeom>
                  </pic:spPr>
                </pic:pic>
              </a:graphicData>
            </a:graphic>
          </wp:inline>
        </w:drawing>
      </w:r>
      <w:r>
        <w:t>Γ</w:t>
      </w:r>
      <w:r>
        <w:tab/>
        <w:t>(3.12)</w:t>
      </w:r>
    </w:p>
    <w:p w:rsidR="00CE3623" w:rsidRDefault="00E47AAC">
      <w:pPr>
        <w:spacing w:after="291"/>
        <w:ind w:left="-5" w:right="96"/>
      </w:pPr>
      <w:r>
        <w:t>When Γ</w:t>
      </w:r>
      <w:r>
        <w:rPr>
          <w:i/>
          <w:vertAlign w:val="subscript"/>
        </w:rPr>
        <w:t xml:space="preserve">h </w:t>
      </w:r>
      <w:r>
        <w:t>is defined by a set of line segments over which the displacement is also linear, the boun</w:t>
      </w:r>
      <w:r>
        <w:t xml:space="preserve">dary integral can be rewritten as a summation over each of the </w:t>
      </w:r>
      <w:r>
        <w:rPr>
          <w:i/>
        </w:rPr>
        <w:t xml:space="preserve">N </w:t>
      </w:r>
      <w:r>
        <w:t xml:space="preserve">boundary segments. Let </w:t>
      </w:r>
      <w:r>
        <w:rPr>
          <w:b/>
        </w:rPr>
        <w:t>u</w:t>
      </w:r>
      <w:r>
        <w:t>¯</w:t>
      </w:r>
      <w:r>
        <w:rPr>
          <w:i/>
          <w:vertAlign w:val="superscript"/>
        </w:rPr>
        <w:t>m</w:t>
      </w:r>
      <w:r>
        <w:rPr>
          <w:i/>
          <w:vertAlign w:val="subscript"/>
        </w:rPr>
        <w:t xml:space="preserve">I </w:t>
      </w:r>
      <w:r>
        <w:t xml:space="preserve">denote the average displacement along the </w:t>
      </w:r>
      <w:r>
        <w:rPr>
          <w:i/>
        </w:rPr>
        <w:t>I</w:t>
      </w:r>
      <w:r>
        <w:rPr>
          <w:i/>
          <w:vertAlign w:val="superscript"/>
        </w:rPr>
        <w:t xml:space="preserve">th </w:t>
      </w:r>
      <w:r>
        <w:t>boundary segment of the homogenization boundary, which is calculated as the average of the two nodal displacements de</w:t>
      </w:r>
      <w:r>
        <w:t xml:space="preserve">fining the boundary of each segment. Let </w:t>
      </w:r>
      <w:r>
        <w:rPr>
          <w:b/>
        </w:rPr>
        <w:t>n</w:t>
      </w:r>
      <w:r>
        <w:rPr>
          <w:i/>
          <w:vertAlign w:val="subscript"/>
        </w:rPr>
        <w:t xml:space="preserve">I </w:t>
      </w:r>
      <w:r>
        <w:t xml:space="preserve">represent the outward pointing normal to the </w:t>
      </w:r>
      <w:r>
        <w:rPr>
          <w:i/>
        </w:rPr>
        <w:t>I</w:t>
      </w:r>
      <w:r>
        <w:rPr>
          <w:i/>
          <w:vertAlign w:val="superscript"/>
        </w:rPr>
        <w:t xml:space="preserve">th </w:t>
      </w:r>
      <w:r>
        <w:t xml:space="preserve">boundary segment on the homogenization boundary. Let the length of boundary segment </w:t>
      </w:r>
      <w:r>
        <w:rPr>
          <w:i/>
        </w:rPr>
        <w:t xml:space="preserve">I </w:t>
      </w:r>
      <w:r>
        <w:t xml:space="preserve">be denoted by </w:t>
      </w:r>
      <w:r>
        <w:rPr>
          <w:i/>
        </w:rPr>
        <w:t>L</w:t>
      </w:r>
      <w:r>
        <w:rPr>
          <w:i/>
          <w:vertAlign w:val="subscript"/>
        </w:rPr>
        <w:t>I</w:t>
      </w:r>
      <w:r>
        <w:t>. The homogenized strain can be rewritten as</w:t>
      </w:r>
    </w:p>
    <w:p w:rsidR="00CE3623" w:rsidRDefault="00E47AAC">
      <w:pPr>
        <w:tabs>
          <w:tab w:val="center" w:pos="4635"/>
          <w:tab w:val="right" w:pos="9291"/>
        </w:tabs>
        <w:spacing w:after="231" w:line="265" w:lineRule="auto"/>
        <w:ind w:left="0" w:firstLine="0"/>
        <w:jc w:val="left"/>
      </w:pPr>
      <w:r>
        <w:rPr>
          <w:rFonts w:ascii="Calibri" w:eastAsia="Calibri" w:hAnsi="Calibri" w:cs="Calibri"/>
          <w:sz w:val="22"/>
        </w:rPr>
        <w:tab/>
      </w:r>
      <w:r>
        <w:rPr>
          <w:noProof/>
        </w:rPr>
        <w:drawing>
          <wp:inline distT="0" distB="0" distL="0" distR="0">
            <wp:extent cx="2450592" cy="441960"/>
            <wp:effectExtent l="0" t="0" r="0" b="0"/>
            <wp:docPr id="119224" name="Picture 119224"/>
            <wp:cNvGraphicFramePr/>
            <a:graphic xmlns:a="http://schemas.openxmlformats.org/drawingml/2006/main">
              <a:graphicData uri="http://schemas.openxmlformats.org/drawingml/2006/picture">
                <pic:pic xmlns:pic="http://schemas.openxmlformats.org/drawingml/2006/picture">
                  <pic:nvPicPr>
                    <pic:cNvPr id="119224" name="Picture 119224"/>
                    <pic:cNvPicPr/>
                  </pic:nvPicPr>
                  <pic:blipFill>
                    <a:blip r:embed="rId40"/>
                    <a:stretch>
                      <a:fillRect/>
                    </a:stretch>
                  </pic:blipFill>
                  <pic:spPr>
                    <a:xfrm>
                      <a:off x="0" y="0"/>
                      <a:ext cx="2450592" cy="441960"/>
                    </a:xfrm>
                    <a:prstGeom prst="rect">
                      <a:avLst/>
                    </a:prstGeom>
                  </pic:spPr>
                </pic:pic>
              </a:graphicData>
            </a:graphic>
          </wp:inline>
        </w:drawing>
      </w:r>
      <w:r>
        <w:tab/>
        <w:t>(3.13)</w:t>
      </w:r>
    </w:p>
    <w:p w:rsidR="00CE3623" w:rsidRDefault="00E47AAC">
      <w:pPr>
        <w:spacing w:after="699"/>
        <w:ind w:left="-5" w:right="96"/>
      </w:pPr>
      <w:r>
        <w:t>In our</w:t>
      </w:r>
      <w:r>
        <w:t xml:space="preserve"> implementation, (</w:t>
      </w:r>
      <w:r>
        <w:rPr>
          <w:color w:val="0000FF"/>
        </w:rPr>
        <w:t>3.13</w:t>
      </w:r>
      <w:r>
        <w:t>) is incorporated into the homogenization module.</w:t>
      </w:r>
    </w:p>
    <w:p w:rsidR="00CE3623" w:rsidRDefault="00E47AAC">
      <w:pPr>
        <w:pStyle w:val="Heading2"/>
        <w:tabs>
          <w:tab w:val="center" w:pos="3289"/>
        </w:tabs>
        <w:ind w:left="-15" w:firstLine="0"/>
      </w:pPr>
      <w:r>
        <w:t>3.4</w:t>
      </w:r>
      <w:r>
        <w:tab/>
        <w:t>Assessment of the REV Size</w:t>
      </w:r>
    </w:p>
    <w:p w:rsidR="00CE3623" w:rsidRDefault="00E47AAC">
      <w:pPr>
        <w:ind w:left="-5" w:right="96"/>
      </w:pPr>
      <w:r>
        <w:t>Homogenizing DEM simulations requires the existence and determination of the REV for the given medium. Generally, the REV of a given domain can be described as the smallest subdomain that is statistically representative of the entire domain [</w:t>
      </w:r>
      <w:r>
        <w:rPr>
          <w:color w:val="00FF00"/>
        </w:rPr>
        <w:t>Kanit et al.</w:t>
      </w:r>
      <w:r>
        <w:t xml:space="preserve">, </w:t>
      </w:r>
      <w:r>
        <w:rPr>
          <w:color w:val="00FF00"/>
        </w:rPr>
        <w:t>2003</w:t>
      </w:r>
      <w:r>
        <w:t xml:space="preserve">, </w:t>
      </w:r>
      <w:r>
        <w:rPr>
          <w:color w:val="00FF00"/>
        </w:rPr>
        <w:t>Gitman et al.</w:t>
      </w:r>
      <w:r>
        <w:t xml:space="preserve">, </w:t>
      </w:r>
      <w:r>
        <w:rPr>
          <w:color w:val="00FF00"/>
        </w:rPr>
        <w:t>2007</w:t>
      </w:r>
      <w:r>
        <w:t>]. This qualitative definition is insufficient to rigorously define an REV as it is subjective with respect to what ”statistically representative” means. Hence, the assessment of the REV can be a contentious issue, fraught with amb</w:t>
      </w:r>
      <w:r>
        <w:t>iguity.</w:t>
      </w:r>
    </w:p>
    <w:p w:rsidR="00CE3623" w:rsidRDefault="00E47AAC">
      <w:pPr>
        <w:spacing w:after="136"/>
        <w:ind w:left="-5" w:right="96"/>
      </w:pPr>
      <w:r>
        <w:lastRenderedPageBreak/>
        <w:t>One can conceptualize an REV to be ”statistically representative” in two primarily different ways [</w:t>
      </w:r>
      <w:r>
        <w:rPr>
          <w:color w:val="00FF00"/>
        </w:rPr>
        <w:t>Drugan and Willis</w:t>
      </w:r>
      <w:r>
        <w:t xml:space="preserve">, </w:t>
      </w:r>
      <w:r>
        <w:rPr>
          <w:color w:val="00FF00"/>
        </w:rPr>
        <w:t>1996</w:t>
      </w:r>
      <w:r>
        <w:t>]. The classically cited means for characterizing an REV suggests that the micro-scale heterogeneities (e.g. fractures, voids,</w:t>
      </w:r>
      <w:r>
        <w:t xml:space="preserve"> grains, etc.) should be statistically representative within the REV such that the REV should contain a sufficiently large sample of these heterogeneities. This characterization of the REV is potentially problematic when attempting to quantify the REV as t</w:t>
      </w:r>
      <w:r>
        <w:t>he descriptions of these heterogeneities tend to be nominally qualitative, and at best, quasi-quantitative.</w:t>
      </w:r>
    </w:p>
    <w:p w:rsidR="00CE3623" w:rsidRDefault="00E47AAC">
      <w:pPr>
        <w:ind w:left="-5" w:right="96"/>
      </w:pPr>
      <w:r>
        <w:t xml:space="preserve">The alternative means of conceptualizing ”statistically representative”, and arguably a more pragmatic way, proposes that the constitutive response </w:t>
      </w:r>
      <w:r>
        <w:t>of the REV should be statistically representative of the domain. In other words, as one increases the size of a sample domain, the point at which the constitutive response within the domain becomes sensibly constant can be referred to as the REV. Thus, the</w:t>
      </w:r>
      <w:r>
        <w:t xml:space="preserve"> subdomain constitutive response is quantifiable through resultant model properties and parameters. This REV interpretation has been widely used because of its quantifiability [</w:t>
      </w:r>
      <w:r>
        <w:rPr>
          <w:color w:val="00FF00"/>
        </w:rPr>
        <w:t>Kanit et al.</w:t>
      </w:r>
      <w:r>
        <w:t xml:space="preserve">, </w:t>
      </w:r>
      <w:r>
        <w:rPr>
          <w:color w:val="00FF00"/>
        </w:rPr>
        <w:t>2003</w:t>
      </w:r>
      <w:r>
        <w:t xml:space="preserve">, </w:t>
      </w:r>
      <w:r>
        <w:rPr>
          <w:color w:val="00FF00"/>
        </w:rPr>
        <w:t>Gitman et al.</w:t>
      </w:r>
      <w:r>
        <w:t xml:space="preserve">, </w:t>
      </w:r>
      <w:r>
        <w:rPr>
          <w:color w:val="00FF00"/>
        </w:rPr>
        <w:t>2005</w:t>
      </w:r>
      <w:r>
        <w:t xml:space="preserve">, </w:t>
      </w:r>
      <w:r>
        <w:rPr>
          <w:color w:val="00FF00"/>
        </w:rPr>
        <w:t>Gusev</w:t>
      </w:r>
      <w:r>
        <w:t xml:space="preserve">, </w:t>
      </w:r>
      <w:r>
        <w:rPr>
          <w:color w:val="00FF00"/>
        </w:rPr>
        <w:t>1997</w:t>
      </w:r>
      <w:r>
        <w:t xml:space="preserve">, </w:t>
      </w:r>
      <w:r>
        <w:rPr>
          <w:color w:val="00FF00"/>
        </w:rPr>
        <w:t>Mu¨ller et al.</w:t>
      </w:r>
      <w:r>
        <w:t xml:space="preserve">, </w:t>
      </w:r>
      <w:r>
        <w:rPr>
          <w:color w:val="00FF00"/>
        </w:rPr>
        <w:t>2010</w:t>
      </w:r>
      <w:r>
        <w:t>], an</w:t>
      </w:r>
      <w:r>
        <w:t>d is adopted for this work.</w:t>
      </w:r>
    </w:p>
    <w:p w:rsidR="00CE3623" w:rsidRDefault="00E47AAC">
      <w:pPr>
        <w:ind w:left="-5" w:right="96"/>
      </w:pPr>
      <w:r>
        <w:t>Here, the aim of this discussion is to present tools to help evaluate the size and existence of the REV for a given microscopically heterogeneous domain. The method of assessing the REV that is presented here is based on testing</w:t>
      </w:r>
      <w:r>
        <w:t xml:space="preserve"> the statistical significance of the sample distribution parameters. In this method of REV assessment, only one numerical simulation is required if it is of sufficient size. Instead of running the numerical simulations for each realization, subsets of the </w:t>
      </w:r>
      <w:r>
        <w:t>larger simulation are extracted and analysed independently for their respective constitutive response. This method is far less computationally demanding and correspondingly much faster as a result.</w:t>
      </w:r>
    </w:p>
    <w:p w:rsidR="00CE3623" w:rsidRDefault="00E47AAC">
      <w:pPr>
        <w:ind w:left="-5" w:right="96"/>
      </w:pPr>
      <w:r>
        <w:t>For a given measurement of a material property (e.g. stres</w:t>
      </w:r>
      <w:r>
        <w:t>s, strain, etc.) in an REV, one can assume that it is primarily variant within the heterogeneous domain with respect to two key parameters: the spatial location of the subdomain and the subdomain size. As such, these parameters can be modified to observe t</w:t>
      </w:r>
      <w:r>
        <w:t>he changes in the measured properties of the subdomain. To clarify some terminology, the set of data that corresponds to a single location will be termed a realization. Whereas the set of data that corresponds to a single subdomain size will be referred to</w:t>
      </w:r>
      <w:r>
        <w:t xml:space="preserve"> as a sample in the statistical sense. Therefore, the statistical population can be interpreted as the set of all possible material property measurements for a given subdomain size as the spatial location of the subdomain changes.</w:t>
      </w:r>
    </w:p>
    <w:p w:rsidR="00CE3623" w:rsidRDefault="00E47AAC">
      <w:pPr>
        <w:spacing w:after="7"/>
        <w:ind w:left="-5" w:right="96"/>
      </w:pPr>
      <w:r>
        <w:lastRenderedPageBreak/>
        <w:t>To assess the size of the REV for a given realization, a selection of subdomain sizes is chosen and the material property measurement is evaluated over each subdomain. The material property measurement can be plotted against the corresponding subdomain siz</w:t>
      </w:r>
      <w:r>
        <w:t xml:space="preserve">e as conceptually indicated in Figure </w:t>
      </w:r>
      <w:r>
        <w:rPr>
          <w:color w:val="0000FF"/>
        </w:rPr>
        <w:t>3.4</w:t>
      </w:r>
      <w:r>
        <w:t>. In this plot, one can see that as the subdomain size increases, the variability in the material property measurement decreases such that it converges to a single value. It is at this convergence that one can say t</w:t>
      </w:r>
      <w:r>
        <w:t>hat the subdomain is statistically representative of the whole domain, and therefore represents the REV for that realization. Each realization is spatially static such the spatial variability is not sampled. As such, in order to account for the spatial var</w:t>
      </w:r>
      <w:r>
        <w:t>iability of the material property measurement, multiple realizations are required to accurately define the REV.</w:t>
      </w:r>
    </w:p>
    <w:p w:rsidR="00CE3623" w:rsidRDefault="00E47AAC">
      <w:pPr>
        <w:spacing w:after="236" w:line="259" w:lineRule="auto"/>
        <w:ind w:left="0" w:firstLine="0"/>
        <w:jc w:val="left"/>
      </w:pPr>
      <w:r>
        <w:rPr>
          <w:noProof/>
        </w:rPr>
        <w:drawing>
          <wp:inline distT="0" distB="0" distL="0" distR="0">
            <wp:extent cx="5830624" cy="2733669"/>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41"/>
                    <a:stretch>
                      <a:fillRect/>
                    </a:stretch>
                  </pic:blipFill>
                  <pic:spPr>
                    <a:xfrm>
                      <a:off x="0" y="0"/>
                      <a:ext cx="5830624" cy="2733669"/>
                    </a:xfrm>
                    <a:prstGeom prst="rect">
                      <a:avLst/>
                    </a:prstGeom>
                  </pic:spPr>
                </pic:pic>
              </a:graphicData>
            </a:graphic>
          </wp:inline>
        </w:drawing>
      </w:r>
    </w:p>
    <w:p w:rsidR="00CE3623" w:rsidRDefault="00E47AAC">
      <w:pPr>
        <w:spacing w:after="323"/>
        <w:ind w:left="1191" w:right="96" w:hanging="1206"/>
      </w:pPr>
      <w:r>
        <w:t>Figure 3.4: Assessing the REV of a heterogeneous domain for a single realization. For very small subdomain sizes, the material property measur</w:t>
      </w:r>
      <w:r>
        <w:t>ement is very sensitive to small fluctuations, whereas at a sufficiently large subdomain size, the material property measurement becomes insensitive to small fluctuations and converges to a single value representative of the whole domain. It is at this con</w:t>
      </w:r>
      <w:r>
        <w:t>vergence that one can say the REV exists.</w:t>
      </w:r>
    </w:p>
    <w:p w:rsidR="00CE3623" w:rsidRDefault="00E47AAC">
      <w:pPr>
        <w:ind w:left="-5" w:right="96"/>
      </w:pPr>
      <w:r>
        <w:t xml:space="preserve">To state the problem more formally, consider a heterogeneous domain, Ω, in which an REV exists and is subject to a uniform loading. Now assume that this domain has a measurable property, </w:t>
      </w:r>
      <w:r>
        <w:rPr>
          <w:i/>
        </w:rPr>
        <w:t>X</w:t>
      </w:r>
      <w:r>
        <w:rPr>
          <w:i/>
          <w:vertAlign w:val="subscript"/>
        </w:rPr>
        <w:t>i</w:t>
      </w:r>
      <w:r>
        <w:t>, which will be used to d</w:t>
      </w:r>
      <w:r>
        <w:t xml:space="preserve">efine the REV. This property, for a given sample, </w:t>
      </w:r>
      <w:r>
        <w:rPr>
          <w:i/>
        </w:rPr>
        <w:t>i</w:t>
      </w:r>
      <w:r>
        <w:t xml:space="preserve">, is </w:t>
      </w:r>
      <w:r>
        <w:lastRenderedPageBreak/>
        <w:t xml:space="preserve">represented as a random variable due to the spatial variability in the sampling domain. This parameter can be assumed to follow normal distribution, </w:t>
      </w:r>
      <w:r>
        <w:rPr>
          <w:i/>
        </w:rPr>
        <w:t xml:space="preserve">N </w:t>
      </w:r>
      <w:r>
        <w:t>(</w:t>
      </w:r>
      <w:r>
        <w:rPr>
          <w:i/>
        </w:rPr>
        <w:t>µ,σ</w:t>
      </w:r>
      <w:r>
        <w:rPr>
          <w:vertAlign w:val="superscript"/>
        </w:rPr>
        <w:t>2</w:t>
      </w:r>
      <w:r>
        <w:t xml:space="preserve">), where the subscript, </w:t>
      </w:r>
      <w:r>
        <w:rPr>
          <w:i/>
        </w:rPr>
        <w:t>i</w:t>
      </w:r>
      <w:r>
        <w:t>, represents each s</w:t>
      </w:r>
      <w:r>
        <w:t>ample of a given subdomain size:</w:t>
      </w:r>
    </w:p>
    <w:p w:rsidR="00CE3623" w:rsidRDefault="00E47AAC">
      <w:pPr>
        <w:tabs>
          <w:tab w:val="center" w:pos="4590"/>
          <w:tab w:val="right" w:pos="9291"/>
        </w:tabs>
        <w:spacing w:after="328" w:line="265" w:lineRule="auto"/>
        <w:ind w:left="0" w:firstLine="0"/>
        <w:jc w:val="left"/>
      </w:pPr>
      <w:r>
        <w:rPr>
          <w:rFonts w:ascii="Calibri" w:eastAsia="Calibri" w:hAnsi="Calibri" w:cs="Calibri"/>
          <w:sz w:val="22"/>
        </w:rPr>
        <w:tab/>
      </w:r>
      <w:r>
        <w:rPr>
          <w:i/>
        </w:rPr>
        <w:t>X</w:t>
      </w:r>
      <w:r>
        <w:rPr>
          <w:i/>
          <w:vertAlign w:val="subscript"/>
        </w:rPr>
        <w:t xml:space="preserve">i </w:t>
      </w:r>
      <w:r>
        <w:t xml:space="preserve">≈ </w:t>
      </w:r>
      <w:r>
        <w:rPr>
          <w:i/>
        </w:rPr>
        <w:t xml:space="preserve">N </w:t>
      </w:r>
      <w:r>
        <w:t>(¯</w:t>
      </w:r>
      <w:r>
        <w:rPr>
          <w:i/>
        </w:rPr>
        <w:t>x</w:t>
      </w:r>
      <w:r>
        <w:rPr>
          <w:i/>
          <w:vertAlign w:val="subscript"/>
        </w:rPr>
        <w:t>i</w:t>
      </w:r>
      <w:r>
        <w:rPr>
          <w:i/>
        </w:rPr>
        <w:t>,s</w:t>
      </w:r>
      <w:r>
        <w:rPr>
          <w:i/>
          <w:vertAlign w:val="subscript"/>
        </w:rPr>
        <w:t>i</w:t>
      </w:r>
      <w:r>
        <w:t>)</w:t>
      </w:r>
      <w:r>
        <w:tab/>
        <w:t>(3.14)</w:t>
      </w:r>
    </w:p>
    <w:p w:rsidR="00CE3623" w:rsidRDefault="00E47AAC">
      <w:pPr>
        <w:spacing w:after="484"/>
        <w:ind w:left="-5" w:right="96"/>
      </w:pPr>
      <w:r>
        <w:t xml:space="preserve">Given that </w:t>
      </w:r>
      <w:r>
        <w:rPr>
          <w:i/>
        </w:rPr>
        <w:t>X</w:t>
      </w:r>
      <w:r>
        <w:rPr>
          <w:i/>
          <w:vertAlign w:val="subscript"/>
        </w:rPr>
        <w:t xml:space="preserve">i </w:t>
      </w:r>
      <w:r>
        <w:t xml:space="preserve">is expected to be normally distributed within the sample, there exists two distribution parameters that completely describe the sample distribution: the mean, </w:t>
      </w:r>
      <w:r>
        <w:rPr>
          <w:i/>
        </w:rPr>
        <w:t>µ</w:t>
      </w:r>
      <w:r>
        <w:t xml:space="preserve">, and the variance, </w:t>
      </w:r>
      <w:r>
        <w:rPr>
          <w:i/>
        </w:rPr>
        <w:t>σ</w:t>
      </w:r>
      <w:r>
        <w:rPr>
          <w:vertAlign w:val="superscript"/>
        </w:rPr>
        <w:t>2</w:t>
      </w:r>
      <w:r>
        <w:t xml:space="preserve">. As such, the proposed method for assessing the REV relies on assessing whether the population mean, </w:t>
      </w:r>
      <w:r>
        <w:rPr>
          <w:i/>
        </w:rPr>
        <w:t>µ</w:t>
      </w:r>
      <w:r>
        <w:t>, is statistically equivalent to the sample mean, ¯</w:t>
      </w:r>
      <w:r>
        <w:rPr>
          <w:i/>
        </w:rPr>
        <w:t>x</w:t>
      </w:r>
      <w:r>
        <w:rPr>
          <w:i/>
          <w:vertAlign w:val="subscript"/>
        </w:rPr>
        <w:t>i</w:t>
      </w:r>
      <w:r>
        <w:t xml:space="preserve">, and whether the population variance, </w:t>
      </w:r>
      <w:r>
        <w:rPr>
          <w:i/>
        </w:rPr>
        <w:t>σ</w:t>
      </w:r>
      <w:r>
        <w:rPr>
          <w:vertAlign w:val="superscript"/>
        </w:rPr>
        <w:t>2</w:t>
      </w:r>
      <w:r>
        <w:t xml:space="preserve">, is statistically equivalent to the sample variance, </w:t>
      </w:r>
      <w:r>
        <w:rPr>
          <w:i/>
        </w:rPr>
        <w:t>s</w:t>
      </w:r>
      <w:r>
        <w:rPr>
          <w:vertAlign w:val="superscript"/>
        </w:rPr>
        <w:t>2</w:t>
      </w:r>
      <w:r>
        <w:t>. B</w:t>
      </w:r>
      <w:r>
        <w:t xml:space="preserve">ecause of the uniform loading, </w:t>
      </w:r>
      <w:r>
        <w:rPr>
          <w:i/>
        </w:rPr>
        <w:t>X</w:t>
      </w:r>
      <w:r>
        <w:rPr>
          <w:i/>
          <w:vertAlign w:val="subscript"/>
        </w:rPr>
        <w:t xml:space="preserve">i </w:t>
      </w:r>
      <w:r>
        <w:t xml:space="preserve">for the REV is expected to have the same value regardless of its location in the domain. As such, the statistical criteria to be fulfilled are such that the expected value of the mean, </w:t>
      </w:r>
      <w:r>
        <w:rPr>
          <w:i/>
        </w:rPr>
        <w:t xml:space="preserve">E </w:t>
      </w:r>
      <w:r>
        <w:t>(¯</w:t>
      </w:r>
      <w:r>
        <w:rPr>
          <w:i/>
        </w:rPr>
        <w:t>x</w:t>
      </w:r>
      <w:r>
        <w:t>), and the expected value of the</w:t>
      </w:r>
      <w:r>
        <w:t xml:space="preserve"> variance, </w:t>
      </w:r>
      <w:r>
        <w:rPr>
          <w:i/>
        </w:rPr>
        <w:t xml:space="preserve">E </w:t>
      </w:r>
      <w:r>
        <w:t>(</w:t>
      </w:r>
      <w:r>
        <w:rPr>
          <w:i/>
        </w:rPr>
        <w:t>s</w:t>
      </w:r>
      <w:r>
        <w:rPr>
          <w:vertAlign w:val="superscript"/>
        </w:rPr>
        <w:t>2</w:t>
      </w:r>
      <w:r>
        <w:t>), are equivalent to the population mean and population variance:</w:t>
      </w:r>
    </w:p>
    <w:p w:rsidR="00CE3623" w:rsidRDefault="00E47AAC">
      <w:pPr>
        <w:tabs>
          <w:tab w:val="center" w:pos="4590"/>
          <w:tab w:val="right" w:pos="9291"/>
        </w:tabs>
        <w:spacing w:after="548" w:line="265" w:lineRule="auto"/>
        <w:ind w:left="0" w:firstLine="0"/>
        <w:jc w:val="left"/>
      </w:pPr>
      <w:r>
        <w:rPr>
          <w:rFonts w:ascii="Calibri" w:eastAsia="Calibri" w:hAnsi="Calibri" w:cs="Calibri"/>
          <w:sz w:val="22"/>
        </w:rPr>
        <w:tab/>
      </w:r>
      <w:r>
        <w:rPr>
          <w:i/>
        </w:rPr>
        <w:t xml:space="preserve">E </w:t>
      </w:r>
      <w:r>
        <w:t>(¯</w:t>
      </w:r>
      <w:r>
        <w:rPr>
          <w:i/>
        </w:rPr>
        <w:t>x</w:t>
      </w:r>
      <w:r>
        <w:t xml:space="preserve">) = </w:t>
      </w:r>
      <w:r>
        <w:rPr>
          <w:i/>
        </w:rPr>
        <w:t>µ</w:t>
      </w:r>
      <w:r>
        <w:rPr>
          <w:i/>
        </w:rPr>
        <w:tab/>
      </w:r>
      <w:r>
        <w:t>(3.15)</w:t>
      </w:r>
    </w:p>
    <w:p w:rsidR="00CE3623" w:rsidRDefault="00E47AAC">
      <w:pPr>
        <w:tabs>
          <w:tab w:val="center" w:pos="4614"/>
          <w:tab w:val="right" w:pos="9291"/>
        </w:tabs>
        <w:spacing w:after="213" w:line="265" w:lineRule="auto"/>
        <w:ind w:left="0" w:firstLine="0"/>
        <w:jc w:val="left"/>
      </w:pPr>
      <w:r>
        <w:rPr>
          <w:rFonts w:ascii="Calibri" w:eastAsia="Calibri" w:hAnsi="Calibri" w:cs="Calibri"/>
          <w:sz w:val="22"/>
        </w:rPr>
        <w:tab/>
      </w:r>
      <w:r>
        <w:rPr>
          <w:noProof/>
        </w:rPr>
        <w:drawing>
          <wp:inline distT="0" distB="0" distL="0" distR="0">
            <wp:extent cx="749808" cy="188976"/>
            <wp:effectExtent l="0" t="0" r="0" b="0"/>
            <wp:docPr id="119225" name="Picture 119225"/>
            <wp:cNvGraphicFramePr/>
            <a:graphic xmlns:a="http://schemas.openxmlformats.org/drawingml/2006/main">
              <a:graphicData uri="http://schemas.openxmlformats.org/drawingml/2006/picture">
                <pic:pic xmlns:pic="http://schemas.openxmlformats.org/drawingml/2006/picture">
                  <pic:nvPicPr>
                    <pic:cNvPr id="119225" name="Picture 119225"/>
                    <pic:cNvPicPr/>
                  </pic:nvPicPr>
                  <pic:blipFill>
                    <a:blip r:embed="rId42"/>
                    <a:stretch>
                      <a:fillRect/>
                    </a:stretch>
                  </pic:blipFill>
                  <pic:spPr>
                    <a:xfrm>
                      <a:off x="0" y="0"/>
                      <a:ext cx="749808" cy="188976"/>
                    </a:xfrm>
                    <a:prstGeom prst="rect">
                      <a:avLst/>
                    </a:prstGeom>
                  </pic:spPr>
                </pic:pic>
              </a:graphicData>
            </a:graphic>
          </wp:inline>
        </w:drawing>
      </w:r>
      <w:r>
        <w:tab/>
        <w:t>(3.16)</w:t>
      </w:r>
    </w:p>
    <w:p w:rsidR="00CE3623" w:rsidRDefault="00E47AAC">
      <w:pPr>
        <w:spacing w:after="564"/>
        <w:ind w:left="-5" w:right="96"/>
      </w:pPr>
      <w:r>
        <w:t>In order to assess these criteria for each sample, hypothesis testing is employed. In order to test (</w:t>
      </w:r>
      <w:r>
        <w:rPr>
          <w:color w:val="0000FF"/>
        </w:rPr>
        <w:t>3.15</w:t>
      </w:r>
      <w:r>
        <w:t xml:space="preserve">), the independent one sample t-test is </w:t>
      </w:r>
      <w:r>
        <w:t>used, while to test (</w:t>
      </w:r>
      <w:r>
        <w:rPr>
          <w:color w:val="0000FF"/>
        </w:rPr>
        <w:t>3.16</w:t>
      </w:r>
      <w:r>
        <w:t>), the chisquared test for variance is used. In both tests, if null hypothesis is not rejected, it can be said that the subdomain is statistically representative of the whole domain with respect to that parameter. As such, with thi</w:t>
      </w:r>
      <w:r>
        <w:t>s method, one can define the REV to be the minimum subdomain size for which both of the aforementioned null hypotheses are accepted.</w:t>
      </w:r>
    </w:p>
    <w:p w:rsidR="00CE3623" w:rsidRDefault="00E47AAC">
      <w:pPr>
        <w:pStyle w:val="Heading3"/>
        <w:tabs>
          <w:tab w:val="center" w:pos="3006"/>
        </w:tabs>
        <w:ind w:left="-15" w:firstLine="0"/>
      </w:pPr>
      <w:r>
        <w:t>3.4.1</w:t>
      </w:r>
      <w:r>
        <w:tab/>
        <w:t>Spatial Variance of the REV</w:t>
      </w:r>
    </w:p>
    <w:p w:rsidR="00CE3623" w:rsidRDefault="00E47AAC">
      <w:pPr>
        <w:ind w:left="-5" w:right="96"/>
      </w:pPr>
      <w:r>
        <w:t>The acceptability of the spatial variance of the sample can be tested with the chi-squared test for variance. The chi-squared test for the variance is a hypothesis testing method used to test whether or not a sample is statistically likely to have a specif</w:t>
      </w:r>
      <w:r>
        <w:t>ied population variance if the population belongs to a normal distribution [</w:t>
      </w:r>
      <w:r>
        <w:rPr>
          <w:color w:val="00FF00"/>
        </w:rPr>
        <w:t>Walpole</w:t>
      </w:r>
      <w:r>
        <w:t xml:space="preserve">, </w:t>
      </w:r>
      <w:r>
        <w:rPr>
          <w:color w:val="00FF00"/>
        </w:rPr>
        <w:t>2007</w:t>
      </w:r>
      <w:r>
        <w:t xml:space="preserve">]. In this case, it is </w:t>
      </w:r>
      <w:r>
        <w:lastRenderedPageBreak/>
        <w:t xml:space="preserve">desirable to know whether or not a given samples variance is equivalent to a tolerable population variance, </w:t>
      </w:r>
      <w:r>
        <w:rPr>
          <w:i/>
        </w:rPr>
        <w:t>σ</w:t>
      </w:r>
      <w:r>
        <w:rPr>
          <w:i/>
          <w:vertAlign w:val="subscript"/>
        </w:rPr>
        <w:t>t</w:t>
      </w:r>
      <w:r>
        <w:rPr>
          <w:vertAlign w:val="superscript"/>
        </w:rPr>
        <w:t>2</w:t>
      </w:r>
      <w:r>
        <w:t xml:space="preserve">. As such, the null hypothesis, </w:t>
      </w:r>
      <w:r>
        <w:rPr>
          <w:i/>
        </w:rPr>
        <w:t>H</w:t>
      </w:r>
      <w:r>
        <w:rPr>
          <w:vertAlign w:val="subscript"/>
        </w:rPr>
        <w:t>0</w:t>
      </w:r>
      <w:r>
        <w:t>, can be stated as follows:</w:t>
      </w:r>
    </w:p>
    <w:p w:rsidR="00CE3623" w:rsidRDefault="00E47AAC">
      <w:pPr>
        <w:tabs>
          <w:tab w:val="center" w:pos="4585"/>
          <w:tab w:val="right" w:pos="9291"/>
        </w:tabs>
        <w:spacing w:after="377" w:line="265" w:lineRule="auto"/>
        <w:ind w:left="0" w:firstLine="0"/>
        <w:jc w:val="left"/>
      </w:pPr>
      <w:r>
        <w:rPr>
          <w:rFonts w:ascii="Calibri" w:eastAsia="Calibri" w:hAnsi="Calibri" w:cs="Calibri"/>
          <w:sz w:val="22"/>
        </w:rPr>
        <w:tab/>
      </w:r>
      <w:r>
        <w:rPr>
          <w:i/>
        </w:rPr>
        <w:t>H</w:t>
      </w:r>
      <w:r>
        <w:rPr>
          <w:vertAlign w:val="subscript"/>
        </w:rPr>
        <w:t xml:space="preserve">0 </w:t>
      </w:r>
      <w:r>
        <w:t xml:space="preserve">: </w:t>
      </w:r>
      <w:r>
        <w:rPr>
          <w:i/>
        </w:rPr>
        <w:t>s</w:t>
      </w:r>
      <w:r>
        <w:rPr>
          <w:vertAlign w:val="superscript"/>
        </w:rPr>
        <w:t xml:space="preserve">2 </w:t>
      </w:r>
      <w:r>
        <w:t xml:space="preserve">= </w:t>
      </w:r>
      <w:r>
        <w:rPr>
          <w:i/>
        </w:rPr>
        <w:t>σ</w:t>
      </w:r>
      <w:r>
        <w:rPr>
          <w:i/>
          <w:vertAlign w:val="subscript"/>
        </w:rPr>
        <w:t>t</w:t>
      </w:r>
      <w:r>
        <w:rPr>
          <w:vertAlign w:val="superscript"/>
        </w:rPr>
        <w:t>2</w:t>
      </w:r>
      <w:r>
        <w:rPr>
          <w:vertAlign w:val="superscript"/>
        </w:rPr>
        <w:tab/>
      </w:r>
      <w:r>
        <w:t>(3.17)</w:t>
      </w:r>
    </w:p>
    <w:p w:rsidR="00CE3623" w:rsidRDefault="00E47AAC">
      <w:pPr>
        <w:spacing w:after="484"/>
        <w:ind w:left="-5" w:right="96"/>
      </w:pPr>
      <w:r>
        <w:t xml:space="preserve">Where in the case that the null hypothesis is rejected, the alternate hypothesis, </w:t>
      </w:r>
      <w:r>
        <w:rPr>
          <w:i/>
        </w:rPr>
        <w:t>H</w:t>
      </w:r>
      <w:r>
        <w:rPr>
          <w:i/>
          <w:vertAlign w:val="subscript"/>
        </w:rPr>
        <w:t>A</w:t>
      </w:r>
      <w:r>
        <w:t>, for an upper one-tail test is specified to be the following</w:t>
      </w:r>
    </w:p>
    <w:p w:rsidR="00CE3623" w:rsidRDefault="00E47AAC">
      <w:pPr>
        <w:tabs>
          <w:tab w:val="center" w:pos="4585"/>
          <w:tab w:val="right" w:pos="9291"/>
        </w:tabs>
        <w:spacing w:after="341" w:line="265" w:lineRule="auto"/>
        <w:ind w:left="0" w:firstLine="0"/>
        <w:jc w:val="left"/>
      </w:pPr>
      <w:r>
        <w:rPr>
          <w:rFonts w:ascii="Calibri" w:eastAsia="Calibri" w:hAnsi="Calibri" w:cs="Calibri"/>
          <w:sz w:val="22"/>
        </w:rPr>
        <w:tab/>
      </w:r>
      <w:r>
        <w:rPr>
          <w:i/>
        </w:rPr>
        <w:t>H</w:t>
      </w:r>
      <w:r>
        <w:rPr>
          <w:i/>
          <w:vertAlign w:val="subscript"/>
        </w:rPr>
        <w:t xml:space="preserve">A </w:t>
      </w:r>
      <w:r>
        <w:t xml:space="preserve">: </w:t>
      </w:r>
      <w:r>
        <w:rPr>
          <w:i/>
        </w:rPr>
        <w:t>s</w:t>
      </w:r>
      <w:r>
        <w:rPr>
          <w:vertAlign w:val="superscript"/>
        </w:rPr>
        <w:t xml:space="preserve">2 </w:t>
      </w:r>
      <w:r>
        <w:rPr>
          <w:i/>
        </w:rPr>
        <w:t>&gt; σ</w:t>
      </w:r>
      <w:r>
        <w:rPr>
          <w:i/>
          <w:vertAlign w:val="subscript"/>
        </w:rPr>
        <w:t>t</w:t>
      </w:r>
      <w:r>
        <w:rPr>
          <w:vertAlign w:val="superscript"/>
        </w:rPr>
        <w:t>2</w:t>
      </w:r>
      <w:r>
        <w:rPr>
          <w:vertAlign w:val="superscript"/>
        </w:rPr>
        <w:tab/>
      </w:r>
      <w:r>
        <w:t>(3.18)</w:t>
      </w:r>
    </w:p>
    <w:p w:rsidR="00CE3623" w:rsidRDefault="00E47AAC">
      <w:pPr>
        <w:spacing w:after="322"/>
        <w:ind w:left="-5" w:right="96"/>
      </w:pPr>
      <w:r>
        <w:t>This alternate hypothesis is specified because this is the only case in which the sample variance does not fulfill the criteria for the REV (if the variance is smaller than the population variance, a REV can still be defined). As such, when the null hypoth</w:t>
      </w:r>
      <w:r>
        <w:t xml:space="preserve">esis is rejected, the capacity for the specified subdomain size to be a REV is also rejected. To test this hypothesis, the chi-squared test statistic, </w:t>
      </w:r>
      <w:r>
        <w:rPr>
          <w:i/>
        </w:rPr>
        <w:t>T</w:t>
      </w:r>
      <w:r>
        <w:rPr>
          <w:i/>
          <w:vertAlign w:val="subscript"/>
        </w:rPr>
        <w:t>χ</w:t>
      </w:r>
      <w:r>
        <w:rPr>
          <w:sz w:val="12"/>
        </w:rPr>
        <w:t>2</w:t>
      </w:r>
      <w:r>
        <w:t>, is given as follows [</w:t>
      </w:r>
      <w:r>
        <w:rPr>
          <w:color w:val="00FF00"/>
        </w:rPr>
        <w:t>Walpole</w:t>
      </w:r>
      <w:r>
        <w:t xml:space="preserve">, </w:t>
      </w:r>
      <w:r>
        <w:rPr>
          <w:color w:val="00FF00"/>
        </w:rPr>
        <w:t>2007</w:t>
      </w:r>
      <w:r>
        <w:t>]:</w:t>
      </w:r>
    </w:p>
    <w:p w:rsidR="00CE3623" w:rsidRDefault="00E47AAC">
      <w:pPr>
        <w:tabs>
          <w:tab w:val="center" w:pos="4603"/>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286256" cy="399288"/>
            <wp:effectExtent l="0" t="0" r="0" b="0"/>
            <wp:docPr id="119226" name="Picture 119226"/>
            <wp:cNvGraphicFramePr/>
            <a:graphic xmlns:a="http://schemas.openxmlformats.org/drawingml/2006/main">
              <a:graphicData uri="http://schemas.openxmlformats.org/drawingml/2006/picture">
                <pic:pic xmlns:pic="http://schemas.openxmlformats.org/drawingml/2006/picture">
                  <pic:nvPicPr>
                    <pic:cNvPr id="119226" name="Picture 119226"/>
                    <pic:cNvPicPr/>
                  </pic:nvPicPr>
                  <pic:blipFill>
                    <a:blip r:embed="rId43"/>
                    <a:stretch>
                      <a:fillRect/>
                    </a:stretch>
                  </pic:blipFill>
                  <pic:spPr>
                    <a:xfrm>
                      <a:off x="0" y="0"/>
                      <a:ext cx="1286256" cy="399288"/>
                    </a:xfrm>
                    <a:prstGeom prst="rect">
                      <a:avLst/>
                    </a:prstGeom>
                  </pic:spPr>
                </pic:pic>
              </a:graphicData>
            </a:graphic>
          </wp:inline>
        </w:drawing>
      </w:r>
      <w:r>
        <w:tab/>
        <w:t>(3.19)</w:t>
      </w:r>
    </w:p>
    <w:p w:rsidR="00CE3623" w:rsidRDefault="00E47AAC">
      <w:pPr>
        <w:spacing w:after="480"/>
        <w:ind w:left="-5" w:right="96"/>
      </w:pPr>
      <w:r>
        <w:t xml:space="preserve">Where </w:t>
      </w:r>
      <w:r>
        <w:rPr>
          <w:i/>
        </w:rPr>
        <w:t xml:space="preserve">N </w:t>
      </w:r>
      <w:r>
        <w:t>is the sample size. In (</w:t>
      </w:r>
      <w:r>
        <w:rPr>
          <w:color w:val="0000FF"/>
        </w:rPr>
        <w:t>3.19</w:t>
      </w:r>
      <w:r>
        <w:t xml:space="preserve">), the tolerable </w:t>
      </w:r>
      <w:r>
        <w:t xml:space="preserve">population standard deviation is unknown. This method estimates the tolerable standard deviation of the population based on a specified tolerance, </w:t>
      </w:r>
      <w:r>
        <w:rPr>
          <w:i/>
        </w:rPr>
        <w:t>α</w:t>
      </w:r>
      <w:r>
        <w:t>, and the expected value of the realizations:</w:t>
      </w:r>
    </w:p>
    <w:p w:rsidR="00CE3623" w:rsidRDefault="00E47AAC">
      <w:pPr>
        <w:tabs>
          <w:tab w:val="center" w:pos="4590"/>
          <w:tab w:val="right" w:pos="9291"/>
        </w:tabs>
        <w:spacing w:after="286" w:line="265" w:lineRule="auto"/>
        <w:ind w:left="0" w:firstLine="0"/>
        <w:jc w:val="left"/>
      </w:pPr>
      <w:r>
        <w:rPr>
          <w:rFonts w:ascii="Calibri" w:eastAsia="Calibri" w:hAnsi="Calibri" w:cs="Calibri"/>
          <w:sz w:val="22"/>
        </w:rPr>
        <w:tab/>
      </w:r>
      <w:r>
        <w:rPr>
          <w:i/>
        </w:rPr>
        <w:t xml:space="preserve">σ </w:t>
      </w:r>
      <w:r>
        <w:t xml:space="preserve">= </w:t>
      </w:r>
      <w:r>
        <w:rPr>
          <w:i/>
        </w:rPr>
        <w:t xml:space="preserve">αE </w:t>
      </w:r>
      <w:r>
        <w:t>(¯</w:t>
      </w:r>
      <w:r>
        <w:rPr>
          <w:i/>
        </w:rPr>
        <w:t>x</w:t>
      </w:r>
      <w:r>
        <w:rPr>
          <w:i/>
          <w:vertAlign w:val="subscript"/>
        </w:rPr>
        <w:t>i</w:t>
      </w:r>
      <w:r>
        <w:t>)</w:t>
      </w:r>
      <w:r>
        <w:tab/>
        <w:t>(3.20)</w:t>
      </w:r>
    </w:p>
    <w:p w:rsidR="00CE3623" w:rsidRDefault="00E47AAC">
      <w:pPr>
        <w:spacing w:after="494"/>
        <w:ind w:left="-5" w:right="96"/>
      </w:pPr>
      <w:r>
        <w:t>Due to the fluctuations in the sample mea</w:t>
      </w:r>
      <w:r>
        <w:t>ns for the samples corresponding to small subdomain sizes, the expected value of the realizations was taken to be the sample mean for the largest subdomain, ¯</w:t>
      </w:r>
      <w:r>
        <w:rPr>
          <w:i/>
        </w:rPr>
        <w:t>x</w:t>
      </w:r>
      <w:r>
        <w:rPr>
          <w:i/>
          <w:vertAlign w:val="subscript"/>
        </w:rPr>
        <w:t>i</w:t>
      </w:r>
      <w:r>
        <w:t>:</w:t>
      </w:r>
    </w:p>
    <w:p w:rsidR="00CE3623" w:rsidRDefault="00E47AAC">
      <w:pPr>
        <w:tabs>
          <w:tab w:val="center" w:pos="4585"/>
          <w:tab w:val="right" w:pos="9291"/>
        </w:tabs>
        <w:spacing w:after="314" w:line="265" w:lineRule="auto"/>
        <w:ind w:left="0" w:firstLine="0"/>
        <w:jc w:val="left"/>
      </w:pPr>
      <w:r>
        <w:rPr>
          <w:rFonts w:ascii="Calibri" w:eastAsia="Calibri" w:hAnsi="Calibri" w:cs="Calibri"/>
          <w:sz w:val="22"/>
        </w:rPr>
        <w:tab/>
      </w:r>
      <w:r>
        <w:rPr>
          <w:i/>
        </w:rPr>
        <w:t xml:space="preserve">E </w:t>
      </w:r>
      <w:r>
        <w:t>(¯</w:t>
      </w:r>
      <w:r>
        <w:rPr>
          <w:i/>
        </w:rPr>
        <w:t>x</w:t>
      </w:r>
      <w:r>
        <w:rPr>
          <w:i/>
          <w:vertAlign w:val="subscript"/>
        </w:rPr>
        <w:t>i</w:t>
      </w:r>
      <w:r>
        <w:t>) = ¯</w:t>
      </w:r>
      <w:r>
        <w:rPr>
          <w:i/>
        </w:rPr>
        <w:t>x</w:t>
      </w:r>
      <w:r>
        <w:rPr>
          <w:i/>
          <w:vertAlign w:val="subscript"/>
        </w:rPr>
        <w:t>n</w:t>
      </w:r>
      <w:r>
        <w:rPr>
          <w:i/>
          <w:vertAlign w:val="subscript"/>
        </w:rPr>
        <w:tab/>
      </w:r>
      <w:r>
        <w:t>(3.21)</w:t>
      </w:r>
    </w:p>
    <w:p w:rsidR="00CE3623" w:rsidRDefault="00E47AAC">
      <w:pPr>
        <w:spacing w:after="309"/>
        <w:ind w:left="-5" w:right="96"/>
      </w:pPr>
      <w:r>
        <w:t>As such, one can substitute (</w:t>
      </w:r>
      <w:r>
        <w:rPr>
          <w:color w:val="0000FF"/>
        </w:rPr>
        <w:t>3.20</w:t>
      </w:r>
      <w:r>
        <w:t>) and (</w:t>
      </w:r>
      <w:r>
        <w:rPr>
          <w:color w:val="0000FF"/>
        </w:rPr>
        <w:t>3.21</w:t>
      </w:r>
      <w:r>
        <w:t>) into (</w:t>
      </w:r>
      <w:r>
        <w:rPr>
          <w:color w:val="0000FF"/>
        </w:rPr>
        <w:t>3.19</w:t>
      </w:r>
      <w:r>
        <w:t>) to rewrite the chi-squared test statistic as follows:</w:t>
      </w:r>
    </w:p>
    <w:p w:rsidR="00CE3623" w:rsidRDefault="00E47AAC">
      <w:pPr>
        <w:tabs>
          <w:tab w:val="center" w:pos="4620"/>
          <w:tab w:val="right" w:pos="9291"/>
        </w:tabs>
        <w:spacing w:after="187" w:line="265" w:lineRule="auto"/>
        <w:ind w:left="0" w:firstLine="0"/>
        <w:jc w:val="left"/>
      </w:pPr>
      <w:r>
        <w:rPr>
          <w:rFonts w:ascii="Calibri" w:eastAsia="Calibri" w:hAnsi="Calibri" w:cs="Calibri"/>
          <w:sz w:val="22"/>
        </w:rPr>
        <w:lastRenderedPageBreak/>
        <w:tab/>
      </w:r>
      <w:r>
        <w:rPr>
          <w:noProof/>
        </w:rPr>
        <w:drawing>
          <wp:inline distT="0" distB="0" distL="0" distR="0">
            <wp:extent cx="1380744" cy="399288"/>
            <wp:effectExtent l="0" t="0" r="0" b="0"/>
            <wp:docPr id="119227" name="Picture 119227"/>
            <wp:cNvGraphicFramePr/>
            <a:graphic xmlns:a="http://schemas.openxmlformats.org/drawingml/2006/main">
              <a:graphicData uri="http://schemas.openxmlformats.org/drawingml/2006/picture">
                <pic:pic xmlns:pic="http://schemas.openxmlformats.org/drawingml/2006/picture">
                  <pic:nvPicPr>
                    <pic:cNvPr id="119227" name="Picture 119227"/>
                    <pic:cNvPicPr/>
                  </pic:nvPicPr>
                  <pic:blipFill>
                    <a:blip r:embed="rId44"/>
                    <a:stretch>
                      <a:fillRect/>
                    </a:stretch>
                  </pic:blipFill>
                  <pic:spPr>
                    <a:xfrm>
                      <a:off x="0" y="0"/>
                      <a:ext cx="1380744" cy="399288"/>
                    </a:xfrm>
                    <a:prstGeom prst="rect">
                      <a:avLst/>
                    </a:prstGeom>
                  </pic:spPr>
                </pic:pic>
              </a:graphicData>
            </a:graphic>
          </wp:inline>
        </w:drawing>
      </w:r>
      <w:r>
        <w:tab/>
        <w:t>(3.22)</w:t>
      </w:r>
    </w:p>
    <w:p w:rsidR="00CE3623" w:rsidRDefault="00E47AAC">
      <w:pPr>
        <w:spacing w:after="405"/>
        <w:ind w:left="-5" w:right="96"/>
      </w:pPr>
      <w:r>
        <w:t xml:space="preserve">For the upper one-tailed chi squared test for variance, the following condition rejects the null hypothesis in favour of the alternative hypothesis where </w:t>
      </w:r>
      <w:r>
        <w:rPr>
          <w:i/>
        </w:rPr>
        <w:t>χ</w:t>
      </w:r>
      <w:r>
        <w:rPr>
          <w:vertAlign w:val="subscript"/>
        </w:rPr>
        <w:t>(</w:t>
      </w:r>
      <w:r>
        <w:rPr>
          <w:i/>
          <w:vertAlign w:val="subscript"/>
        </w:rPr>
        <w:t>α,ν</w:t>
      </w:r>
      <w:r>
        <w:rPr>
          <w:vertAlign w:val="subscript"/>
        </w:rPr>
        <w:t xml:space="preserve">) </w:t>
      </w:r>
      <w:r>
        <w:t>is the critical chi distribut</w:t>
      </w:r>
      <w:r>
        <w:t xml:space="preserve">ion test statistic for a significance level, </w:t>
      </w:r>
      <w:r>
        <w:rPr>
          <w:i/>
        </w:rPr>
        <w:t>α</w:t>
      </w:r>
      <w:r>
        <w:t xml:space="preserve">, and </w:t>
      </w:r>
      <w:r>
        <w:rPr>
          <w:i/>
        </w:rPr>
        <w:t xml:space="preserve">N </w:t>
      </w:r>
      <w:r>
        <w:t>−</w:t>
      </w:r>
      <w:r>
        <w:t xml:space="preserve"> </w:t>
      </w:r>
      <w:r>
        <w:t xml:space="preserve">1 degrees of freedom, </w:t>
      </w:r>
      <w:r>
        <w:rPr>
          <w:i/>
        </w:rPr>
        <w:t xml:space="preserve">ν </w:t>
      </w:r>
      <w:r>
        <w:t>[</w:t>
      </w:r>
      <w:r>
        <w:rPr>
          <w:color w:val="00FF00"/>
        </w:rPr>
        <w:t>Walpole</w:t>
      </w:r>
      <w:r>
        <w:t xml:space="preserve">, </w:t>
      </w:r>
      <w:r>
        <w:rPr>
          <w:color w:val="00FF00"/>
        </w:rPr>
        <w:t>2007</w:t>
      </w:r>
      <w:r>
        <w:t>]:</w:t>
      </w:r>
    </w:p>
    <w:p w:rsidR="00CE3623" w:rsidRDefault="00E47AAC">
      <w:pPr>
        <w:tabs>
          <w:tab w:val="center" w:pos="4613"/>
          <w:tab w:val="right" w:pos="9291"/>
        </w:tabs>
        <w:spacing w:after="532" w:line="265" w:lineRule="auto"/>
        <w:ind w:left="0" w:firstLine="0"/>
        <w:jc w:val="left"/>
      </w:pPr>
      <w:r>
        <w:rPr>
          <w:rFonts w:ascii="Calibri" w:eastAsia="Calibri" w:hAnsi="Calibri" w:cs="Calibri"/>
          <w:sz w:val="22"/>
        </w:rPr>
        <w:tab/>
      </w:r>
      <w:r>
        <w:rPr>
          <w:noProof/>
        </w:rPr>
        <w:drawing>
          <wp:inline distT="0" distB="0" distL="0" distR="0">
            <wp:extent cx="1051560" cy="198120"/>
            <wp:effectExtent l="0" t="0" r="0" b="0"/>
            <wp:docPr id="119228" name="Picture 119228"/>
            <wp:cNvGraphicFramePr/>
            <a:graphic xmlns:a="http://schemas.openxmlformats.org/drawingml/2006/main">
              <a:graphicData uri="http://schemas.openxmlformats.org/drawingml/2006/picture">
                <pic:pic xmlns:pic="http://schemas.openxmlformats.org/drawingml/2006/picture">
                  <pic:nvPicPr>
                    <pic:cNvPr id="119228" name="Picture 119228"/>
                    <pic:cNvPicPr/>
                  </pic:nvPicPr>
                  <pic:blipFill>
                    <a:blip r:embed="rId45"/>
                    <a:stretch>
                      <a:fillRect/>
                    </a:stretch>
                  </pic:blipFill>
                  <pic:spPr>
                    <a:xfrm>
                      <a:off x="0" y="0"/>
                      <a:ext cx="1051560" cy="198120"/>
                    </a:xfrm>
                    <a:prstGeom prst="rect">
                      <a:avLst/>
                    </a:prstGeom>
                  </pic:spPr>
                </pic:pic>
              </a:graphicData>
            </a:graphic>
          </wp:inline>
        </w:drawing>
      </w:r>
      <w:r>
        <w:tab/>
        <w:t>(3.23)</w:t>
      </w:r>
    </w:p>
    <w:p w:rsidR="00CE3623" w:rsidRDefault="00E47AAC">
      <w:pPr>
        <w:pStyle w:val="Heading3"/>
        <w:tabs>
          <w:tab w:val="center" w:pos="2614"/>
        </w:tabs>
        <w:ind w:left="-15" w:firstLine="0"/>
      </w:pPr>
      <w:r>
        <w:t>3.4.2</w:t>
      </w:r>
      <w:r>
        <w:tab/>
        <w:t>REV Size Convergence</w:t>
      </w:r>
    </w:p>
    <w:p w:rsidR="00CE3623" w:rsidRDefault="00E47AAC">
      <w:pPr>
        <w:spacing w:after="488"/>
        <w:ind w:left="-5" w:right="96"/>
      </w:pPr>
      <w:r>
        <w:t>The convergence of the REV constitutive response as the REV increases in size can be tested with the independent one sampl</w:t>
      </w:r>
      <w:r>
        <w:t>e t-test. The independent one sample t-test is a hypothesis testing method used to test whether or not a sample is statistically likely to have a specified population mean when the population variance is unknown if the population belongs to a normal distri</w:t>
      </w:r>
      <w:r>
        <w:t>bution [</w:t>
      </w:r>
      <w:r>
        <w:rPr>
          <w:color w:val="00FF00"/>
        </w:rPr>
        <w:t>Walpole</w:t>
      </w:r>
      <w:r>
        <w:t xml:space="preserve">, </w:t>
      </w:r>
      <w:r>
        <w:rPr>
          <w:color w:val="00FF00"/>
        </w:rPr>
        <w:t>2007</w:t>
      </w:r>
      <w:r>
        <w:t xml:space="preserve">]. Since the population variance is unknown, that parameter has to be estimated by means of Student’s t-distribution. In this case, it is desired to know whether or not a given samples mean is representative of the population mean. As </w:t>
      </w:r>
      <w:r>
        <w:t xml:space="preserve">such, the null hypothesis, </w:t>
      </w:r>
      <w:r>
        <w:rPr>
          <w:i/>
        </w:rPr>
        <w:t>H</w:t>
      </w:r>
      <w:r>
        <w:rPr>
          <w:vertAlign w:val="subscript"/>
        </w:rPr>
        <w:t>0</w:t>
      </w:r>
      <w:r>
        <w:t>, can be stated as follows:</w:t>
      </w:r>
    </w:p>
    <w:p w:rsidR="00CE3623" w:rsidRDefault="00E47AAC">
      <w:pPr>
        <w:tabs>
          <w:tab w:val="center" w:pos="4590"/>
          <w:tab w:val="right" w:pos="9291"/>
        </w:tabs>
        <w:spacing w:after="327" w:line="265" w:lineRule="auto"/>
        <w:ind w:left="0" w:firstLine="0"/>
        <w:jc w:val="left"/>
      </w:pPr>
      <w:r>
        <w:rPr>
          <w:rFonts w:ascii="Calibri" w:eastAsia="Calibri" w:hAnsi="Calibri" w:cs="Calibri"/>
          <w:sz w:val="22"/>
        </w:rPr>
        <w:tab/>
      </w:r>
      <w:r>
        <w:rPr>
          <w:i/>
        </w:rPr>
        <w:t>H</w:t>
      </w:r>
      <w:r>
        <w:rPr>
          <w:vertAlign w:val="subscript"/>
        </w:rPr>
        <w:t xml:space="preserve">0 </w:t>
      </w:r>
      <w:r>
        <w:t>: ¯</w:t>
      </w:r>
      <w:r>
        <w:rPr>
          <w:i/>
        </w:rPr>
        <w:t xml:space="preserve">x </w:t>
      </w:r>
      <w:r>
        <w:t xml:space="preserve">= </w:t>
      </w:r>
      <w:r>
        <w:rPr>
          <w:i/>
        </w:rPr>
        <w:t>µ</w:t>
      </w:r>
      <w:r>
        <w:rPr>
          <w:i/>
        </w:rPr>
        <w:tab/>
      </w:r>
      <w:r>
        <w:t>(3.24)</w:t>
      </w:r>
    </w:p>
    <w:p w:rsidR="00CE3623" w:rsidRDefault="00E47AAC">
      <w:pPr>
        <w:spacing w:after="477"/>
        <w:ind w:left="-5" w:right="96"/>
      </w:pPr>
      <w:r>
        <w:t xml:space="preserve">Where if the null hypothesis is rejected, the alternate hypothesis, </w:t>
      </w:r>
      <w:r>
        <w:rPr>
          <w:i/>
        </w:rPr>
        <w:t>H</w:t>
      </w:r>
      <w:r>
        <w:rPr>
          <w:i/>
          <w:vertAlign w:val="subscript"/>
        </w:rPr>
        <w:t>A</w:t>
      </w:r>
      <w:r>
        <w:t>, for a two-tailed hypothesis test can be written as:</w:t>
      </w:r>
    </w:p>
    <w:p w:rsidR="00CE3623" w:rsidRDefault="00E47AAC">
      <w:pPr>
        <w:tabs>
          <w:tab w:val="center" w:pos="4590"/>
          <w:tab w:val="right" w:pos="9291"/>
        </w:tabs>
        <w:spacing w:after="290" w:line="265" w:lineRule="auto"/>
        <w:ind w:left="0" w:firstLine="0"/>
        <w:jc w:val="left"/>
      </w:pPr>
      <w:r>
        <w:rPr>
          <w:rFonts w:ascii="Calibri" w:eastAsia="Calibri" w:hAnsi="Calibri" w:cs="Calibri"/>
          <w:sz w:val="22"/>
        </w:rPr>
        <w:tab/>
      </w:r>
      <w:r>
        <w:rPr>
          <w:i/>
        </w:rPr>
        <w:t>H</w:t>
      </w:r>
      <w:r>
        <w:rPr>
          <w:i/>
          <w:vertAlign w:val="subscript"/>
        </w:rPr>
        <w:t xml:space="preserve">A </w:t>
      </w:r>
      <w:r>
        <w:t>: ¯</w:t>
      </w:r>
      <w:r>
        <w:rPr>
          <w:i/>
        </w:rPr>
        <w:t xml:space="preserve">x </w:t>
      </w:r>
      <w:r>
        <w:t>6</w:t>
      </w:r>
      <w:r>
        <w:t xml:space="preserve">= </w:t>
      </w:r>
      <w:r>
        <w:rPr>
          <w:i/>
        </w:rPr>
        <w:t>µ</w:t>
      </w:r>
      <w:r>
        <w:rPr>
          <w:i/>
        </w:rPr>
        <w:tab/>
      </w:r>
      <w:r>
        <w:t>(3.25)</w:t>
      </w:r>
    </w:p>
    <w:p w:rsidR="00CE3623" w:rsidRDefault="00E47AAC">
      <w:pPr>
        <w:spacing w:after="292"/>
        <w:ind w:left="-5" w:right="96"/>
      </w:pPr>
      <w:r>
        <w:t xml:space="preserve">Such that in the case that the null hypothesis is rejected, the sample mean is not statistically representative of the population mean. The test statistic, </w:t>
      </w:r>
      <w:r>
        <w:rPr>
          <w:i/>
        </w:rPr>
        <w:t>T</w:t>
      </w:r>
      <w:r>
        <w:rPr>
          <w:i/>
          <w:vertAlign w:val="subscript"/>
        </w:rPr>
        <w:t>t</w:t>
      </w:r>
      <w:r>
        <w:t>, for the t-test is indicated to be [</w:t>
      </w:r>
      <w:r>
        <w:rPr>
          <w:color w:val="00FF00"/>
        </w:rPr>
        <w:t>Walpole</w:t>
      </w:r>
      <w:r>
        <w:t xml:space="preserve">, </w:t>
      </w:r>
      <w:r>
        <w:rPr>
          <w:color w:val="00FF00"/>
        </w:rPr>
        <w:t>2007</w:t>
      </w:r>
      <w:r>
        <w:t>]:</w:t>
      </w:r>
    </w:p>
    <w:p w:rsidR="00CE3623" w:rsidRDefault="00E47AAC">
      <w:pPr>
        <w:tabs>
          <w:tab w:val="center" w:pos="4614"/>
          <w:tab w:val="right" w:pos="9291"/>
        </w:tabs>
        <w:spacing w:after="187" w:line="265" w:lineRule="auto"/>
        <w:ind w:left="0" w:firstLine="0"/>
        <w:jc w:val="left"/>
      </w:pPr>
      <w:r>
        <w:rPr>
          <w:rFonts w:ascii="Calibri" w:eastAsia="Calibri" w:hAnsi="Calibri" w:cs="Calibri"/>
          <w:sz w:val="22"/>
        </w:rPr>
        <w:lastRenderedPageBreak/>
        <w:tab/>
      </w:r>
      <w:r>
        <w:rPr>
          <w:noProof/>
        </w:rPr>
        <w:drawing>
          <wp:inline distT="0" distB="0" distL="0" distR="0">
            <wp:extent cx="1127760" cy="350520"/>
            <wp:effectExtent l="0" t="0" r="0" b="0"/>
            <wp:docPr id="119229" name="Picture 119229"/>
            <wp:cNvGraphicFramePr/>
            <a:graphic xmlns:a="http://schemas.openxmlformats.org/drawingml/2006/main">
              <a:graphicData uri="http://schemas.openxmlformats.org/drawingml/2006/picture">
                <pic:pic xmlns:pic="http://schemas.openxmlformats.org/drawingml/2006/picture">
                  <pic:nvPicPr>
                    <pic:cNvPr id="119229" name="Picture 119229"/>
                    <pic:cNvPicPr/>
                  </pic:nvPicPr>
                  <pic:blipFill>
                    <a:blip r:embed="rId46"/>
                    <a:stretch>
                      <a:fillRect/>
                    </a:stretch>
                  </pic:blipFill>
                  <pic:spPr>
                    <a:xfrm>
                      <a:off x="0" y="0"/>
                      <a:ext cx="1127760" cy="350520"/>
                    </a:xfrm>
                    <a:prstGeom prst="rect">
                      <a:avLst/>
                    </a:prstGeom>
                  </pic:spPr>
                </pic:pic>
              </a:graphicData>
            </a:graphic>
          </wp:inline>
        </w:drawing>
      </w:r>
      <w:r>
        <w:tab/>
        <w:t>(3.26)</w:t>
      </w:r>
    </w:p>
    <w:p w:rsidR="00CE3623" w:rsidRDefault="00E47AAC">
      <w:pPr>
        <w:spacing w:after="479"/>
        <w:ind w:left="-5" w:right="96"/>
      </w:pPr>
      <w:r>
        <w:t xml:space="preserve">Where </w:t>
      </w:r>
      <w:r>
        <w:rPr>
          <w:i/>
        </w:rPr>
        <w:t xml:space="preserve">N </w:t>
      </w:r>
      <w:r>
        <w:t xml:space="preserve">is the size of the sample. </w:t>
      </w:r>
      <w:r>
        <w:t xml:space="preserve">The population mean, </w:t>
      </w:r>
      <w:r>
        <w:rPr>
          <w:i/>
        </w:rPr>
        <w:t>µ</w:t>
      </w:r>
      <w:r>
        <w:t xml:space="preserve">, is prescribed in a similar manner as </w:t>
      </w:r>
      <w:r>
        <w:rPr>
          <w:color w:val="0000FF"/>
        </w:rPr>
        <w:t xml:space="preserve">3.21 </w:t>
      </w:r>
      <w:r>
        <w:t>by assuming the expected population mean to be equivalent to the sample mean corresponding to the largest subdomain:</w:t>
      </w:r>
    </w:p>
    <w:p w:rsidR="00CE3623" w:rsidRDefault="00E47AAC">
      <w:pPr>
        <w:tabs>
          <w:tab w:val="center" w:pos="4585"/>
          <w:tab w:val="right" w:pos="9291"/>
        </w:tabs>
        <w:spacing w:after="285" w:line="265" w:lineRule="auto"/>
        <w:ind w:left="0" w:firstLine="0"/>
        <w:jc w:val="left"/>
      </w:pPr>
      <w:r>
        <w:rPr>
          <w:rFonts w:ascii="Calibri" w:eastAsia="Calibri" w:hAnsi="Calibri" w:cs="Calibri"/>
          <w:sz w:val="22"/>
        </w:rPr>
        <w:tab/>
      </w:r>
      <w:r>
        <w:rPr>
          <w:i/>
        </w:rPr>
        <w:t xml:space="preserve">µ </w:t>
      </w:r>
      <w:r>
        <w:t>= ¯</w:t>
      </w:r>
      <w:r>
        <w:rPr>
          <w:i/>
        </w:rPr>
        <w:t>x</w:t>
      </w:r>
      <w:r>
        <w:rPr>
          <w:i/>
          <w:vertAlign w:val="subscript"/>
        </w:rPr>
        <w:t>n</w:t>
      </w:r>
      <w:r>
        <w:rPr>
          <w:i/>
          <w:vertAlign w:val="subscript"/>
        </w:rPr>
        <w:tab/>
      </w:r>
      <w:r>
        <w:t>(3.27)</w:t>
      </w:r>
    </w:p>
    <w:p w:rsidR="00CE3623" w:rsidRDefault="00E47AAC">
      <w:pPr>
        <w:spacing w:after="285"/>
        <w:ind w:left="-5" w:right="96"/>
      </w:pPr>
      <w:r>
        <w:t xml:space="preserve">To evaluate the null hypothesis and determine whether or </w:t>
      </w:r>
      <w:r>
        <w:t>not the means are statistically equivalent, the following criterion is employed, where</w:t>
      </w:r>
      <w:r>
        <w:rPr>
          <w:i/>
        </w:rPr>
        <w:t>t</w:t>
      </w:r>
      <w:r>
        <w:rPr>
          <w:vertAlign w:val="subscript"/>
        </w:rPr>
        <w:t>(</w:t>
      </w:r>
      <w:r>
        <w:rPr>
          <w:i/>
          <w:vertAlign w:val="subscript"/>
        </w:rPr>
        <w:t>α,ν</w:t>
      </w:r>
      <w:r>
        <w:rPr>
          <w:vertAlign w:val="subscript"/>
        </w:rPr>
        <w:t xml:space="preserve">) </w:t>
      </w:r>
      <w:r>
        <w:t xml:space="preserve">is the t-distribution test statistic for a significance level, </w:t>
      </w:r>
      <w:r>
        <w:rPr>
          <w:i/>
        </w:rPr>
        <w:t>α</w:t>
      </w:r>
      <w:r>
        <w:t xml:space="preserve">, and </w:t>
      </w:r>
      <w:r>
        <w:rPr>
          <w:i/>
        </w:rPr>
        <w:t xml:space="preserve">N </w:t>
      </w:r>
      <w:r>
        <w:t>−</w:t>
      </w:r>
      <w:r>
        <w:t xml:space="preserve"> </w:t>
      </w:r>
      <w:r>
        <w:t xml:space="preserve">1 degrees of freedom, </w:t>
      </w:r>
      <w:r>
        <w:rPr>
          <w:i/>
        </w:rPr>
        <w:t xml:space="preserve">ν </w:t>
      </w:r>
      <w:r>
        <w:t>[</w:t>
      </w:r>
      <w:r>
        <w:rPr>
          <w:color w:val="00FF00"/>
        </w:rPr>
        <w:t>Walpole</w:t>
      </w:r>
      <w:r>
        <w:t xml:space="preserve">, </w:t>
      </w:r>
      <w:r>
        <w:rPr>
          <w:color w:val="00FF00"/>
        </w:rPr>
        <w:t>2007</w:t>
      </w:r>
      <w:r>
        <w:t>]:</w:t>
      </w:r>
    </w:p>
    <w:p w:rsidR="00CE3623" w:rsidRDefault="00E47AAC">
      <w:pPr>
        <w:tabs>
          <w:tab w:val="center" w:pos="4663"/>
          <w:tab w:val="right" w:pos="9291"/>
        </w:tabs>
        <w:spacing w:after="585" w:line="265" w:lineRule="auto"/>
        <w:ind w:left="0" w:firstLine="0"/>
        <w:jc w:val="left"/>
      </w:pPr>
      <w:r>
        <w:rPr>
          <w:rFonts w:ascii="Calibri" w:eastAsia="Calibri" w:hAnsi="Calibri" w:cs="Calibri"/>
          <w:sz w:val="22"/>
        </w:rPr>
        <w:tab/>
      </w:r>
      <w:r>
        <w:rPr>
          <w:noProof/>
        </w:rPr>
        <w:drawing>
          <wp:inline distT="0" distB="0" distL="0" distR="0">
            <wp:extent cx="1152144" cy="286512"/>
            <wp:effectExtent l="0" t="0" r="0" b="0"/>
            <wp:docPr id="119230" name="Picture 119230"/>
            <wp:cNvGraphicFramePr/>
            <a:graphic xmlns:a="http://schemas.openxmlformats.org/drawingml/2006/main">
              <a:graphicData uri="http://schemas.openxmlformats.org/drawingml/2006/picture">
                <pic:pic xmlns:pic="http://schemas.openxmlformats.org/drawingml/2006/picture">
                  <pic:nvPicPr>
                    <pic:cNvPr id="119230" name="Picture 119230"/>
                    <pic:cNvPicPr/>
                  </pic:nvPicPr>
                  <pic:blipFill>
                    <a:blip r:embed="rId47"/>
                    <a:stretch>
                      <a:fillRect/>
                    </a:stretch>
                  </pic:blipFill>
                  <pic:spPr>
                    <a:xfrm>
                      <a:off x="0" y="0"/>
                      <a:ext cx="1152144" cy="286512"/>
                    </a:xfrm>
                    <a:prstGeom prst="rect">
                      <a:avLst/>
                    </a:prstGeom>
                  </pic:spPr>
                </pic:pic>
              </a:graphicData>
            </a:graphic>
          </wp:inline>
        </w:drawing>
      </w:r>
      <w:r>
        <w:tab/>
        <w:t>(3.28)</w:t>
      </w:r>
    </w:p>
    <w:p w:rsidR="00CE3623" w:rsidRDefault="00E47AAC">
      <w:pPr>
        <w:pStyle w:val="Heading2"/>
        <w:tabs>
          <w:tab w:val="center" w:pos="3533"/>
        </w:tabs>
        <w:spacing w:after="177"/>
        <w:ind w:left="-15" w:firstLine="0"/>
      </w:pPr>
      <w:r>
        <w:t>3.5</w:t>
      </w:r>
      <w:r>
        <w:tab/>
        <w:t>Macroscale Constitutive Model</w:t>
      </w:r>
    </w:p>
    <w:p w:rsidR="00CE3623" w:rsidRDefault="00E47AAC">
      <w:pPr>
        <w:ind w:left="-5" w:right="96"/>
      </w:pPr>
      <w:r>
        <w:t>In t</w:t>
      </w:r>
      <w:r>
        <w:t xml:space="preserve">his section we describe two macroscale stress-strain relationships, </w:t>
      </w:r>
      <w:r>
        <w:rPr>
          <w:noProof/>
        </w:rPr>
        <w:drawing>
          <wp:inline distT="0" distB="0" distL="0" distR="0">
            <wp:extent cx="1331977" cy="188976"/>
            <wp:effectExtent l="0" t="0" r="0" b="0"/>
            <wp:docPr id="119231" name="Picture 119231"/>
            <wp:cNvGraphicFramePr/>
            <a:graphic xmlns:a="http://schemas.openxmlformats.org/drawingml/2006/main">
              <a:graphicData uri="http://schemas.openxmlformats.org/drawingml/2006/picture">
                <pic:pic xmlns:pic="http://schemas.openxmlformats.org/drawingml/2006/picture">
                  <pic:nvPicPr>
                    <pic:cNvPr id="119231" name="Picture 119231"/>
                    <pic:cNvPicPr/>
                  </pic:nvPicPr>
                  <pic:blipFill>
                    <a:blip r:embed="rId48"/>
                    <a:stretch>
                      <a:fillRect/>
                    </a:stretch>
                  </pic:blipFill>
                  <pic:spPr>
                    <a:xfrm>
                      <a:off x="0" y="0"/>
                      <a:ext cx="1331977" cy="188976"/>
                    </a:xfrm>
                    <a:prstGeom prst="rect">
                      <a:avLst/>
                    </a:prstGeom>
                  </pic:spPr>
                </pic:pic>
              </a:graphicData>
            </a:graphic>
          </wp:inline>
        </w:drawing>
      </w:r>
      <w:r>
        <w:t>, used in the validation examples. The models are chosen to be complex enough to make the validation of the framework meaningful; however, we do not claim that these are the ”best” macros</w:t>
      </w:r>
      <w:r>
        <w:t>cale models. The framework presented is general and the macroscale constitutive models described here can be replaced in particular applications by different ones. To simplify the discussion and notation in this section, the superscript ”</w:t>
      </w:r>
      <w:r>
        <w:rPr>
          <w:i/>
        </w:rPr>
        <w:t>M</w:t>
      </w:r>
      <w:r>
        <w:t>” is omitted sinc</w:t>
      </w:r>
      <w:r>
        <w:t>e all quantities defined describe macroscale behaviour.</w:t>
      </w:r>
    </w:p>
    <w:p w:rsidR="00CE3623" w:rsidRDefault="00E47AAC">
      <w:pPr>
        <w:ind w:left="-5" w:right="96"/>
      </w:pPr>
      <w:r>
        <w:t>Continuum Damage Mechanics (CDM) constitutive models are chosen to represent the NFR at the macroscale. CDM is a branch of continuum mechanics that is concerned with modeling the progressive failure a</w:t>
      </w:r>
      <w:r>
        <w:t>nd stiffness degradation in solid materials. CDM in this investigation is used to help describe the micro-mechanical degradation of the rock mass due to the nucleation and growth of cracks and voids. This micro-mechanical degradation is represented in a CD</w:t>
      </w:r>
      <w:r>
        <w:t>M model by using macroscopic state variables to represent a spatial average of the effects of this degradation. These state variables used in this context with respect to CDM are known as damage variables.</w:t>
      </w:r>
    </w:p>
    <w:p w:rsidR="00CE3623" w:rsidRDefault="00E47AAC">
      <w:pPr>
        <w:ind w:left="-5" w:right="96"/>
      </w:pPr>
      <w:r>
        <w:lastRenderedPageBreak/>
        <w:t>The damage variables in a CDM model can be describ</w:t>
      </w:r>
      <w:r>
        <w:t xml:space="preserve">ed in different capacities. Often, for mathematical and physical simplicity, a single scalar damage variable is used to characterize the state of damage in the material. In this case, the damage variable, </w:t>
      </w:r>
      <w:r>
        <w:rPr>
          <w:i/>
        </w:rPr>
        <w:t>D</w:t>
      </w:r>
      <w:r>
        <w:t>, takes a value between 0 and 1 to represent the d</w:t>
      </w:r>
      <w:r>
        <w:t xml:space="preserve">egree of damage to the material, where </w:t>
      </w:r>
      <w:r>
        <w:rPr>
          <w:i/>
        </w:rPr>
        <w:t xml:space="preserve">D </w:t>
      </w:r>
      <w:r>
        <w:t xml:space="preserve">= 0 represents a completely undamaged material (original stiffness) and </w:t>
      </w:r>
      <w:r>
        <w:rPr>
          <w:i/>
        </w:rPr>
        <w:t xml:space="preserve">D </w:t>
      </w:r>
      <w:r>
        <w:t>= 1 represents a completely damaged material with no stiffness. A scalar damage description limits the applicability of the CDM model to an isotropically damaged state, which may not be appropriate in some circumstances. More sophisticated CDM models use 2</w:t>
      </w:r>
      <w:r>
        <w:rPr>
          <w:vertAlign w:val="superscript"/>
        </w:rPr>
        <w:t xml:space="preserve">nd </w:t>
      </w:r>
      <w:r>
        <w:t>and 4</w:t>
      </w:r>
      <w:r>
        <w:rPr>
          <w:vertAlign w:val="superscript"/>
        </w:rPr>
        <w:t xml:space="preserve">th </w:t>
      </w:r>
      <w:r>
        <w:t>order tensorial representations of the damage variables as well as distinguishing between compressive damage and tensile damage states in order to more accurately characterize anisotropic damage evolution.</w:t>
      </w:r>
    </w:p>
    <w:p w:rsidR="00CE3623" w:rsidRDefault="00E47AAC">
      <w:pPr>
        <w:spacing w:after="400"/>
        <w:ind w:left="-5" w:right="96"/>
      </w:pPr>
      <w:r>
        <w:t xml:space="preserve">Consider the standard elastic relationship described by Hooke’s law which relates the stress, </w:t>
      </w:r>
      <w:r>
        <w:rPr>
          <w:rFonts w:ascii="Calibri" w:eastAsia="Calibri" w:hAnsi="Calibri" w:cs="Calibri"/>
          <w:i/>
        </w:rPr>
        <w:t>σ</w:t>
      </w:r>
      <w:r>
        <w:t xml:space="preserve">, and the elastic strain, </w:t>
      </w:r>
      <w:r>
        <w:rPr>
          <w:i/>
          <w:vertAlign w:val="superscript"/>
        </w:rPr>
        <w:t xml:space="preserve">el </w:t>
      </w:r>
      <w:r>
        <w:t xml:space="preserve">through an elastic stiffness tensor, </w:t>
      </w:r>
      <w:r>
        <w:rPr>
          <w:b/>
        </w:rPr>
        <w:t>E</w:t>
      </w:r>
      <w:r>
        <w:t>:</w:t>
      </w:r>
    </w:p>
    <w:p w:rsidR="00CE3623" w:rsidRDefault="00E47AAC">
      <w:pPr>
        <w:tabs>
          <w:tab w:val="center" w:pos="4644"/>
          <w:tab w:val="right" w:pos="9291"/>
        </w:tabs>
        <w:spacing w:after="244" w:line="265" w:lineRule="auto"/>
        <w:ind w:left="0" w:firstLine="0"/>
        <w:jc w:val="left"/>
      </w:pPr>
      <w:r>
        <w:rPr>
          <w:rFonts w:ascii="Calibri" w:eastAsia="Calibri" w:hAnsi="Calibri" w:cs="Calibri"/>
          <w:sz w:val="22"/>
        </w:rPr>
        <w:tab/>
      </w:r>
      <w:r>
        <w:rPr>
          <w:noProof/>
        </w:rPr>
        <w:drawing>
          <wp:inline distT="0" distB="0" distL="0" distR="0">
            <wp:extent cx="826008" cy="192024"/>
            <wp:effectExtent l="0" t="0" r="0" b="0"/>
            <wp:docPr id="119232" name="Picture 119232"/>
            <wp:cNvGraphicFramePr/>
            <a:graphic xmlns:a="http://schemas.openxmlformats.org/drawingml/2006/main">
              <a:graphicData uri="http://schemas.openxmlformats.org/drawingml/2006/picture">
                <pic:pic xmlns:pic="http://schemas.openxmlformats.org/drawingml/2006/picture">
                  <pic:nvPicPr>
                    <pic:cNvPr id="119232" name="Picture 119232"/>
                    <pic:cNvPicPr/>
                  </pic:nvPicPr>
                  <pic:blipFill>
                    <a:blip r:embed="rId49"/>
                    <a:stretch>
                      <a:fillRect/>
                    </a:stretch>
                  </pic:blipFill>
                  <pic:spPr>
                    <a:xfrm>
                      <a:off x="0" y="0"/>
                      <a:ext cx="826008" cy="192024"/>
                    </a:xfrm>
                    <a:prstGeom prst="rect">
                      <a:avLst/>
                    </a:prstGeom>
                  </pic:spPr>
                </pic:pic>
              </a:graphicData>
            </a:graphic>
          </wp:inline>
        </w:drawing>
      </w:r>
      <w:r>
        <w:tab/>
        <w:t>(3.29)</w:t>
      </w:r>
    </w:p>
    <w:p w:rsidR="00CE3623" w:rsidRDefault="00E47AAC">
      <w:pPr>
        <w:spacing w:after="369"/>
        <w:ind w:left="-5" w:right="96"/>
      </w:pPr>
      <w:r>
        <w:t xml:space="preserve">Applying a scalar damage variable, </w:t>
      </w:r>
      <w:r>
        <w:rPr>
          <w:i/>
        </w:rPr>
        <w:t>D</w:t>
      </w:r>
      <w:r>
        <w:t>, to Hookes law using CDM to describe the stif</w:t>
      </w:r>
      <w:r>
        <w:t>fness degredation of the material can be shown as:</w:t>
      </w:r>
    </w:p>
    <w:p w:rsidR="00CE3623" w:rsidRDefault="00E47AAC">
      <w:pPr>
        <w:tabs>
          <w:tab w:val="center" w:pos="4636"/>
          <w:tab w:val="right" w:pos="9291"/>
        </w:tabs>
        <w:spacing w:after="0" w:line="265" w:lineRule="auto"/>
        <w:ind w:left="0" w:firstLine="0"/>
        <w:jc w:val="left"/>
      </w:pPr>
      <w:r>
        <w:rPr>
          <w:rFonts w:ascii="Calibri" w:eastAsia="Calibri" w:hAnsi="Calibri" w:cs="Calibri"/>
          <w:sz w:val="22"/>
        </w:rPr>
        <w:tab/>
      </w:r>
      <w:r>
        <w:rPr>
          <w:noProof/>
        </w:rPr>
        <w:drawing>
          <wp:inline distT="0" distB="0" distL="0" distR="0">
            <wp:extent cx="1353312" cy="192024"/>
            <wp:effectExtent l="0" t="0" r="0" b="0"/>
            <wp:docPr id="119233" name="Picture 119233"/>
            <wp:cNvGraphicFramePr/>
            <a:graphic xmlns:a="http://schemas.openxmlformats.org/drawingml/2006/main">
              <a:graphicData uri="http://schemas.openxmlformats.org/drawingml/2006/picture">
                <pic:pic xmlns:pic="http://schemas.openxmlformats.org/drawingml/2006/picture">
                  <pic:nvPicPr>
                    <pic:cNvPr id="119233" name="Picture 119233"/>
                    <pic:cNvPicPr/>
                  </pic:nvPicPr>
                  <pic:blipFill>
                    <a:blip r:embed="rId50"/>
                    <a:stretch>
                      <a:fillRect/>
                    </a:stretch>
                  </pic:blipFill>
                  <pic:spPr>
                    <a:xfrm>
                      <a:off x="0" y="0"/>
                      <a:ext cx="1353312" cy="192024"/>
                    </a:xfrm>
                    <a:prstGeom prst="rect">
                      <a:avLst/>
                    </a:prstGeom>
                  </pic:spPr>
                </pic:pic>
              </a:graphicData>
            </a:graphic>
          </wp:inline>
        </w:drawing>
      </w:r>
      <w:r>
        <w:tab/>
        <w:t>(3.30)</w:t>
      </w:r>
    </w:p>
    <w:tbl>
      <w:tblPr>
        <w:tblStyle w:val="TableGrid"/>
        <w:tblW w:w="9180" w:type="dxa"/>
        <w:tblInd w:w="0" w:type="dxa"/>
        <w:tblCellMar>
          <w:top w:w="31" w:type="dxa"/>
          <w:left w:w="0" w:type="dxa"/>
          <w:bottom w:w="0" w:type="dxa"/>
          <w:right w:w="0" w:type="dxa"/>
        </w:tblCellMar>
        <w:tblLook w:val="04A0" w:firstRow="1" w:lastRow="0" w:firstColumn="1" w:lastColumn="0" w:noHBand="0" w:noVBand="1"/>
      </w:tblPr>
      <w:tblGrid>
        <w:gridCol w:w="8548"/>
        <w:gridCol w:w="632"/>
      </w:tblGrid>
      <w:tr w:rsidR="00CE3623">
        <w:trPr>
          <w:trHeight w:val="494"/>
        </w:trPr>
        <w:tc>
          <w:tcPr>
            <w:tcW w:w="8582" w:type="dxa"/>
            <w:tcBorders>
              <w:top w:val="nil"/>
              <w:left w:val="nil"/>
              <w:bottom w:val="nil"/>
              <w:right w:val="nil"/>
            </w:tcBorders>
          </w:tcPr>
          <w:p w:rsidR="00CE3623" w:rsidRDefault="00E47AAC">
            <w:pPr>
              <w:spacing w:after="0" w:line="259" w:lineRule="auto"/>
              <w:ind w:left="0" w:firstLine="0"/>
              <w:jc w:val="left"/>
            </w:pPr>
            <w:r>
              <w:t xml:space="preserve">Here, the damaged stiffness of the material, </w:t>
            </w:r>
            <w:r>
              <w:rPr>
                <w:b/>
              </w:rPr>
              <w:t>E</w:t>
            </w:r>
            <w:r>
              <w:rPr>
                <w:i/>
                <w:vertAlign w:val="superscript"/>
              </w:rPr>
              <w:t>d</w:t>
            </w:r>
            <w:r>
              <w:t>, is described as follows:</w:t>
            </w:r>
          </w:p>
        </w:tc>
        <w:tc>
          <w:tcPr>
            <w:tcW w:w="598" w:type="dxa"/>
            <w:tcBorders>
              <w:top w:val="nil"/>
              <w:left w:val="nil"/>
              <w:bottom w:val="nil"/>
              <w:right w:val="nil"/>
            </w:tcBorders>
          </w:tcPr>
          <w:p w:rsidR="00CE3623" w:rsidRDefault="00CE3623">
            <w:pPr>
              <w:spacing w:after="160" w:line="259" w:lineRule="auto"/>
              <w:ind w:left="0" w:firstLine="0"/>
              <w:jc w:val="left"/>
            </w:pPr>
          </w:p>
        </w:tc>
      </w:tr>
      <w:tr w:rsidR="00CE3623">
        <w:trPr>
          <w:trHeight w:val="1085"/>
        </w:trPr>
        <w:tc>
          <w:tcPr>
            <w:tcW w:w="8582" w:type="dxa"/>
            <w:tcBorders>
              <w:top w:val="nil"/>
              <w:left w:val="nil"/>
              <w:bottom w:val="nil"/>
              <w:right w:val="nil"/>
            </w:tcBorders>
            <w:vAlign w:val="bottom"/>
          </w:tcPr>
          <w:p w:rsidR="00CE3623" w:rsidRDefault="00E47AAC">
            <w:pPr>
              <w:spacing w:after="314" w:line="259" w:lineRule="auto"/>
              <w:ind w:left="598" w:firstLine="0"/>
              <w:jc w:val="center"/>
            </w:pPr>
            <w:r>
              <w:rPr>
                <w:b/>
              </w:rPr>
              <w:t>E</w:t>
            </w:r>
            <w:r>
              <w:rPr>
                <w:i/>
                <w:vertAlign w:val="superscript"/>
              </w:rPr>
              <w:t xml:space="preserve">d </w:t>
            </w:r>
            <w:r>
              <w:t xml:space="preserve">= (1 </w:t>
            </w:r>
            <w:r>
              <w:t>−</w:t>
            </w:r>
            <w:r>
              <w:t xml:space="preserve"> </w:t>
            </w:r>
            <w:r>
              <w:rPr>
                <w:i/>
              </w:rPr>
              <w:t>D</w:t>
            </w:r>
            <w:r>
              <w:t>)</w:t>
            </w:r>
            <w:r>
              <w:rPr>
                <w:b/>
              </w:rPr>
              <w:t>E</w:t>
            </w:r>
          </w:p>
          <w:p w:rsidR="00CE3623" w:rsidRDefault="00E47AAC">
            <w:pPr>
              <w:spacing w:after="0" w:line="259" w:lineRule="auto"/>
              <w:ind w:left="0" w:firstLine="0"/>
              <w:jc w:val="left"/>
            </w:pPr>
            <w:r>
              <w:t>Allowing the constitutive elastic CDM relationship to be written as:</w:t>
            </w:r>
          </w:p>
        </w:tc>
        <w:tc>
          <w:tcPr>
            <w:tcW w:w="598" w:type="dxa"/>
            <w:tcBorders>
              <w:top w:val="nil"/>
              <w:left w:val="nil"/>
              <w:bottom w:val="nil"/>
              <w:right w:val="nil"/>
            </w:tcBorders>
          </w:tcPr>
          <w:p w:rsidR="00CE3623" w:rsidRDefault="00E47AAC">
            <w:pPr>
              <w:spacing w:after="0" w:line="259" w:lineRule="auto"/>
              <w:ind w:left="0" w:firstLine="0"/>
            </w:pPr>
            <w:r>
              <w:t>(3.31)</w:t>
            </w:r>
          </w:p>
        </w:tc>
      </w:tr>
    </w:tbl>
    <w:p w:rsidR="00CE3623" w:rsidRDefault="00E47AAC">
      <w:pPr>
        <w:tabs>
          <w:tab w:val="center" w:pos="4655"/>
          <w:tab w:val="right" w:pos="9291"/>
        </w:tabs>
        <w:spacing w:after="281" w:line="265" w:lineRule="auto"/>
        <w:ind w:left="0" w:firstLine="0"/>
        <w:jc w:val="left"/>
      </w:pPr>
      <w:r>
        <w:rPr>
          <w:rFonts w:ascii="Calibri" w:eastAsia="Calibri" w:hAnsi="Calibri" w:cs="Calibri"/>
          <w:sz w:val="22"/>
        </w:rPr>
        <w:tab/>
      </w:r>
      <w:r>
        <w:rPr>
          <w:noProof/>
        </w:rPr>
        <w:drawing>
          <wp:inline distT="0" distB="0" distL="0" distR="0">
            <wp:extent cx="758952" cy="140208"/>
            <wp:effectExtent l="0" t="0" r="0" b="0"/>
            <wp:docPr id="119234" name="Picture 119234"/>
            <wp:cNvGraphicFramePr/>
            <a:graphic xmlns:a="http://schemas.openxmlformats.org/drawingml/2006/main">
              <a:graphicData uri="http://schemas.openxmlformats.org/drawingml/2006/picture">
                <pic:pic xmlns:pic="http://schemas.openxmlformats.org/drawingml/2006/picture">
                  <pic:nvPicPr>
                    <pic:cNvPr id="119234" name="Picture 119234"/>
                    <pic:cNvPicPr/>
                  </pic:nvPicPr>
                  <pic:blipFill>
                    <a:blip r:embed="rId51"/>
                    <a:stretch>
                      <a:fillRect/>
                    </a:stretch>
                  </pic:blipFill>
                  <pic:spPr>
                    <a:xfrm>
                      <a:off x="0" y="0"/>
                      <a:ext cx="758952" cy="140208"/>
                    </a:xfrm>
                    <a:prstGeom prst="rect">
                      <a:avLst/>
                    </a:prstGeom>
                  </pic:spPr>
                </pic:pic>
              </a:graphicData>
            </a:graphic>
          </wp:inline>
        </w:drawing>
      </w:r>
      <w:r>
        <w:tab/>
        <w:t>(3.32)</w:t>
      </w:r>
    </w:p>
    <w:p w:rsidR="00CE3623" w:rsidRDefault="00E47AAC">
      <w:pPr>
        <w:ind w:left="-5" w:right="96"/>
      </w:pPr>
      <w:r>
        <w:t>In addition to damage, the elasto-plastic behaviour of the rock is also considered. Models that incorporate theories of plasticity and damage mechanics in a unified approach to damage evolution and constitutive relationships are often referred to as damage</w:t>
      </w:r>
      <w:r>
        <w:t>-plasticity models [</w:t>
      </w:r>
      <w:r>
        <w:rPr>
          <w:color w:val="00FF00"/>
        </w:rPr>
        <w:t>Zhang and Cai</w:t>
      </w:r>
      <w:r>
        <w:t xml:space="preserve">, </w:t>
      </w:r>
      <w:r>
        <w:rPr>
          <w:color w:val="00FF00"/>
        </w:rPr>
        <w:t>2010</w:t>
      </w:r>
      <w:r>
        <w:t xml:space="preserve">]. In general, the constitutive relation for these damageplasticity models describes the relationship between the stress, </w:t>
      </w:r>
      <w:r>
        <w:rPr>
          <w:rFonts w:ascii="Calibri" w:eastAsia="Calibri" w:hAnsi="Calibri" w:cs="Calibri"/>
          <w:i/>
        </w:rPr>
        <w:t>σ</w:t>
      </w:r>
      <w:r>
        <w:t xml:space="preserve">, and the strain, </w:t>
      </w:r>
      <w:r>
        <w:rPr>
          <w:rFonts w:ascii="Calibri" w:eastAsia="Calibri" w:hAnsi="Calibri" w:cs="Calibri"/>
          <w:i/>
        </w:rPr>
        <w:t xml:space="preserve"> </w:t>
      </w:r>
      <w:r>
        <w:t>as a function of the damage variable, the original elastic stiffness tensor</w:t>
      </w:r>
      <w:r>
        <w:t xml:space="preserve">, </w:t>
      </w:r>
      <w:r>
        <w:rPr>
          <w:b/>
        </w:rPr>
        <w:t>E</w:t>
      </w:r>
      <w:r>
        <w:t xml:space="preserve">, and the plastic strain, </w:t>
      </w:r>
      <w:r>
        <w:rPr>
          <w:i/>
          <w:vertAlign w:val="superscript"/>
        </w:rPr>
        <w:t>pl</w:t>
      </w:r>
      <w:r>
        <w:t>:</w:t>
      </w:r>
    </w:p>
    <w:p w:rsidR="00CE3623" w:rsidRDefault="00E47AAC">
      <w:pPr>
        <w:tabs>
          <w:tab w:val="center" w:pos="4637"/>
          <w:tab w:val="right" w:pos="9291"/>
        </w:tabs>
        <w:spacing w:after="222" w:line="265" w:lineRule="auto"/>
        <w:ind w:left="0" w:firstLine="0"/>
        <w:jc w:val="left"/>
      </w:pPr>
      <w:r>
        <w:rPr>
          <w:rFonts w:ascii="Calibri" w:eastAsia="Calibri" w:hAnsi="Calibri" w:cs="Calibri"/>
          <w:sz w:val="22"/>
        </w:rPr>
        <w:lastRenderedPageBreak/>
        <w:tab/>
      </w:r>
      <w:r>
        <w:rPr>
          <w:noProof/>
        </w:rPr>
        <w:drawing>
          <wp:inline distT="0" distB="0" distL="0" distR="0">
            <wp:extent cx="1152144" cy="192024"/>
            <wp:effectExtent l="0" t="0" r="0" b="0"/>
            <wp:docPr id="119235" name="Picture 119235"/>
            <wp:cNvGraphicFramePr/>
            <a:graphic xmlns:a="http://schemas.openxmlformats.org/drawingml/2006/main">
              <a:graphicData uri="http://schemas.openxmlformats.org/drawingml/2006/picture">
                <pic:pic xmlns:pic="http://schemas.openxmlformats.org/drawingml/2006/picture">
                  <pic:nvPicPr>
                    <pic:cNvPr id="119235" name="Picture 119235"/>
                    <pic:cNvPicPr/>
                  </pic:nvPicPr>
                  <pic:blipFill>
                    <a:blip r:embed="rId52"/>
                    <a:stretch>
                      <a:fillRect/>
                    </a:stretch>
                  </pic:blipFill>
                  <pic:spPr>
                    <a:xfrm>
                      <a:off x="0" y="0"/>
                      <a:ext cx="1152144" cy="192024"/>
                    </a:xfrm>
                    <a:prstGeom prst="rect">
                      <a:avLst/>
                    </a:prstGeom>
                  </pic:spPr>
                </pic:pic>
              </a:graphicData>
            </a:graphic>
          </wp:inline>
        </w:drawing>
      </w:r>
      <w:r>
        <w:tab/>
        <w:t>(3.33)</w:t>
      </w:r>
    </w:p>
    <w:p w:rsidR="00CE3623" w:rsidRDefault="00E47AAC">
      <w:pPr>
        <w:spacing w:after="204"/>
        <w:ind w:left="-5" w:right="96"/>
      </w:pPr>
      <w:r>
        <w:t>Here, an additive decomposition of the elastic and plastic strain is assumed:</w:t>
      </w:r>
    </w:p>
    <w:p w:rsidR="00CE3623" w:rsidRDefault="00E47AAC">
      <w:pPr>
        <w:tabs>
          <w:tab w:val="center" w:pos="4650"/>
          <w:tab w:val="right" w:pos="9291"/>
        </w:tabs>
        <w:spacing w:after="403" w:line="265" w:lineRule="auto"/>
        <w:ind w:left="0" w:firstLine="0"/>
        <w:jc w:val="left"/>
      </w:pPr>
      <w:r>
        <w:rPr>
          <w:rFonts w:ascii="Calibri" w:eastAsia="Calibri" w:hAnsi="Calibri" w:cs="Calibri"/>
          <w:sz w:val="22"/>
        </w:rPr>
        <w:tab/>
      </w:r>
      <w:r>
        <w:rPr>
          <w:noProof/>
        </w:rPr>
        <w:drawing>
          <wp:inline distT="0" distB="0" distL="0" distR="0">
            <wp:extent cx="655320" cy="149352"/>
            <wp:effectExtent l="0" t="0" r="0" b="0"/>
            <wp:docPr id="119236" name="Picture 119236"/>
            <wp:cNvGraphicFramePr/>
            <a:graphic xmlns:a="http://schemas.openxmlformats.org/drawingml/2006/main">
              <a:graphicData uri="http://schemas.openxmlformats.org/drawingml/2006/picture">
                <pic:pic xmlns:pic="http://schemas.openxmlformats.org/drawingml/2006/picture">
                  <pic:nvPicPr>
                    <pic:cNvPr id="119236" name="Picture 119236"/>
                    <pic:cNvPicPr/>
                  </pic:nvPicPr>
                  <pic:blipFill>
                    <a:blip r:embed="rId53"/>
                    <a:stretch>
                      <a:fillRect/>
                    </a:stretch>
                  </pic:blipFill>
                  <pic:spPr>
                    <a:xfrm>
                      <a:off x="0" y="0"/>
                      <a:ext cx="655320" cy="149352"/>
                    </a:xfrm>
                    <a:prstGeom prst="rect">
                      <a:avLst/>
                    </a:prstGeom>
                  </pic:spPr>
                </pic:pic>
              </a:graphicData>
            </a:graphic>
          </wp:inline>
        </w:drawing>
      </w:r>
      <w:r>
        <w:tab/>
        <w:t>(3.34)</w:t>
      </w:r>
    </w:p>
    <w:p w:rsidR="00CE3623" w:rsidRDefault="00E47AAC">
      <w:pPr>
        <w:spacing w:after="450"/>
        <w:ind w:left="-5" w:right="96"/>
      </w:pPr>
      <w:r>
        <w:t xml:space="preserve">In CDM, the notion of effective stress, </w:t>
      </w:r>
      <w:r>
        <w:rPr>
          <w:rFonts w:ascii="Calibri" w:eastAsia="Calibri" w:hAnsi="Calibri" w:cs="Calibri"/>
          <w:i/>
        </w:rPr>
        <w:t>σ</w:t>
      </w:r>
      <w:r>
        <w:t>¯</w:t>
      </w:r>
      <w:r>
        <w:t>, becomes useful to describe the mechanics of the system as it refers to the stress that the system would be experiencing without damage. This effective stress can be related to the actual Cauchy stress through the scalar damage variable:</w:t>
      </w:r>
    </w:p>
    <w:p w:rsidR="00CE3623" w:rsidRDefault="00E47AAC">
      <w:pPr>
        <w:tabs>
          <w:tab w:val="center" w:pos="4586"/>
          <w:tab w:val="right" w:pos="9291"/>
        </w:tabs>
        <w:spacing w:after="551" w:line="265" w:lineRule="auto"/>
        <w:ind w:left="0" w:firstLine="0"/>
        <w:jc w:val="left"/>
      </w:pPr>
      <w:r>
        <w:rPr>
          <w:rFonts w:ascii="Calibri" w:eastAsia="Calibri" w:hAnsi="Calibri" w:cs="Calibri"/>
          <w:sz w:val="22"/>
        </w:rPr>
        <w:tab/>
      </w:r>
      <w:r>
        <w:rPr>
          <w:rFonts w:ascii="Calibri" w:eastAsia="Calibri" w:hAnsi="Calibri" w:cs="Calibri"/>
          <w:i/>
        </w:rPr>
        <w:t xml:space="preserve">σ </w:t>
      </w:r>
      <w:r>
        <w:t xml:space="preserve">= (1 </w:t>
      </w:r>
      <w:r>
        <w:t>−</w:t>
      </w:r>
      <w:r>
        <w:t xml:space="preserve"> </w:t>
      </w:r>
      <w:r>
        <w:rPr>
          <w:i/>
        </w:rPr>
        <w:t>D</w:t>
      </w:r>
      <w:r>
        <w:t>)</w:t>
      </w:r>
      <w:r>
        <w:rPr>
          <w:rFonts w:ascii="Calibri" w:eastAsia="Calibri" w:hAnsi="Calibri" w:cs="Calibri"/>
          <w:i/>
        </w:rPr>
        <w:t>σ</w:t>
      </w:r>
      <w:r>
        <w:t>¯</w:t>
      </w:r>
      <w:r>
        <w:tab/>
        <w:t>(3</w:t>
      </w:r>
      <w:r>
        <w:t>.35)</w:t>
      </w:r>
    </w:p>
    <w:p w:rsidR="00CE3623" w:rsidRDefault="00E47AAC">
      <w:pPr>
        <w:pStyle w:val="Heading3"/>
        <w:tabs>
          <w:tab w:val="center" w:pos="3719"/>
        </w:tabs>
        <w:ind w:left="-15" w:firstLine="0"/>
      </w:pPr>
      <w:r>
        <w:t>3.5.1</w:t>
      </w:r>
      <w:r>
        <w:tab/>
        <w:t>General Formulation and Assumptions</w:t>
      </w:r>
    </w:p>
    <w:p w:rsidR="00CE3623" w:rsidRDefault="00E47AAC">
      <w:pPr>
        <w:spacing w:after="197"/>
        <w:ind w:left="-5" w:right="96"/>
      </w:pPr>
      <w:r>
        <w:t>The plasticity models used here are assumed to comprise of three key components: The yield function, the flow rule and the hardening rule. The yield function,</w:t>
      </w:r>
      <w:r>
        <w:rPr>
          <w:noProof/>
        </w:rPr>
        <w:drawing>
          <wp:inline distT="0" distB="0" distL="0" distR="0">
            <wp:extent cx="585216" cy="185928"/>
            <wp:effectExtent l="0" t="0" r="0" b="0"/>
            <wp:docPr id="119237" name="Picture 119237"/>
            <wp:cNvGraphicFramePr/>
            <a:graphic xmlns:a="http://schemas.openxmlformats.org/drawingml/2006/main">
              <a:graphicData uri="http://schemas.openxmlformats.org/drawingml/2006/picture">
                <pic:pic xmlns:pic="http://schemas.openxmlformats.org/drawingml/2006/picture">
                  <pic:nvPicPr>
                    <pic:cNvPr id="119237" name="Picture 119237"/>
                    <pic:cNvPicPr/>
                  </pic:nvPicPr>
                  <pic:blipFill>
                    <a:blip r:embed="rId54"/>
                    <a:stretch>
                      <a:fillRect/>
                    </a:stretch>
                  </pic:blipFill>
                  <pic:spPr>
                    <a:xfrm>
                      <a:off x="0" y="0"/>
                      <a:ext cx="585216" cy="185928"/>
                    </a:xfrm>
                    <a:prstGeom prst="rect">
                      <a:avLst/>
                    </a:prstGeom>
                  </pic:spPr>
                </pic:pic>
              </a:graphicData>
            </a:graphic>
          </wp:inline>
        </w:drawing>
      </w:r>
      <w:r>
        <w:t xml:space="preserve"> indicates whether or not the material has experie</w:t>
      </w:r>
      <w:r>
        <w:t xml:space="preserve">nced yield given a particular stress state. The yield function varies between the two models but can be written in general as a function of the effective stress, </w:t>
      </w:r>
      <w:r>
        <w:rPr>
          <w:rFonts w:ascii="Calibri" w:eastAsia="Calibri" w:hAnsi="Calibri" w:cs="Calibri"/>
          <w:i/>
        </w:rPr>
        <w:t>σ</w:t>
      </w:r>
      <w:r>
        <w:t xml:space="preserve">¯, and equivalent plastic strain, </w:t>
      </w:r>
      <w:r>
        <w:rPr>
          <w:noProof/>
        </w:rPr>
        <w:drawing>
          <wp:inline distT="0" distB="0" distL="0" distR="0">
            <wp:extent cx="137160" cy="134112"/>
            <wp:effectExtent l="0" t="0" r="0" b="0"/>
            <wp:docPr id="119238" name="Picture 119238"/>
            <wp:cNvGraphicFramePr/>
            <a:graphic xmlns:a="http://schemas.openxmlformats.org/drawingml/2006/main">
              <a:graphicData uri="http://schemas.openxmlformats.org/drawingml/2006/picture">
                <pic:pic xmlns:pic="http://schemas.openxmlformats.org/drawingml/2006/picture">
                  <pic:nvPicPr>
                    <pic:cNvPr id="119238" name="Picture 119238"/>
                    <pic:cNvPicPr/>
                  </pic:nvPicPr>
                  <pic:blipFill>
                    <a:blip r:embed="rId55"/>
                    <a:stretch>
                      <a:fillRect/>
                    </a:stretch>
                  </pic:blipFill>
                  <pic:spPr>
                    <a:xfrm>
                      <a:off x="0" y="0"/>
                      <a:ext cx="137160" cy="134112"/>
                    </a:xfrm>
                    <a:prstGeom prst="rect">
                      <a:avLst/>
                    </a:prstGeom>
                  </pic:spPr>
                </pic:pic>
              </a:graphicData>
            </a:graphic>
          </wp:inline>
        </w:drawing>
      </w:r>
      <w:r>
        <w:t>, expressed through three stress invariants: the Von-Mises</w:t>
      </w:r>
      <w:r>
        <w:t xml:space="preserve"> equivalent stress, </w:t>
      </w:r>
      <w:r>
        <w:rPr>
          <w:i/>
        </w:rPr>
        <w:t>p</w:t>
      </w:r>
      <w:r>
        <w:t>(</w:t>
      </w:r>
      <w:r>
        <w:rPr>
          <w:rFonts w:ascii="Calibri" w:eastAsia="Calibri" w:hAnsi="Calibri" w:cs="Calibri"/>
          <w:i/>
        </w:rPr>
        <w:t>σ</w:t>
      </w:r>
      <w:r>
        <w:t xml:space="preserve">¯), the hydrostatic stress, </w:t>
      </w:r>
      <w:r>
        <w:rPr>
          <w:i/>
        </w:rPr>
        <w:t xml:space="preserve">q </w:t>
      </w:r>
      <w:r>
        <w:t>(</w:t>
      </w:r>
      <w:r>
        <w:rPr>
          <w:rFonts w:ascii="Calibri" w:eastAsia="Calibri" w:hAnsi="Calibri" w:cs="Calibri"/>
          <w:i/>
        </w:rPr>
        <w:t>σ</w:t>
      </w:r>
      <w:r>
        <w:t xml:space="preserve">¯), and the third invariant of deviatoric stress, </w:t>
      </w:r>
      <w:r>
        <w:rPr>
          <w:i/>
        </w:rPr>
        <w:t xml:space="preserve">r </w:t>
      </w:r>
      <w:r>
        <w:t>(</w:t>
      </w:r>
      <w:r>
        <w:rPr>
          <w:rFonts w:ascii="Calibri" w:eastAsia="Calibri" w:hAnsi="Calibri" w:cs="Calibri"/>
          <w:i/>
        </w:rPr>
        <w:t>σ</w:t>
      </w:r>
      <w:r>
        <w:t>¯):</w:t>
      </w:r>
    </w:p>
    <w:tbl>
      <w:tblPr>
        <w:tblStyle w:val="TableGrid"/>
        <w:tblW w:w="9180" w:type="dxa"/>
        <w:tblInd w:w="0" w:type="dxa"/>
        <w:tblCellMar>
          <w:top w:w="3" w:type="dxa"/>
          <w:left w:w="0" w:type="dxa"/>
          <w:bottom w:w="0" w:type="dxa"/>
          <w:right w:w="0" w:type="dxa"/>
        </w:tblCellMar>
        <w:tblLook w:val="04A0" w:firstRow="1" w:lastRow="0" w:firstColumn="1" w:lastColumn="0" w:noHBand="0" w:noVBand="1"/>
      </w:tblPr>
      <w:tblGrid>
        <w:gridCol w:w="8548"/>
        <w:gridCol w:w="632"/>
      </w:tblGrid>
      <w:tr w:rsidR="00CE3623">
        <w:trPr>
          <w:trHeight w:val="779"/>
        </w:trPr>
        <w:tc>
          <w:tcPr>
            <w:tcW w:w="8582" w:type="dxa"/>
            <w:tcBorders>
              <w:top w:val="nil"/>
              <w:left w:val="nil"/>
              <w:bottom w:val="nil"/>
              <w:right w:val="nil"/>
            </w:tcBorders>
          </w:tcPr>
          <w:p w:rsidR="00CE3623" w:rsidRDefault="00E47AAC">
            <w:pPr>
              <w:spacing w:after="261" w:line="259" w:lineRule="auto"/>
              <w:ind w:left="598" w:firstLine="0"/>
              <w:jc w:val="center"/>
            </w:pPr>
            <w:r>
              <w:rPr>
                <w:i/>
              </w:rPr>
              <w:t xml:space="preserve">F </w:t>
            </w:r>
            <w:r>
              <w:t xml:space="preserve">= </w:t>
            </w:r>
            <w:r>
              <w:rPr>
                <w:i/>
              </w:rPr>
              <w:t xml:space="preserve">F </w:t>
            </w:r>
            <w:r>
              <w:t>(</w:t>
            </w:r>
            <w:r>
              <w:rPr>
                <w:rFonts w:ascii="Calibri" w:eastAsia="Calibri" w:hAnsi="Calibri" w:cs="Calibri"/>
                <w:i/>
              </w:rPr>
              <w:t>σ</w:t>
            </w:r>
            <w:r>
              <w:t>¯)</w:t>
            </w:r>
          </w:p>
          <w:p w:rsidR="00CE3623" w:rsidRDefault="00E47AAC">
            <w:pPr>
              <w:spacing w:after="0" w:line="259" w:lineRule="auto"/>
              <w:ind w:left="0" w:firstLine="0"/>
              <w:jc w:val="left"/>
            </w:pPr>
            <w:r>
              <w:t>The Von Mises equivalent stress is written as:</w:t>
            </w:r>
          </w:p>
        </w:tc>
        <w:tc>
          <w:tcPr>
            <w:tcW w:w="598" w:type="dxa"/>
            <w:tcBorders>
              <w:top w:val="nil"/>
              <w:left w:val="nil"/>
              <w:bottom w:val="nil"/>
              <w:right w:val="nil"/>
            </w:tcBorders>
          </w:tcPr>
          <w:p w:rsidR="00CE3623" w:rsidRDefault="00E47AAC">
            <w:pPr>
              <w:spacing w:after="0" w:line="259" w:lineRule="auto"/>
              <w:ind w:left="0" w:firstLine="0"/>
            </w:pPr>
            <w:r>
              <w:t>(3.36)</w:t>
            </w:r>
          </w:p>
        </w:tc>
      </w:tr>
    </w:tbl>
    <w:p w:rsidR="00CE3623" w:rsidRDefault="00E47AAC">
      <w:pPr>
        <w:tabs>
          <w:tab w:val="center" w:pos="4556"/>
          <w:tab w:val="right" w:pos="9291"/>
        </w:tabs>
        <w:spacing w:after="123" w:line="265" w:lineRule="auto"/>
        <w:ind w:left="0" w:firstLine="0"/>
        <w:jc w:val="left"/>
      </w:pPr>
      <w:r>
        <w:rPr>
          <w:rFonts w:ascii="Calibri" w:eastAsia="Calibri" w:hAnsi="Calibri" w:cs="Calibri"/>
          <w:sz w:val="22"/>
        </w:rPr>
        <w:tab/>
      </w:r>
      <w:r>
        <w:rPr>
          <w:noProof/>
        </w:rPr>
        <w:drawing>
          <wp:inline distT="0" distB="0" distL="0" distR="0">
            <wp:extent cx="627888" cy="316992"/>
            <wp:effectExtent l="0" t="0" r="0" b="0"/>
            <wp:docPr id="119239" name="Picture 119239"/>
            <wp:cNvGraphicFramePr/>
            <a:graphic xmlns:a="http://schemas.openxmlformats.org/drawingml/2006/main">
              <a:graphicData uri="http://schemas.openxmlformats.org/drawingml/2006/picture">
                <pic:pic xmlns:pic="http://schemas.openxmlformats.org/drawingml/2006/picture">
                  <pic:nvPicPr>
                    <pic:cNvPr id="119239" name="Picture 119239"/>
                    <pic:cNvPicPr/>
                  </pic:nvPicPr>
                  <pic:blipFill>
                    <a:blip r:embed="rId56"/>
                    <a:stretch>
                      <a:fillRect/>
                    </a:stretch>
                  </pic:blipFill>
                  <pic:spPr>
                    <a:xfrm>
                      <a:off x="0" y="0"/>
                      <a:ext cx="627888" cy="316992"/>
                    </a:xfrm>
                    <a:prstGeom prst="rect">
                      <a:avLst/>
                    </a:prstGeom>
                  </pic:spPr>
                </pic:pic>
              </a:graphicData>
            </a:graphic>
          </wp:inline>
        </w:drawing>
      </w:r>
      <w:r>
        <w:t xml:space="preserve"> trace[</w:t>
      </w:r>
      <w:r>
        <w:rPr>
          <w:rFonts w:ascii="Calibri" w:eastAsia="Calibri" w:hAnsi="Calibri" w:cs="Calibri"/>
          <w:i/>
        </w:rPr>
        <w:t>σ</w:t>
      </w:r>
      <w:r>
        <w:t>]</w:t>
      </w:r>
      <w:r>
        <w:tab/>
        <w:t>(3.37)</w:t>
      </w:r>
    </w:p>
    <w:p w:rsidR="00CE3623" w:rsidRDefault="00E47AAC">
      <w:pPr>
        <w:spacing w:after="261"/>
        <w:ind w:left="-5" w:right="96"/>
      </w:pPr>
      <w:r>
        <w:t>The hydrostatic stress is written as:</w:t>
      </w:r>
    </w:p>
    <w:p w:rsidR="00CE3623" w:rsidRDefault="00E47AAC">
      <w:pPr>
        <w:tabs>
          <w:tab w:val="center" w:pos="4558"/>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149096" cy="371856"/>
            <wp:effectExtent l="0" t="0" r="0" b="0"/>
            <wp:docPr id="119240" name="Picture 119240"/>
            <wp:cNvGraphicFramePr/>
            <a:graphic xmlns:a="http://schemas.openxmlformats.org/drawingml/2006/main">
              <a:graphicData uri="http://schemas.openxmlformats.org/drawingml/2006/picture">
                <pic:pic xmlns:pic="http://schemas.openxmlformats.org/drawingml/2006/picture">
                  <pic:nvPicPr>
                    <pic:cNvPr id="119240" name="Picture 119240"/>
                    <pic:cNvPicPr/>
                  </pic:nvPicPr>
                  <pic:blipFill>
                    <a:blip r:embed="rId57"/>
                    <a:stretch>
                      <a:fillRect/>
                    </a:stretch>
                  </pic:blipFill>
                  <pic:spPr>
                    <a:xfrm>
                      <a:off x="0" y="0"/>
                      <a:ext cx="1149096" cy="371856"/>
                    </a:xfrm>
                    <a:prstGeom prst="rect">
                      <a:avLst/>
                    </a:prstGeom>
                  </pic:spPr>
                </pic:pic>
              </a:graphicData>
            </a:graphic>
          </wp:inline>
        </w:drawing>
      </w:r>
      <w:r>
        <w:t>]</w:t>
      </w:r>
      <w:r>
        <w:tab/>
        <w:t>(3.38)</w:t>
      </w:r>
    </w:p>
    <w:p w:rsidR="00CE3623" w:rsidRDefault="00E47AAC">
      <w:pPr>
        <w:spacing w:after="193"/>
        <w:ind w:left="-5" w:right="96"/>
      </w:pPr>
      <w:r>
        <w:t xml:space="preserve">Where </w:t>
      </w:r>
      <w:r>
        <w:rPr>
          <w:b/>
        </w:rPr>
        <w:t xml:space="preserve">S </w:t>
      </w:r>
      <w:r>
        <w:t xml:space="preserve">is known as the stress deviator with </w:t>
      </w:r>
      <w:r>
        <w:rPr>
          <w:b/>
        </w:rPr>
        <w:t xml:space="preserve">I </w:t>
      </w:r>
      <w:r>
        <w:t>being the identity matrix:</w:t>
      </w:r>
    </w:p>
    <w:tbl>
      <w:tblPr>
        <w:tblStyle w:val="TableGrid"/>
        <w:tblW w:w="9180" w:type="dxa"/>
        <w:tblInd w:w="0" w:type="dxa"/>
        <w:tblCellMar>
          <w:top w:w="3" w:type="dxa"/>
          <w:left w:w="0" w:type="dxa"/>
          <w:bottom w:w="0" w:type="dxa"/>
          <w:right w:w="0" w:type="dxa"/>
        </w:tblCellMar>
        <w:tblLook w:val="04A0" w:firstRow="1" w:lastRow="0" w:firstColumn="1" w:lastColumn="0" w:noHBand="0" w:noVBand="1"/>
      </w:tblPr>
      <w:tblGrid>
        <w:gridCol w:w="8548"/>
        <w:gridCol w:w="632"/>
      </w:tblGrid>
      <w:tr w:rsidR="00CE3623">
        <w:trPr>
          <w:trHeight w:val="765"/>
        </w:trPr>
        <w:tc>
          <w:tcPr>
            <w:tcW w:w="8582" w:type="dxa"/>
            <w:tcBorders>
              <w:top w:val="nil"/>
              <w:left w:val="nil"/>
              <w:bottom w:val="nil"/>
              <w:right w:val="nil"/>
            </w:tcBorders>
          </w:tcPr>
          <w:p w:rsidR="00CE3623" w:rsidRDefault="00E47AAC">
            <w:pPr>
              <w:spacing w:after="247" w:line="259" w:lineRule="auto"/>
              <w:ind w:left="598" w:firstLine="0"/>
              <w:jc w:val="center"/>
            </w:pPr>
            <w:r>
              <w:rPr>
                <w:b/>
              </w:rPr>
              <w:lastRenderedPageBreak/>
              <w:t xml:space="preserve">S </w:t>
            </w:r>
            <w:r>
              <w:t xml:space="preserve">= </w:t>
            </w:r>
            <w:r>
              <w:rPr>
                <w:rFonts w:ascii="Calibri" w:eastAsia="Calibri" w:hAnsi="Calibri" w:cs="Calibri"/>
                <w:i/>
              </w:rPr>
              <w:t xml:space="preserve">σ </w:t>
            </w:r>
            <w:r>
              <w:t xml:space="preserve">+ </w:t>
            </w:r>
            <w:r>
              <w:rPr>
                <w:i/>
              </w:rPr>
              <w:t>p</w:t>
            </w:r>
            <w:r>
              <w:t>(</w:t>
            </w:r>
            <w:r>
              <w:rPr>
                <w:rFonts w:ascii="Calibri" w:eastAsia="Calibri" w:hAnsi="Calibri" w:cs="Calibri"/>
                <w:i/>
              </w:rPr>
              <w:t>σ</w:t>
            </w:r>
            <w:r>
              <w:t>¯)</w:t>
            </w:r>
            <w:r>
              <w:rPr>
                <w:b/>
              </w:rPr>
              <w:t>I</w:t>
            </w:r>
          </w:p>
          <w:p w:rsidR="00CE3623" w:rsidRDefault="00E47AAC">
            <w:pPr>
              <w:spacing w:after="0" w:line="259" w:lineRule="auto"/>
              <w:ind w:left="0" w:firstLine="0"/>
              <w:jc w:val="left"/>
            </w:pPr>
            <w:r>
              <w:t>The third invariant of the deviatoric stress is written as:</w:t>
            </w:r>
          </w:p>
        </w:tc>
        <w:tc>
          <w:tcPr>
            <w:tcW w:w="598" w:type="dxa"/>
            <w:tcBorders>
              <w:top w:val="nil"/>
              <w:left w:val="nil"/>
              <w:bottom w:val="nil"/>
              <w:right w:val="nil"/>
            </w:tcBorders>
          </w:tcPr>
          <w:p w:rsidR="00CE3623" w:rsidRDefault="00E47AAC">
            <w:pPr>
              <w:spacing w:after="0" w:line="259" w:lineRule="auto"/>
              <w:ind w:left="0" w:firstLine="0"/>
            </w:pPr>
            <w:r>
              <w:t>(3.39)</w:t>
            </w:r>
          </w:p>
        </w:tc>
      </w:tr>
    </w:tbl>
    <w:p w:rsidR="00CE3623" w:rsidRDefault="00E47AAC">
      <w:pPr>
        <w:tabs>
          <w:tab w:val="center" w:pos="4619"/>
          <w:tab w:val="right" w:pos="9291"/>
        </w:tabs>
        <w:spacing w:after="161" w:line="265" w:lineRule="auto"/>
        <w:ind w:left="0" w:firstLine="0"/>
        <w:jc w:val="left"/>
      </w:pPr>
      <w:r>
        <w:rPr>
          <w:rFonts w:ascii="Calibri" w:eastAsia="Calibri" w:hAnsi="Calibri" w:cs="Calibri"/>
          <w:sz w:val="22"/>
        </w:rPr>
        <w:tab/>
      </w:r>
      <w:r>
        <w:rPr>
          <w:noProof/>
        </w:rPr>
        <w:drawing>
          <wp:inline distT="0" distB="0" distL="0" distR="0">
            <wp:extent cx="1630680" cy="402336"/>
            <wp:effectExtent l="0" t="0" r="0" b="0"/>
            <wp:docPr id="119241" name="Picture 119241"/>
            <wp:cNvGraphicFramePr/>
            <a:graphic xmlns:a="http://schemas.openxmlformats.org/drawingml/2006/main">
              <a:graphicData uri="http://schemas.openxmlformats.org/drawingml/2006/picture">
                <pic:pic xmlns:pic="http://schemas.openxmlformats.org/drawingml/2006/picture">
                  <pic:nvPicPr>
                    <pic:cNvPr id="119241" name="Picture 119241"/>
                    <pic:cNvPicPr/>
                  </pic:nvPicPr>
                  <pic:blipFill>
                    <a:blip r:embed="rId58"/>
                    <a:stretch>
                      <a:fillRect/>
                    </a:stretch>
                  </pic:blipFill>
                  <pic:spPr>
                    <a:xfrm>
                      <a:off x="0" y="0"/>
                      <a:ext cx="1630680" cy="402336"/>
                    </a:xfrm>
                    <a:prstGeom prst="rect">
                      <a:avLst/>
                    </a:prstGeom>
                  </pic:spPr>
                </pic:pic>
              </a:graphicData>
            </a:graphic>
          </wp:inline>
        </w:drawing>
      </w:r>
      <w:r>
        <w:tab/>
        <w:t>(3.40)</w:t>
      </w:r>
    </w:p>
    <w:p w:rsidR="00CE3623" w:rsidRDefault="00E47AAC">
      <w:pPr>
        <w:spacing w:after="266"/>
        <w:ind w:left="-5" w:right="96"/>
      </w:pPr>
      <w:r>
        <w:t>In addition, the flow rule describes the amount of plastic deformation that the material should exhibit given an applied stress. The flow rule in these models is assumed to be of the following form:</w:t>
      </w:r>
    </w:p>
    <w:p w:rsidR="00CE3623" w:rsidRDefault="00E47AAC">
      <w:pPr>
        <w:tabs>
          <w:tab w:val="center" w:pos="4632"/>
          <w:tab w:val="right" w:pos="9291"/>
        </w:tabs>
        <w:spacing w:after="229" w:line="265" w:lineRule="auto"/>
        <w:ind w:left="0" w:firstLine="0"/>
        <w:jc w:val="left"/>
      </w:pPr>
      <w:r>
        <w:rPr>
          <w:rFonts w:ascii="Calibri" w:eastAsia="Calibri" w:hAnsi="Calibri" w:cs="Calibri"/>
          <w:sz w:val="22"/>
        </w:rPr>
        <w:tab/>
      </w:r>
      <w:r>
        <w:t>˙</w:t>
      </w:r>
      <w:r>
        <w:rPr>
          <w:noProof/>
        </w:rPr>
        <w:drawing>
          <wp:inline distT="0" distB="0" distL="0" distR="0">
            <wp:extent cx="841248" cy="329184"/>
            <wp:effectExtent l="0" t="0" r="0" b="0"/>
            <wp:docPr id="119242" name="Picture 119242"/>
            <wp:cNvGraphicFramePr/>
            <a:graphic xmlns:a="http://schemas.openxmlformats.org/drawingml/2006/main">
              <a:graphicData uri="http://schemas.openxmlformats.org/drawingml/2006/picture">
                <pic:pic xmlns:pic="http://schemas.openxmlformats.org/drawingml/2006/picture">
                  <pic:nvPicPr>
                    <pic:cNvPr id="119242" name="Picture 119242"/>
                    <pic:cNvPicPr/>
                  </pic:nvPicPr>
                  <pic:blipFill>
                    <a:blip r:embed="rId59"/>
                    <a:stretch>
                      <a:fillRect/>
                    </a:stretch>
                  </pic:blipFill>
                  <pic:spPr>
                    <a:xfrm>
                      <a:off x="0" y="0"/>
                      <a:ext cx="841248" cy="329184"/>
                    </a:xfrm>
                    <a:prstGeom prst="rect">
                      <a:avLst/>
                    </a:prstGeom>
                  </pic:spPr>
                </pic:pic>
              </a:graphicData>
            </a:graphic>
          </wp:inline>
        </w:drawing>
      </w:r>
      <w:r>
        <w:rPr>
          <w:rFonts w:ascii="Calibri" w:eastAsia="Calibri" w:hAnsi="Calibri" w:cs="Calibri"/>
          <w:noProof/>
          <w:sz w:val="22"/>
        </w:rPr>
        <mc:AlternateContent>
          <mc:Choice Requires="wpg">
            <w:drawing>
              <wp:inline distT="0" distB="0" distL="0" distR="0">
                <wp:extent cx="454698" cy="6071"/>
                <wp:effectExtent l="0" t="0" r="0" b="0"/>
                <wp:docPr id="97151" name="Group 97151"/>
                <wp:cNvGraphicFramePr/>
                <a:graphic xmlns:a="http://schemas.openxmlformats.org/drawingml/2006/main">
                  <a:graphicData uri="http://schemas.microsoft.com/office/word/2010/wordprocessingGroup">
                    <wpg:wgp>
                      <wpg:cNvGrpSpPr/>
                      <wpg:grpSpPr>
                        <a:xfrm>
                          <a:off x="0" y="0"/>
                          <a:ext cx="454698" cy="6071"/>
                          <a:chOff x="0" y="0"/>
                          <a:chExt cx="454698" cy="6071"/>
                        </a:xfrm>
                      </wpg:grpSpPr>
                      <wps:wsp>
                        <wps:cNvPr id="3025" name="Shape 3025"/>
                        <wps:cNvSpPr/>
                        <wps:spPr>
                          <a:xfrm>
                            <a:off x="0" y="0"/>
                            <a:ext cx="454698" cy="0"/>
                          </a:xfrm>
                          <a:custGeom>
                            <a:avLst/>
                            <a:gdLst/>
                            <a:ahLst/>
                            <a:cxnLst/>
                            <a:rect l="0" t="0" r="0" b="0"/>
                            <a:pathLst>
                              <a:path w="454698">
                                <a:moveTo>
                                  <a:pt x="0" y="0"/>
                                </a:moveTo>
                                <a:lnTo>
                                  <a:pt x="454698"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151" style="width:35.803pt;height:0.478pt;mso-position-horizontal-relative:char;mso-position-vertical-relative:line" coordsize="4546,60">
                <v:shape id="Shape 3025" style="position:absolute;width:4546;height:0;left:0;top:0;" coordsize="454698,0" path="m0,0l454698,0">
                  <v:stroke weight="0.478pt" endcap="flat" joinstyle="miter" miterlimit="10" on="true" color="#000000"/>
                  <v:fill on="false" color="#000000" opacity="0"/>
                </v:shape>
              </v:group>
            </w:pict>
          </mc:Fallback>
        </mc:AlternateContent>
      </w:r>
      <w:r>
        <w:tab/>
        <w:t>(3.41)</w:t>
      </w:r>
    </w:p>
    <w:p w:rsidR="00CE3623" w:rsidRDefault="00E47AAC">
      <w:pPr>
        <w:spacing w:after="374"/>
        <w:ind w:left="-5" w:right="96"/>
      </w:pPr>
      <w:r>
        <w:t>Where ˙</w:t>
      </w:r>
      <w:r>
        <w:rPr>
          <w:i/>
          <w:vertAlign w:val="superscript"/>
        </w:rPr>
        <w:t xml:space="preserve">pl </w:t>
      </w:r>
      <w:r>
        <w:t xml:space="preserve">is the plastic strain rate, </w:t>
      </w:r>
      <w:r>
        <w:rPr>
          <w:i/>
        </w:rPr>
        <w:t>λ</w:t>
      </w:r>
      <w:r>
        <w:rPr>
          <w:sz w:val="37"/>
          <w:vertAlign w:val="superscript"/>
        </w:rPr>
        <w:t xml:space="preserve">˙ </w:t>
      </w:r>
      <w:r>
        <w:t>is r</w:t>
      </w:r>
      <w:r>
        <w:t xml:space="preserve">eferred to as the plastic consistency parameter, and </w:t>
      </w:r>
      <w:r>
        <w:rPr>
          <w:i/>
        </w:rPr>
        <w:t>G</w:t>
      </w:r>
      <w:r>
        <w:t>(</w:t>
      </w:r>
      <w:r>
        <w:rPr>
          <w:rFonts w:ascii="Calibri" w:eastAsia="Calibri" w:hAnsi="Calibri" w:cs="Calibri"/>
          <w:i/>
        </w:rPr>
        <w:t>σ</w:t>
      </w:r>
      <w:r>
        <w:t>¯) is the flow potential function. In addition to the yield function and the flow rule, the hardening rule is prescribed to govern the increase/decrease in yield stress as the plastic strain increases</w:t>
      </w:r>
      <w:r>
        <w:t xml:space="preserve">. More specifically, the hardening function, </w:t>
      </w:r>
      <w:r>
        <w:rPr>
          <w:rFonts w:ascii="Calibri" w:eastAsia="Calibri" w:hAnsi="Calibri" w:cs="Calibri"/>
          <w:i/>
        </w:rPr>
        <w:t xml:space="preserve">h </w:t>
      </w:r>
      <w:r>
        <w:rPr>
          <w:noProof/>
        </w:rPr>
        <w:drawing>
          <wp:inline distT="0" distB="0" distL="0" distR="0">
            <wp:extent cx="374904" cy="188976"/>
            <wp:effectExtent l="0" t="0" r="0" b="0"/>
            <wp:docPr id="119243" name="Picture 119243"/>
            <wp:cNvGraphicFramePr/>
            <a:graphic xmlns:a="http://schemas.openxmlformats.org/drawingml/2006/main">
              <a:graphicData uri="http://schemas.openxmlformats.org/drawingml/2006/picture">
                <pic:pic xmlns:pic="http://schemas.openxmlformats.org/drawingml/2006/picture">
                  <pic:nvPicPr>
                    <pic:cNvPr id="119243" name="Picture 119243"/>
                    <pic:cNvPicPr/>
                  </pic:nvPicPr>
                  <pic:blipFill>
                    <a:blip r:embed="rId60"/>
                    <a:stretch>
                      <a:fillRect/>
                    </a:stretch>
                  </pic:blipFill>
                  <pic:spPr>
                    <a:xfrm>
                      <a:off x="0" y="0"/>
                      <a:ext cx="374904" cy="188976"/>
                    </a:xfrm>
                    <a:prstGeom prst="rect">
                      <a:avLst/>
                    </a:prstGeom>
                  </pic:spPr>
                </pic:pic>
              </a:graphicData>
            </a:graphic>
          </wp:inline>
        </w:drawing>
      </w:r>
      <w:r>
        <w:t>, in these models is used to relate the equivalent plastic strain, ¯</w:t>
      </w:r>
      <w:r>
        <w:rPr>
          <w:i/>
          <w:vertAlign w:val="superscript"/>
        </w:rPr>
        <w:t>pl</w:t>
      </w:r>
      <w:r>
        <w:t>, to the plastic strain in rate form:</w:t>
      </w:r>
    </w:p>
    <w:p w:rsidR="00CE3623" w:rsidRDefault="00E47AAC">
      <w:pPr>
        <w:tabs>
          <w:tab w:val="center" w:pos="4634"/>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228344" cy="195072"/>
            <wp:effectExtent l="0" t="0" r="0" b="0"/>
            <wp:docPr id="119244" name="Picture 119244"/>
            <wp:cNvGraphicFramePr/>
            <a:graphic xmlns:a="http://schemas.openxmlformats.org/drawingml/2006/main">
              <a:graphicData uri="http://schemas.openxmlformats.org/drawingml/2006/picture">
                <pic:pic xmlns:pic="http://schemas.openxmlformats.org/drawingml/2006/picture">
                  <pic:nvPicPr>
                    <pic:cNvPr id="119244" name="Picture 119244"/>
                    <pic:cNvPicPr/>
                  </pic:nvPicPr>
                  <pic:blipFill>
                    <a:blip r:embed="rId61"/>
                    <a:stretch>
                      <a:fillRect/>
                    </a:stretch>
                  </pic:blipFill>
                  <pic:spPr>
                    <a:xfrm>
                      <a:off x="0" y="0"/>
                      <a:ext cx="1228344" cy="195072"/>
                    </a:xfrm>
                    <a:prstGeom prst="rect">
                      <a:avLst/>
                    </a:prstGeom>
                  </pic:spPr>
                </pic:pic>
              </a:graphicData>
            </a:graphic>
          </wp:inline>
        </w:drawing>
      </w:r>
      <w:r>
        <w:tab/>
        <w:t>(3.42)</w:t>
      </w:r>
    </w:p>
    <w:p w:rsidR="00CE3623" w:rsidRDefault="00E47AAC">
      <w:pPr>
        <w:spacing w:after="322"/>
        <w:ind w:left="-5" w:right="96"/>
      </w:pPr>
      <w:r>
        <w:t>For the damage models, the damage initiation criteria and evolution equations are differen</w:t>
      </w:r>
      <w:r>
        <w:t>t for each material model. In general though, the damage initiation criteria for both material models is strain based and the nature of the damage evolution is assumed to be a function the equivalent plastic strain:</w:t>
      </w:r>
    </w:p>
    <w:p w:rsidR="00CE3623" w:rsidRDefault="00E47AAC">
      <w:pPr>
        <w:tabs>
          <w:tab w:val="center" w:pos="4614"/>
          <w:tab w:val="right" w:pos="9291"/>
        </w:tabs>
        <w:spacing w:after="465" w:line="265" w:lineRule="auto"/>
        <w:ind w:left="0" w:firstLine="0"/>
        <w:jc w:val="left"/>
      </w:pPr>
      <w:r>
        <w:rPr>
          <w:rFonts w:ascii="Calibri" w:eastAsia="Calibri" w:hAnsi="Calibri" w:cs="Calibri"/>
          <w:sz w:val="22"/>
        </w:rPr>
        <w:tab/>
      </w:r>
      <w:r>
        <w:rPr>
          <w:noProof/>
        </w:rPr>
        <w:drawing>
          <wp:inline distT="0" distB="0" distL="0" distR="0">
            <wp:extent cx="923544" cy="192024"/>
            <wp:effectExtent l="0" t="0" r="0" b="0"/>
            <wp:docPr id="119245" name="Picture 119245"/>
            <wp:cNvGraphicFramePr/>
            <a:graphic xmlns:a="http://schemas.openxmlformats.org/drawingml/2006/main">
              <a:graphicData uri="http://schemas.openxmlformats.org/drawingml/2006/picture">
                <pic:pic xmlns:pic="http://schemas.openxmlformats.org/drawingml/2006/picture">
                  <pic:nvPicPr>
                    <pic:cNvPr id="119245" name="Picture 119245"/>
                    <pic:cNvPicPr/>
                  </pic:nvPicPr>
                  <pic:blipFill>
                    <a:blip r:embed="rId62"/>
                    <a:stretch>
                      <a:fillRect/>
                    </a:stretch>
                  </pic:blipFill>
                  <pic:spPr>
                    <a:xfrm>
                      <a:off x="0" y="0"/>
                      <a:ext cx="923544" cy="192024"/>
                    </a:xfrm>
                    <a:prstGeom prst="rect">
                      <a:avLst/>
                    </a:prstGeom>
                  </pic:spPr>
                </pic:pic>
              </a:graphicData>
            </a:graphic>
          </wp:inline>
        </w:drawing>
      </w:r>
      <w:r>
        <w:tab/>
        <w:t>(3.43)</w:t>
      </w:r>
    </w:p>
    <w:p w:rsidR="00CE3623" w:rsidRDefault="00E47AAC">
      <w:pPr>
        <w:pStyle w:val="Heading3"/>
        <w:tabs>
          <w:tab w:val="center" w:pos="4856"/>
        </w:tabs>
        <w:spacing w:after="210"/>
        <w:ind w:left="-15" w:firstLine="0"/>
      </w:pPr>
      <w:r>
        <w:t>3.5.2</w:t>
      </w:r>
      <w:r>
        <w:tab/>
        <w:t>Drucker-Prager Plasticity Model with Ductile Damage</w:t>
      </w:r>
    </w:p>
    <w:p w:rsidR="00CE3623" w:rsidRDefault="00E47AAC">
      <w:pPr>
        <w:spacing w:after="148"/>
        <w:ind w:left="-5" w:right="96"/>
      </w:pPr>
      <w:r>
        <w:t>In this constitutive model, a ductile isotropic damage formulation is prescribed using a modified Johnson-Cook damage initiation criterion and a linear stiffness degradation model. In addition to da</w:t>
      </w:r>
      <w:r>
        <w:t xml:space="preserve">mage, the elasto-plastic behaviour of the rock is also considered </w:t>
      </w:r>
      <w:r>
        <w:lastRenderedPageBreak/>
        <w:t>using an extended Drucker-Prager model with a linear yield criterion and a Barcelona hardening function.</w:t>
      </w:r>
    </w:p>
    <w:p w:rsidR="00CE3623" w:rsidRDefault="00E47AAC">
      <w:pPr>
        <w:ind w:left="-5" w:right="96"/>
      </w:pPr>
      <w:r>
        <w:t xml:space="preserve">The Drucker-Prager plasticity model was developed by </w:t>
      </w:r>
      <w:r>
        <w:rPr>
          <w:color w:val="00FF00"/>
        </w:rPr>
        <w:t xml:space="preserve">Drucker </w:t>
      </w:r>
      <w:r>
        <w:t>[</w:t>
      </w:r>
      <w:r>
        <w:rPr>
          <w:color w:val="00FF00"/>
        </w:rPr>
        <w:t>1950</w:t>
      </w:r>
      <w:r>
        <w:t>] for modelling fri</w:t>
      </w:r>
      <w:r>
        <w:t xml:space="preserve">ctional materials like granular soils and rock. An important aspect of this plasticity model is the use of a pressure dependent yield criterion to account for the increase in yield stress of geomaterials as the in-situ stresses increase. Specifically, the </w:t>
      </w:r>
      <w:r>
        <w:t>Drucker-Prager material model is formulated and used for materials with compressive yield strength much greater than the tensile yield strength such as one finds in soils and rocks. However, this material model is intended to simulate the material response</w:t>
      </w:r>
      <w:r>
        <w:t xml:space="preserve"> under essentially monotonic loading which limits the capacity for modeling cyclic loading.</w:t>
      </w:r>
    </w:p>
    <w:p w:rsidR="00CE3623" w:rsidRDefault="00E47AAC">
      <w:pPr>
        <w:spacing w:after="17"/>
        <w:ind w:left="-5" w:right="96"/>
      </w:pPr>
      <w:r>
        <w:t xml:space="preserve">In addition, the Drucker-Prager model is suitable for using in conjunction with progressive damage and failure models. In this formulation, the Johnson-Cook Damage </w:t>
      </w:r>
      <w:r>
        <w:t>model is used to model the damage evolution of the rock mass [</w:t>
      </w:r>
      <w:r>
        <w:rPr>
          <w:color w:val="00FF00"/>
        </w:rPr>
        <w:t>Johnson and Cook</w:t>
      </w:r>
      <w:r>
        <w:t xml:space="preserve">, </w:t>
      </w:r>
      <w:r>
        <w:rPr>
          <w:color w:val="00FF00"/>
        </w:rPr>
        <w:t>1985a</w:t>
      </w:r>
      <w:r>
        <w:t>]. At a sufficiently large scale, the damage response of NFR can be thought of as behaving in a ductile capacity.</w:t>
      </w:r>
    </w:p>
    <w:p w:rsidR="00CE3623" w:rsidRDefault="00E47AAC">
      <w:pPr>
        <w:spacing w:after="374"/>
        <w:ind w:left="-5" w:right="96"/>
      </w:pPr>
      <w:r>
        <w:t>Here, for the extended Drucker-Prager plasticity model, a linear yield function,</w:t>
      </w:r>
      <w:r>
        <w:rPr>
          <w:noProof/>
        </w:rPr>
        <w:drawing>
          <wp:inline distT="0" distB="0" distL="0" distR="0">
            <wp:extent cx="585216" cy="188976"/>
            <wp:effectExtent l="0" t="0" r="0" b="0"/>
            <wp:docPr id="119246" name="Picture 119246"/>
            <wp:cNvGraphicFramePr/>
            <a:graphic xmlns:a="http://schemas.openxmlformats.org/drawingml/2006/main">
              <a:graphicData uri="http://schemas.openxmlformats.org/drawingml/2006/picture">
                <pic:pic xmlns:pic="http://schemas.openxmlformats.org/drawingml/2006/picture">
                  <pic:nvPicPr>
                    <pic:cNvPr id="119246" name="Picture 119246"/>
                    <pic:cNvPicPr/>
                  </pic:nvPicPr>
                  <pic:blipFill>
                    <a:blip r:embed="rId63"/>
                    <a:stretch>
                      <a:fillRect/>
                    </a:stretch>
                  </pic:blipFill>
                  <pic:spPr>
                    <a:xfrm>
                      <a:off x="0" y="0"/>
                      <a:ext cx="585216" cy="188976"/>
                    </a:xfrm>
                    <a:prstGeom prst="rect">
                      <a:avLst/>
                    </a:prstGeom>
                  </pic:spPr>
                </pic:pic>
              </a:graphicData>
            </a:graphic>
          </wp:inline>
        </w:drawing>
      </w:r>
      <w:r>
        <w:t xml:space="preserve">, is assumed to be a function of three stress invariants: the Von-Mises equivalent stress, </w:t>
      </w:r>
      <w:r>
        <w:rPr>
          <w:i/>
        </w:rPr>
        <w:t>p</w:t>
      </w:r>
      <w:r>
        <w:t>(</w:t>
      </w:r>
      <w:r>
        <w:rPr>
          <w:rFonts w:ascii="Calibri" w:eastAsia="Calibri" w:hAnsi="Calibri" w:cs="Calibri"/>
          <w:i/>
        </w:rPr>
        <w:t>σ</w:t>
      </w:r>
      <w:r>
        <w:t xml:space="preserve">¯), the hydrostatic stress, </w:t>
      </w:r>
      <w:r>
        <w:rPr>
          <w:i/>
        </w:rPr>
        <w:t xml:space="preserve">q </w:t>
      </w:r>
      <w:r>
        <w:t>(</w:t>
      </w:r>
      <w:r>
        <w:rPr>
          <w:rFonts w:ascii="Calibri" w:eastAsia="Calibri" w:hAnsi="Calibri" w:cs="Calibri"/>
          <w:i/>
        </w:rPr>
        <w:t>σ</w:t>
      </w:r>
      <w:r>
        <w:t>¯), and the third invariant of deviatoric stress,</w:t>
      </w:r>
      <w:r>
        <w:t xml:space="preserve"> </w:t>
      </w:r>
      <w:r>
        <w:rPr>
          <w:i/>
        </w:rPr>
        <w:t xml:space="preserve">r </w:t>
      </w:r>
      <w:r>
        <w:t>(</w:t>
      </w:r>
      <w:r>
        <w:rPr>
          <w:rFonts w:ascii="Calibri" w:eastAsia="Calibri" w:hAnsi="Calibri" w:cs="Calibri"/>
          <w:i/>
        </w:rPr>
        <w:t>σ</w:t>
      </w:r>
      <w:r>
        <w:t xml:space="preserve">¯). In addition, the yield function is written in terms of the compressive yield stress, </w:t>
      </w:r>
      <w:r>
        <w:rPr>
          <w:noProof/>
        </w:rPr>
        <w:drawing>
          <wp:inline distT="0" distB="0" distL="0" distR="0">
            <wp:extent cx="448056" cy="188976"/>
            <wp:effectExtent l="0" t="0" r="0" b="0"/>
            <wp:docPr id="119247" name="Picture 119247"/>
            <wp:cNvGraphicFramePr/>
            <a:graphic xmlns:a="http://schemas.openxmlformats.org/drawingml/2006/main">
              <a:graphicData uri="http://schemas.openxmlformats.org/drawingml/2006/picture">
                <pic:pic xmlns:pic="http://schemas.openxmlformats.org/drawingml/2006/picture">
                  <pic:nvPicPr>
                    <pic:cNvPr id="119247" name="Picture 119247"/>
                    <pic:cNvPicPr/>
                  </pic:nvPicPr>
                  <pic:blipFill>
                    <a:blip r:embed="rId64"/>
                    <a:stretch>
                      <a:fillRect/>
                    </a:stretch>
                  </pic:blipFill>
                  <pic:spPr>
                    <a:xfrm>
                      <a:off x="0" y="0"/>
                      <a:ext cx="448056" cy="188976"/>
                    </a:xfrm>
                    <a:prstGeom prst="rect">
                      <a:avLst/>
                    </a:prstGeom>
                  </pic:spPr>
                </pic:pic>
              </a:graphicData>
            </a:graphic>
          </wp:inline>
        </w:drawing>
      </w:r>
      <w:r>
        <w:t xml:space="preserve">, which is defined by the hardening function and two material parameters: the friction angle, </w:t>
      </w:r>
      <w:r>
        <w:rPr>
          <w:i/>
        </w:rPr>
        <w:t>φ</w:t>
      </w:r>
      <w:r>
        <w:t xml:space="preserve">, and a parameter </w:t>
      </w:r>
      <w:r>
        <w:rPr>
          <w:i/>
        </w:rPr>
        <w:t>K</w:t>
      </w:r>
      <w:r>
        <w:t>, defined as the ratio of the yield stress in t</w:t>
      </w:r>
      <w:r>
        <w:t>riaxial tension to the yield stress in triaxial compression:</w:t>
      </w:r>
    </w:p>
    <w:p w:rsidR="00CE3623" w:rsidRDefault="00E47AAC">
      <w:pPr>
        <w:spacing w:after="390" w:line="259" w:lineRule="auto"/>
        <w:ind w:left="140" w:firstLine="0"/>
        <w:jc w:val="left"/>
      </w:pPr>
      <w:r>
        <w:rPr>
          <w:noProof/>
        </w:rPr>
        <w:drawing>
          <wp:inline distT="0" distB="0" distL="0" distR="0">
            <wp:extent cx="5687569" cy="874776"/>
            <wp:effectExtent l="0" t="0" r="0" b="0"/>
            <wp:docPr id="119248" name="Picture 119248"/>
            <wp:cNvGraphicFramePr/>
            <a:graphic xmlns:a="http://schemas.openxmlformats.org/drawingml/2006/main">
              <a:graphicData uri="http://schemas.openxmlformats.org/drawingml/2006/picture">
                <pic:pic xmlns:pic="http://schemas.openxmlformats.org/drawingml/2006/picture">
                  <pic:nvPicPr>
                    <pic:cNvPr id="119248" name="Picture 119248"/>
                    <pic:cNvPicPr/>
                  </pic:nvPicPr>
                  <pic:blipFill>
                    <a:blip r:embed="rId65"/>
                    <a:stretch>
                      <a:fillRect/>
                    </a:stretch>
                  </pic:blipFill>
                  <pic:spPr>
                    <a:xfrm>
                      <a:off x="0" y="0"/>
                      <a:ext cx="5687569" cy="874776"/>
                    </a:xfrm>
                    <a:prstGeom prst="rect">
                      <a:avLst/>
                    </a:prstGeom>
                  </pic:spPr>
                </pic:pic>
              </a:graphicData>
            </a:graphic>
          </wp:inline>
        </w:drawing>
      </w:r>
    </w:p>
    <w:p w:rsidR="00CE3623" w:rsidRDefault="00E47AAC">
      <w:pPr>
        <w:spacing w:after="304"/>
        <w:ind w:left="-5" w:right="96"/>
      </w:pPr>
      <w:r>
        <w:t xml:space="preserve">The flow rule in this formulation is non-associated but the flow potential function, </w:t>
      </w:r>
      <w:r>
        <w:rPr>
          <w:i/>
        </w:rPr>
        <w:t>G</w:t>
      </w:r>
      <w:r>
        <w:t>(</w:t>
      </w:r>
      <w:r>
        <w:rPr>
          <w:rFonts w:ascii="Calibri" w:eastAsia="Calibri" w:hAnsi="Calibri" w:cs="Calibri"/>
          <w:i/>
        </w:rPr>
        <w:t>σ</w:t>
      </w:r>
      <w:r>
        <w:t xml:space="preserve">¯), is written in a very similar form as the yield function with dilation angle, </w:t>
      </w:r>
      <w:r>
        <w:rPr>
          <w:i/>
        </w:rPr>
        <w:t>ψ</w:t>
      </w:r>
      <w:r>
        <w:t>, in place of the frict</w:t>
      </w:r>
      <w:r>
        <w:t xml:space="preserve">ion angle. As with the yield function, the flow potential function is written in terms of three stress invariants and two material parameters, dilation angle, and </w:t>
      </w:r>
      <w:r>
        <w:rPr>
          <w:i/>
        </w:rPr>
        <w:t>K</w:t>
      </w:r>
      <w:r>
        <w:t>:</w:t>
      </w:r>
    </w:p>
    <w:p w:rsidR="00CE3623" w:rsidRDefault="00E47AAC">
      <w:pPr>
        <w:tabs>
          <w:tab w:val="center" w:pos="4633"/>
          <w:tab w:val="right" w:pos="9291"/>
        </w:tabs>
        <w:spacing w:after="160" w:line="265" w:lineRule="auto"/>
        <w:ind w:left="0" w:firstLine="0"/>
        <w:jc w:val="left"/>
      </w:pPr>
      <w:r>
        <w:rPr>
          <w:rFonts w:ascii="Calibri" w:eastAsia="Calibri" w:hAnsi="Calibri" w:cs="Calibri"/>
          <w:sz w:val="22"/>
        </w:rPr>
        <w:lastRenderedPageBreak/>
        <w:tab/>
      </w:r>
      <w:r>
        <w:rPr>
          <w:noProof/>
        </w:rPr>
        <w:drawing>
          <wp:inline distT="0" distB="0" distL="0" distR="0">
            <wp:extent cx="3904488" cy="460248"/>
            <wp:effectExtent l="0" t="0" r="0" b="0"/>
            <wp:docPr id="119249" name="Picture 119249"/>
            <wp:cNvGraphicFramePr/>
            <a:graphic xmlns:a="http://schemas.openxmlformats.org/drawingml/2006/main">
              <a:graphicData uri="http://schemas.openxmlformats.org/drawingml/2006/picture">
                <pic:pic xmlns:pic="http://schemas.openxmlformats.org/drawingml/2006/picture">
                  <pic:nvPicPr>
                    <pic:cNvPr id="119249" name="Picture 119249"/>
                    <pic:cNvPicPr/>
                  </pic:nvPicPr>
                  <pic:blipFill>
                    <a:blip r:embed="rId66"/>
                    <a:stretch>
                      <a:fillRect/>
                    </a:stretch>
                  </pic:blipFill>
                  <pic:spPr>
                    <a:xfrm>
                      <a:off x="0" y="0"/>
                      <a:ext cx="3904488" cy="460248"/>
                    </a:xfrm>
                    <a:prstGeom prst="rect">
                      <a:avLst/>
                    </a:prstGeom>
                  </pic:spPr>
                </pic:pic>
              </a:graphicData>
            </a:graphic>
          </wp:inline>
        </w:drawing>
      </w:r>
      <w:r>
        <w:tab/>
        <w:t>(3.45)</w:t>
      </w:r>
    </w:p>
    <w:p w:rsidR="00CE3623" w:rsidRDefault="00E47AAC">
      <w:pPr>
        <w:spacing w:after="357"/>
        <w:ind w:left="-5" w:right="96"/>
      </w:pPr>
      <w:r>
        <w:t>In addition to the yield function and the flow rule, the hardening rule is assum</w:t>
      </w:r>
      <w:r>
        <w:t>ed to take the form of the Barcelona model [</w:t>
      </w:r>
      <w:r>
        <w:rPr>
          <w:color w:val="00FF00"/>
        </w:rPr>
        <w:t>Lubliner et al.</w:t>
      </w:r>
      <w:r>
        <w:t xml:space="preserve">, </w:t>
      </w:r>
      <w:r>
        <w:rPr>
          <w:color w:val="00FF00"/>
        </w:rPr>
        <w:t>1989</w:t>
      </w:r>
      <w:r>
        <w:t>]. The Barcelona model allows for material hardening before softening and approaches a yield stress of 0 as the plastic strain increases. This form of the hardening function can be written in</w:t>
      </w:r>
      <w:r>
        <w:t xml:space="preserve"> terms of three material parameters, initial compressive yield strength </w:t>
      </w:r>
      <w:r>
        <w:rPr>
          <w:i/>
        </w:rPr>
        <w:t>σ</w:t>
      </w:r>
      <w:r>
        <w:rPr>
          <w:i/>
          <w:vertAlign w:val="subscript"/>
        </w:rPr>
        <w:t>c</w:t>
      </w:r>
      <w:r>
        <w:rPr>
          <w:i/>
          <w:vertAlign w:val="superscript"/>
        </w:rPr>
        <w:t>iy</w:t>
      </w:r>
      <w:r>
        <w:t xml:space="preserve">, </w:t>
      </w:r>
      <w:r>
        <w:rPr>
          <w:i/>
        </w:rPr>
        <w:t>α</w:t>
      </w:r>
      <w:r>
        <w:t xml:space="preserve">, and </w:t>
      </w:r>
      <w:r>
        <w:rPr>
          <w:i/>
        </w:rPr>
        <w:t>β</w:t>
      </w:r>
      <w:r>
        <w:t>:</w:t>
      </w:r>
    </w:p>
    <w:p w:rsidR="00CE3623" w:rsidRDefault="00E47AAC">
      <w:pPr>
        <w:tabs>
          <w:tab w:val="center" w:pos="4613"/>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2161032" cy="280416"/>
            <wp:effectExtent l="0" t="0" r="0" b="0"/>
            <wp:docPr id="119250" name="Picture 119250"/>
            <wp:cNvGraphicFramePr/>
            <a:graphic xmlns:a="http://schemas.openxmlformats.org/drawingml/2006/main">
              <a:graphicData uri="http://schemas.openxmlformats.org/drawingml/2006/picture">
                <pic:pic xmlns:pic="http://schemas.openxmlformats.org/drawingml/2006/picture">
                  <pic:nvPicPr>
                    <pic:cNvPr id="119250" name="Picture 119250"/>
                    <pic:cNvPicPr/>
                  </pic:nvPicPr>
                  <pic:blipFill>
                    <a:blip r:embed="rId67"/>
                    <a:stretch>
                      <a:fillRect/>
                    </a:stretch>
                  </pic:blipFill>
                  <pic:spPr>
                    <a:xfrm>
                      <a:off x="0" y="0"/>
                      <a:ext cx="2161032" cy="280416"/>
                    </a:xfrm>
                    <a:prstGeom prst="rect">
                      <a:avLst/>
                    </a:prstGeom>
                  </pic:spPr>
                </pic:pic>
              </a:graphicData>
            </a:graphic>
          </wp:inline>
        </w:drawing>
      </w:r>
      <w:r>
        <w:tab/>
        <w:t>(3.46)</w:t>
      </w:r>
    </w:p>
    <w:p w:rsidR="00CE3623" w:rsidRDefault="00E47AAC">
      <w:pPr>
        <w:spacing w:after="296"/>
        <w:ind w:left="-5" w:right="96"/>
      </w:pPr>
      <w:r>
        <w:t>The damage initiation criterion for this material model is based on the Johnson-Cook model of ductile damage initiation [</w:t>
      </w:r>
      <w:r>
        <w:rPr>
          <w:color w:val="00FF00"/>
        </w:rPr>
        <w:t>Johnson and Cook</w:t>
      </w:r>
      <w:r>
        <w:t xml:space="preserve">, </w:t>
      </w:r>
      <w:r>
        <w:rPr>
          <w:color w:val="00FF00"/>
        </w:rPr>
        <w:t>1985a</w:t>
      </w:r>
      <w:r>
        <w:t>]. The standard JohnsonCook model assumes the equivalent plastic strain when damage is initiated, ¯</w:t>
      </w:r>
      <w:r>
        <w:rPr>
          <w:noProof/>
        </w:rPr>
        <w:drawing>
          <wp:inline distT="0" distB="0" distL="0" distR="0">
            <wp:extent cx="307848" cy="210312"/>
            <wp:effectExtent l="0" t="0" r="0" b="0"/>
            <wp:docPr id="119251" name="Picture 119251"/>
            <wp:cNvGraphicFramePr/>
            <a:graphic xmlns:a="http://schemas.openxmlformats.org/drawingml/2006/main">
              <a:graphicData uri="http://schemas.openxmlformats.org/drawingml/2006/picture">
                <pic:pic xmlns:pic="http://schemas.openxmlformats.org/drawingml/2006/picture">
                  <pic:nvPicPr>
                    <pic:cNvPr id="119251" name="Picture 119251"/>
                    <pic:cNvPicPr/>
                  </pic:nvPicPr>
                  <pic:blipFill>
                    <a:blip r:embed="rId68"/>
                    <a:stretch>
                      <a:fillRect/>
                    </a:stretch>
                  </pic:blipFill>
                  <pic:spPr>
                    <a:xfrm>
                      <a:off x="0" y="0"/>
                      <a:ext cx="307848" cy="210312"/>
                    </a:xfrm>
                    <a:prstGeom prst="rect">
                      <a:avLst/>
                    </a:prstGeom>
                  </pic:spPr>
                </pic:pic>
              </a:graphicData>
            </a:graphic>
          </wp:inline>
        </w:drawing>
      </w:r>
      <w:r>
        <w:t xml:space="preserve"> ), is a function of triaxiality, </w:t>
      </w:r>
      <w:r>
        <w:rPr>
          <w:i/>
        </w:rPr>
        <w:t>η</w:t>
      </w:r>
      <w:r>
        <w:t>, and is written in terms of five material parameters:</w:t>
      </w:r>
    </w:p>
    <w:p w:rsidR="00CE3623" w:rsidRDefault="00E47AAC">
      <w:pPr>
        <w:tabs>
          <w:tab w:val="center" w:pos="4613"/>
          <w:tab w:val="right" w:pos="9291"/>
        </w:tabs>
        <w:spacing w:after="155" w:line="265" w:lineRule="auto"/>
        <w:ind w:left="0" w:firstLine="0"/>
        <w:jc w:val="left"/>
      </w:pPr>
      <w:r>
        <w:rPr>
          <w:rFonts w:ascii="Calibri" w:eastAsia="Calibri" w:hAnsi="Calibri" w:cs="Calibri"/>
          <w:sz w:val="22"/>
        </w:rPr>
        <w:tab/>
      </w:r>
      <w:r>
        <w:rPr>
          <w:noProof/>
        </w:rPr>
        <w:drawing>
          <wp:inline distT="0" distB="0" distL="0" distR="0">
            <wp:extent cx="3877056" cy="377952"/>
            <wp:effectExtent l="0" t="0" r="0" b="0"/>
            <wp:docPr id="119252" name="Picture 119252"/>
            <wp:cNvGraphicFramePr/>
            <a:graphic xmlns:a="http://schemas.openxmlformats.org/drawingml/2006/main">
              <a:graphicData uri="http://schemas.openxmlformats.org/drawingml/2006/picture">
                <pic:pic xmlns:pic="http://schemas.openxmlformats.org/drawingml/2006/picture">
                  <pic:nvPicPr>
                    <pic:cNvPr id="119252" name="Picture 119252"/>
                    <pic:cNvPicPr/>
                  </pic:nvPicPr>
                  <pic:blipFill>
                    <a:blip r:embed="rId69"/>
                    <a:stretch>
                      <a:fillRect/>
                    </a:stretch>
                  </pic:blipFill>
                  <pic:spPr>
                    <a:xfrm>
                      <a:off x="0" y="0"/>
                      <a:ext cx="3877056" cy="377952"/>
                    </a:xfrm>
                    <a:prstGeom prst="rect">
                      <a:avLst/>
                    </a:prstGeom>
                  </pic:spPr>
                </pic:pic>
              </a:graphicData>
            </a:graphic>
          </wp:inline>
        </w:drawing>
      </w:r>
      <w:r>
        <w:tab/>
        <w:t>(3.47)</w:t>
      </w:r>
    </w:p>
    <w:p w:rsidR="00CE3623" w:rsidRDefault="00E47AAC">
      <w:pPr>
        <w:spacing w:after="365"/>
        <w:ind w:left="-5" w:right="96"/>
      </w:pPr>
      <w:r>
        <w:t xml:space="preserve">However, assuming isothermal conditions, neglecting rate effects, and assuming a simplified form of the exponential relationship, the initiation criterion can be reduced to two material parameters, </w:t>
      </w:r>
      <w:r>
        <w:rPr>
          <w:i/>
        </w:rPr>
        <w:t>D</w:t>
      </w:r>
      <w:r>
        <w:rPr>
          <w:vertAlign w:val="subscript"/>
        </w:rPr>
        <w:t xml:space="preserve">2 </w:t>
      </w:r>
      <w:r>
        <w:t xml:space="preserve">and </w:t>
      </w:r>
      <w:r>
        <w:rPr>
          <w:i/>
        </w:rPr>
        <w:t>D</w:t>
      </w:r>
      <w:r>
        <w:rPr>
          <w:vertAlign w:val="subscript"/>
        </w:rPr>
        <w:t>3</w:t>
      </w:r>
      <w:r>
        <w:t>:</w:t>
      </w:r>
    </w:p>
    <w:p w:rsidR="00CE3623" w:rsidRDefault="00E47AAC">
      <w:pPr>
        <w:tabs>
          <w:tab w:val="center" w:pos="4633"/>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018032" cy="210312"/>
            <wp:effectExtent l="0" t="0" r="0" b="0"/>
            <wp:docPr id="119253" name="Picture 119253"/>
            <wp:cNvGraphicFramePr/>
            <a:graphic xmlns:a="http://schemas.openxmlformats.org/drawingml/2006/main">
              <a:graphicData uri="http://schemas.openxmlformats.org/drawingml/2006/picture">
                <pic:pic xmlns:pic="http://schemas.openxmlformats.org/drawingml/2006/picture">
                  <pic:nvPicPr>
                    <pic:cNvPr id="119253" name="Picture 119253"/>
                    <pic:cNvPicPr/>
                  </pic:nvPicPr>
                  <pic:blipFill>
                    <a:blip r:embed="rId70"/>
                    <a:stretch>
                      <a:fillRect/>
                    </a:stretch>
                  </pic:blipFill>
                  <pic:spPr>
                    <a:xfrm>
                      <a:off x="0" y="0"/>
                      <a:ext cx="1018032" cy="210312"/>
                    </a:xfrm>
                    <a:prstGeom prst="rect">
                      <a:avLst/>
                    </a:prstGeom>
                  </pic:spPr>
                </pic:pic>
              </a:graphicData>
            </a:graphic>
          </wp:inline>
        </w:drawing>
      </w:r>
      <w:r>
        <w:tab/>
        <w:t>(3.48)</w:t>
      </w:r>
    </w:p>
    <w:p w:rsidR="00CE3623" w:rsidRDefault="00E47AAC">
      <w:pPr>
        <w:spacing w:after="258"/>
        <w:ind w:left="-5" w:right="96"/>
      </w:pPr>
      <w:r>
        <w:t>After the material has experienced yi</w:t>
      </w:r>
      <w:r>
        <w:t xml:space="preserve">eld and material damage has occurred, the stressstrain relationship becomes strongly mesh-dependent because of strain localization due to the energy dissipation decreasing as the mesh is refined. As such, </w:t>
      </w:r>
      <w:r>
        <w:rPr>
          <w:color w:val="00FF00"/>
        </w:rPr>
        <w:t xml:space="preserve">Hillerborg et al. </w:t>
      </w:r>
      <w:r>
        <w:t>[</w:t>
      </w:r>
      <w:r>
        <w:rPr>
          <w:color w:val="00FF00"/>
        </w:rPr>
        <w:t>1976</w:t>
      </w:r>
      <w:r>
        <w:t>] proposed a stress-displace</w:t>
      </w:r>
      <w:r>
        <w:t>ment response based on fracture energy after damage initiation assuming that evolving damage is a linear degradation of the material stiffness in compression. Assuming a linear form, the effective plastic displacement when the material is completely damage</w:t>
      </w:r>
      <w:r>
        <w:t>d, ¯</w:t>
      </w:r>
      <w:r>
        <w:rPr>
          <w:i/>
        </w:rPr>
        <w:t>u</w:t>
      </w:r>
      <w:r>
        <w:rPr>
          <w:i/>
          <w:vertAlign w:val="superscript"/>
        </w:rPr>
        <w:t>pl</w:t>
      </w:r>
      <w:r>
        <w:rPr>
          <w:i/>
          <w:vertAlign w:val="subscript"/>
        </w:rPr>
        <w:t xml:space="preserve">f </w:t>
      </w:r>
      <w:r>
        <w:t>, can be specified, and the damage evolution can then be written in terms of the effective plastic displacement, ¯</w:t>
      </w:r>
      <w:r>
        <w:rPr>
          <w:i/>
        </w:rPr>
        <w:t>u</w:t>
      </w:r>
      <w:r>
        <w:rPr>
          <w:i/>
          <w:vertAlign w:val="superscript"/>
        </w:rPr>
        <w:t>pl</w:t>
      </w:r>
      <w:r>
        <w:t>:</w:t>
      </w:r>
    </w:p>
    <w:p w:rsidR="00CE3623" w:rsidRDefault="00E47AAC">
      <w:pPr>
        <w:tabs>
          <w:tab w:val="center" w:pos="4634"/>
          <w:tab w:val="right" w:pos="9291"/>
        </w:tabs>
        <w:spacing w:after="406" w:line="265" w:lineRule="auto"/>
        <w:ind w:left="0" w:firstLine="0"/>
        <w:jc w:val="left"/>
      </w:pPr>
      <w:r>
        <w:rPr>
          <w:rFonts w:ascii="Calibri" w:eastAsia="Calibri" w:hAnsi="Calibri" w:cs="Calibri"/>
          <w:sz w:val="22"/>
        </w:rPr>
        <w:lastRenderedPageBreak/>
        <w:tab/>
      </w:r>
      <w:r>
        <w:rPr>
          <w:noProof/>
        </w:rPr>
        <w:drawing>
          <wp:inline distT="0" distB="0" distL="0" distR="0">
            <wp:extent cx="518160" cy="420624"/>
            <wp:effectExtent l="0" t="0" r="0" b="0"/>
            <wp:docPr id="119254" name="Picture 119254"/>
            <wp:cNvGraphicFramePr/>
            <a:graphic xmlns:a="http://schemas.openxmlformats.org/drawingml/2006/main">
              <a:graphicData uri="http://schemas.openxmlformats.org/drawingml/2006/picture">
                <pic:pic xmlns:pic="http://schemas.openxmlformats.org/drawingml/2006/picture">
                  <pic:nvPicPr>
                    <pic:cNvPr id="119254" name="Picture 119254"/>
                    <pic:cNvPicPr/>
                  </pic:nvPicPr>
                  <pic:blipFill>
                    <a:blip r:embed="rId71"/>
                    <a:stretch>
                      <a:fillRect/>
                    </a:stretch>
                  </pic:blipFill>
                  <pic:spPr>
                    <a:xfrm>
                      <a:off x="0" y="0"/>
                      <a:ext cx="518160" cy="420624"/>
                    </a:xfrm>
                    <a:prstGeom prst="rect">
                      <a:avLst/>
                    </a:prstGeom>
                  </pic:spPr>
                </pic:pic>
              </a:graphicData>
            </a:graphic>
          </wp:inline>
        </w:drawing>
      </w:r>
      <w:r>
        <w:tab/>
        <w:t>(3.49)</w:t>
      </w:r>
    </w:p>
    <w:p w:rsidR="00CE3623" w:rsidRDefault="00E47AAC">
      <w:pPr>
        <w:pStyle w:val="Heading3"/>
        <w:tabs>
          <w:tab w:val="center" w:pos="4719"/>
        </w:tabs>
        <w:ind w:left="-15" w:firstLine="0"/>
      </w:pPr>
      <w:r>
        <w:t>3.5.3</w:t>
      </w:r>
      <w:r>
        <w:tab/>
        <w:t>Damage-Plasticity Model for Quasi-Brittle Materials</w:t>
      </w:r>
    </w:p>
    <w:p w:rsidR="00CE3623" w:rsidRDefault="00E47AAC">
      <w:pPr>
        <w:spacing w:after="146"/>
        <w:ind w:left="-5" w:right="96"/>
      </w:pPr>
      <w:r>
        <w:t>In this constitutive model, a quasi-brittle isotropic damage</w:t>
      </w:r>
      <w:r>
        <w:t xml:space="preserve"> formulation is prescribed using a linear stiffness degradation model that accounts for cyclic loading. In addition to damage, the elasto-plastic behaviour of the rock is also considered using Lubliner’s plasticity model with a linear yield criterion and a</w:t>
      </w:r>
      <w:r>
        <w:t xml:space="preserve"> Barcelona hardening function [</w:t>
      </w:r>
      <w:r>
        <w:rPr>
          <w:color w:val="00FF00"/>
        </w:rPr>
        <w:t>Lubliner et al.</w:t>
      </w:r>
      <w:r>
        <w:t xml:space="preserve">, </w:t>
      </w:r>
      <w:r>
        <w:rPr>
          <w:color w:val="00FF00"/>
        </w:rPr>
        <w:t>1989</w:t>
      </w:r>
      <w:r>
        <w:t>].</w:t>
      </w:r>
    </w:p>
    <w:p w:rsidR="00CE3623" w:rsidRDefault="00E47AAC">
      <w:pPr>
        <w:ind w:left="-5" w:right="96"/>
      </w:pPr>
      <w:r>
        <w:t xml:space="preserve">This damage-plasticity model was developed by </w:t>
      </w:r>
      <w:r>
        <w:rPr>
          <w:color w:val="00FF00"/>
        </w:rPr>
        <w:t xml:space="preserve">Lubliner et al. </w:t>
      </w:r>
      <w:r>
        <w:t>[</w:t>
      </w:r>
      <w:r>
        <w:rPr>
          <w:color w:val="00FF00"/>
        </w:rPr>
        <w:t>1989</w:t>
      </w:r>
      <w:r>
        <w:t xml:space="preserve">] as a plasticity based damage model for non-linear analysis of concrete failure. Subsequently, </w:t>
      </w:r>
      <w:r>
        <w:rPr>
          <w:color w:val="00FF00"/>
        </w:rPr>
        <w:t xml:space="preserve">Lee and Fenves </w:t>
      </w:r>
      <w:r>
        <w:t>[</w:t>
      </w:r>
      <w:r>
        <w:rPr>
          <w:color w:val="00FF00"/>
        </w:rPr>
        <w:t>1998</w:t>
      </w:r>
      <w:r>
        <w:t>] further develope</w:t>
      </w:r>
      <w:r>
        <w:t>d the model to facilitate cyclic loading by adding a second damage variable and introducing a new yield function to account for the additional damage variable.</w:t>
      </w:r>
    </w:p>
    <w:p w:rsidR="00CE3623" w:rsidRDefault="00E47AAC">
      <w:pPr>
        <w:spacing w:after="135"/>
        <w:ind w:left="-5" w:right="96"/>
      </w:pPr>
      <w:r>
        <w:t>This model was specifically formulated for modeling quasi-brittle materials under low confining stresses subject to cyclic loading. In addition to the separate damage variables governing the stiffness degradation, the stiffness recovery and material harden</w:t>
      </w:r>
      <w:r>
        <w:t>ing/softening is also treated separately in both compression and tension. Because the formulation does not consider the effects of large hydrostatic stresses, the applicability of this plasticity model to in-situ geomechanics at depth may not be sufficient</w:t>
      </w:r>
      <w:r>
        <w:t>ly accurate. As such, this model is more appropriate for shallow geological models that require cyclic loading paths to be considered.</w:t>
      </w:r>
    </w:p>
    <w:p w:rsidR="00CE3623" w:rsidRDefault="00E47AAC">
      <w:pPr>
        <w:spacing w:after="295"/>
        <w:ind w:left="-5" w:right="96"/>
      </w:pPr>
      <w:r>
        <w:t xml:space="preserve">The yield function for this model is based on the yield function proposed by </w:t>
      </w:r>
      <w:r>
        <w:rPr>
          <w:color w:val="00FF00"/>
        </w:rPr>
        <w:t xml:space="preserve">Lee and Fenves </w:t>
      </w:r>
      <w:r>
        <w:t>[</w:t>
      </w:r>
      <w:r>
        <w:rPr>
          <w:color w:val="00FF00"/>
        </w:rPr>
        <w:t>1998</w:t>
      </w:r>
      <w:r>
        <w:t>] which was developed to</w:t>
      </w:r>
      <w:r>
        <w:t xml:space="preserve"> allow for differential hardening under tension and compression. The resultant yield function, </w:t>
      </w:r>
      <w:r>
        <w:rPr>
          <w:noProof/>
        </w:rPr>
        <w:drawing>
          <wp:inline distT="0" distB="0" distL="0" distR="0">
            <wp:extent cx="588264" cy="188976"/>
            <wp:effectExtent l="0" t="0" r="0" b="0"/>
            <wp:docPr id="119255" name="Picture 119255"/>
            <wp:cNvGraphicFramePr/>
            <a:graphic xmlns:a="http://schemas.openxmlformats.org/drawingml/2006/main">
              <a:graphicData uri="http://schemas.openxmlformats.org/drawingml/2006/picture">
                <pic:pic xmlns:pic="http://schemas.openxmlformats.org/drawingml/2006/picture">
                  <pic:nvPicPr>
                    <pic:cNvPr id="119255" name="Picture 119255"/>
                    <pic:cNvPicPr/>
                  </pic:nvPicPr>
                  <pic:blipFill>
                    <a:blip r:embed="rId72"/>
                    <a:stretch>
                      <a:fillRect/>
                    </a:stretch>
                  </pic:blipFill>
                  <pic:spPr>
                    <a:xfrm>
                      <a:off x="0" y="0"/>
                      <a:ext cx="588264" cy="188976"/>
                    </a:xfrm>
                    <a:prstGeom prst="rect">
                      <a:avLst/>
                    </a:prstGeom>
                  </pic:spPr>
                </pic:pic>
              </a:graphicData>
            </a:graphic>
          </wp:inline>
        </w:drawing>
      </w:r>
      <w:r>
        <w:t xml:space="preserve">, can be expressed in terms of two stress invariants: the Von-Mises equivalent stress, </w:t>
      </w:r>
      <w:r>
        <w:rPr>
          <w:i/>
        </w:rPr>
        <w:t>p</w:t>
      </w:r>
      <w:r>
        <w:t>(</w:t>
      </w:r>
      <w:r>
        <w:rPr>
          <w:rFonts w:ascii="Calibri" w:eastAsia="Calibri" w:hAnsi="Calibri" w:cs="Calibri"/>
          <w:i/>
        </w:rPr>
        <w:t>σ</w:t>
      </w:r>
      <w:r>
        <w:t xml:space="preserve">¯), the hydrostatic stress, </w:t>
      </w:r>
      <w:r>
        <w:rPr>
          <w:i/>
        </w:rPr>
        <w:t xml:space="preserve">q </w:t>
      </w:r>
      <w:r>
        <w:t>(</w:t>
      </w:r>
      <w:r>
        <w:rPr>
          <w:rFonts w:ascii="Calibri" w:eastAsia="Calibri" w:hAnsi="Calibri" w:cs="Calibri"/>
          <w:i/>
        </w:rPr>
        <w:t>σ</w:t>
      </w:r>
      <w:r>
        <w:t>¯):</w:t>
      </w:r>
    </w:p>
    <w:p w:rsidR="00CE3623" w:rsidRDefault="00E47AAC">
      <w:pPr>
        <w:tabs>
          <w:tab w:val="center" w:pos="4314"/>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4620768" cy="313944"/>
            <wp:effectExtent l="0" t="0" r="0" b="0"/>
            <wp:docPr id="119256" name="Picture 119256"/>
            <wp:cNvGraphicFramePr/>
            <a:graphic xmlns:a="http://schemas.openxmlformats.org/drawingml/2006/main">
              <a:graphicData uri="http://schemas.openxmlformats.org/drawingml/2006/picture">
                <pic:pic xmlns:pic="http://schemas.openxmlformats.org/drawingml/2006/picture">
                  <pic:nvPicPr>
                    <pic:cNvPr id="119256" name="Picture 119256"/>
                    <pic:cNvPicPr/>
                  </pic:nvPicPr>
                  <pic:blipFill>
                    <a:blip r:embed="rId73"/>
                    <a:stretch>
                      <a:fillRect/>
                    </a:stretch>
                  </pic:blipFill>
                  <pic:spPr>
                    <a:xfrm>
                      <a:off x="0" y="0"/>
                      <a:ext cx="4620768" cy="313944"/>
                    </a:xfrm>
                    <a:prstGeom prst="rect">
                      <a:avLst/>
                    </a:prstGeom>
                  </pic:spPr>
                </pic:pic>
              </a:graphicData>
            </a:graphic>
          </wp:inline>
        </w:drawing>
      </w:r>
      <w:r>
        <w:tab/>
        <w:t>(3.50)</w:t>
      </w:r>
    </w:p>
    <w:p w:rsidR="00CE3623" w:rsidRDefault="00E47AAC">
      <w:pPr>
        <w:spacing w:after="285"/>
        <w:ind w:left="-5" w:right="96"/>
      </w:pPr>
      <w:r>
        <w:t xml:space="preserve">Where </w:t>
      </w:r>
      <w:r>
        <w:rPr>
          <w:i/>
        </w:rPr>
        <w:t xml:space="preserve">A </w:t>
      </w:r>
      <w:r>
        <w:t xml:space="preserve">and </w:t>
      </w:r>
      <w:r>
        <w:rPr>
          <w:i/>
        </w:rPr>
        <w:t xml:space="preserve">γ </w:t>
      </w:r>
      <w:r>
        <w:t xml:space="preserve">are dimensionless material constants. Experimental testing has yielded values of </w:t>
      </w:r>
      <w:r>
        <w:rPr>
          <w:i/>
        </w:rPr>
        <w:t xml:space="preserve">A </w:t>
      </w:r>
      <w:r>
        <w:t>between 0</w:t>
      </w:r>
      <w:r>
        <w:rPr>
          <w:i/>
        </w:rPr>
        <w:t>.</w:t>
      </w:r>
      <w:r>
        <w:t>08 and 0</w:t>
      </w:r>
      <w:r>
        <w:rPr>
          <w:i/>
        </w:rPr>
        <w:t>.</w:t>
      </w:r>
      <w:r>
        <w:t xml:space="preserve">12, as well as a typical </w:t>
      </w:r>
      <w:r>
        <w:rPr>
          <w:i/>
        </w:rPr>
        <w:t xml:space="preserve">γ </w:t>
      </w:r>
      <w:r>
        <w:t>value of approximately 3 [</w:t>
      </w:r>
      <w:r>
        <w:rPr>
          <w:color w:val="00FF00"/>
        </w:rPr>
        <w:t>Lubliner et al.</w:t>
      </w:r>
      <w:r>
        <w:t xml:space="preserve">, </w:t>
      </w:r>
      <w:r>
        <w:rPr>
          <w:color w:val="00FF00"/>
        </w:rPr>
        <w:t>1989</w:t>
      </w:r>
      <w:r>
        <w:t xml:space="preserve">]. The hat notation, </w:t>
      </w:r>
      <w:r>
        <w:rPr>
          <w:rFonts w:ascii="Calibri" w:eastAsia="Calibri" w:hAnsi="Calibri" w:cs="Calibri"/>
          <w:i/>
        </w:rPr>
        <w:t>σ</w:t>
      </w:r>
      <w:r>
        <w:t xml:space="preserve">ˆ¯, for an arbitrary stress tensor, </w:t>
      </w:r>
      <w:r>
        <w:rPr>
          <w:rFonts w:ascii="Calibri" w:eastAsia="Calibri" w:hAnsi="Calibri" w:cs="Calibri"/>
          <w:i/>
        </w:rPr>
        <w:t>σ</w:t>
      </w:r>
      <w:r>
        <w:t xml:space="preserve">¯, represents the </w:t>
      </w:r>
      <w:r>
        <w:lastRenderedPageBreak/>
        <w:t>alg</w:t>
      </w:r>
      <w:r>
        <w:t xml:space="preserve">ebraically maximum eigenvalue, or, the maximum principle stress. In addition, </w:t>
      </w:r>
      <w:r>
        <w:t xml:space="preserve">hi </w:t>
      </w:r>
      <w:r>
        <w:t>are Macauley brackets and can be defined as:</w:t>
      </w:r>
    </w:p>
    <w:p w:rsidR="00CE3623" w:rsidRDefault="00E47AAC">
      <w:pPr>
        <w:tabs>
          <w:tab w:val="center" w:pos="4602"/>
          <w:tab w:val="right" w:pos="9291"/>
        </w:tabs>
        <w:spacing w:after="123" w:line="265" w:lineRule="auto"/>
        <w:ind w:left="0" w:firstLine="0"/>
        <w:jc w:val="left"/>
      </w:pPr>
      <w:r>
        <w:rPr>
          <w:rFonts w:ascii="Calibri" w:eastAsia="Calibri" w:hAnsi="Calibri" w:cs="Calibri"/>
          <w:sz w:val="22"/>
        </w:rPr>
        <w:tab/>
      </w:r>
      <w:r>
        <w:rPr>
          <w:noProof/>
        </w:rPr>
        <w:drawing>
          <wp:inline distT="0" distB="0" distL="0" distR="0">
            <wp:extent cx="1011936" cy="313944"/>
            <wp:effectExtent l="0" t="0" r="0" b="0"/>
            <wp:docPr id="119257" name="Picture 119257"/>
            <wp:cNvGraphicFramePr/>
            <a:graphic xmlns:a="http://schemas.openxmlformats.org/drawingml/2006/main">
              <a:graphicData uri="http://schemas.openxmlformats.org/drawingml/2006/picture">
                <pic:pic xmlns:pic="http://schemas.openxmlformats.org/drawingml/2006/picture">
                  <pic:nvPicPr>
                    <pic:cNvPr id="119257" name="Picture 119257"/>
                    <pic:cNvPicPr/>
                  </pic:nvPicPr>
                  <pic:blipFill>
                    <a:blip r:embed="rId74"/>
                    <a:stretch>
                      <a:fillRect/>
                    </a:stretch>
                  </pic:blipFill>
                  <pic:spPr>
                    <a:xfrm>
                      <a:off x="0" y="0"/>
                      <a:ext cx="1011936" cy="313944"/>
                    </a:xfrm>
                    <a:prstGeom prst="rect">
                      <a:avLst/>
                    </a:prstGeom>
                  </pic:spPr>
                </pic:pic>
              </a:graphicData>
            </a:graphic>
          </wp:inline>
        </w:drawing>
      </w:r>
      <w:r>
        <w:t>)</w:t>
      </w:r>
      <w:r>
        <w:tab/>
        <w:t>(3.51)</w:t>
      </w:r>
    </w:p>
    <w:p w:rsidR="00CE3623" w:rsidRDefault="00E47AAC">
      <w:pPr>
        <w:ind w:left="-5" w:right="96"/>
      </w:pPr>
      <w:r>
        <w:t xml:space="preserve">The flow rule in this formulation is non-associated which means that the flow potential function, </w:t>
      </w:r>
      <w:r>
        <w:rPr>
          <w:i/>
        </w:rPr>
        <w:t>G</w:t>
      </w:r>
      <w:r>
        <w:t>(</w:t>
      </w:r>
      <w:r>
        <w:rPr>
          <w:rFonts w:ascii="Calibri" w:eastAsia="Calibri" w:hAnsi="Calibri" w:cs="Calibri"/>
          <w:i/>
        </w:rPr>
        <w:t>σ</w:t>
      </w:r>
      <w:r>
        <w:t>¯), follows a diff</w:t>
      </w:r>
      <w:r>
        <w:t xml:space="preserve">erent form than the yield function. Like with the yield function, the flow potential function, is written in terms of two stress invariants, </w:t>
      </w:r>
      <w:r>
        <w:rPr>
          <w:i/>
        </w:rPr>
        <w:t>p</w:t>
      </w:r>
      <w:r>
        <w:t>(</w:t>
      </w:r>
      <w:r>
        <w:rPr>
          <w:rFonts w:ascii="Calibri" w:eastAsia="Calibri" w:hAnsi="Calibri" w:cs="Calibri"/>
          <w:i/>
        </w:rPr>
        <w:t>σ</w:t>
      </w:r>
      <w:r>
        <w:t xml:space="preserve">¯) and </w:t>
      </w:r>
      <w:r>
        <w:rPr>
          <w:i/>
        </w:rPr>
        <w:t xml:space="preserve">q </w:t>
      </w:r>
      <w:r>
        <w:t>(</w:t>
      </w:r>
      <w:r>
        <w:rPr>
          <w:rFonts w:ascii="Calibri" w:eastAsia="Calibri" w:hAnsi="Calibri" w:cs="Calibri"/>
          <w:i/>
        </w:rPr>
        <w:t>σ</w:t>
      </w:r>
      <w:r>
        <w:t xml:space="preserve">¯), and two material parameters, dilation angle, </w:t>
      </w:r>
      <w:r>
        <w:rPr>
          <w:i/>
        </w:rPr>
        <w:t>ψ</w:t>
      </w:r>
      <w:r>
        <w:t xml:space="preserve">, and eccentricity </w:t>
      </w:r>
      <w:r>
        <w:rPr>
          <w:i/>
        </w:rPr>
        <w:t>ε</w:t>
      </w:r>
      <w:r>
        <w:t>:</w:t>
      </w:r>
    </w:p>
    <w:p w:rsidR="00CE3623" w:rsidRDefault="00E47AAC">
      <w:pPr>
        <w:spacing w:after="40" w:line="259" w:lineRule="auto"/>
        <w:ind w:left="317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2168046</wp:posOffset>
                </wp:positionH>
                <wp:positionV relativeFrom="paragraph">
                  <wp:posOffset>3038</wp:posOffset>
                </wp:positionV>
                <wp:extent cx="1334656" cy="6071"/>
                <wp:effectExtent l="0" t="0" r="0" b="0"/>
                <wp:wrapNone/>
                <wp:docPr id="98457" name="Group 98457"/>
                <wp:cNvGraphicFramePr/>
                <a:graphic xmlns:a="http://schemas.openxmlformats.org/drawingml/2006/main">
                  <a:graphicData uri="http://schemas.microsoft.com/office/word/2010/wordprocessingGroup">
                    <wpg:wgp>
                      <wpg:cNvGrpSpPr/>
                      <wpg:grpSpPr>
                        <a:xfrm>
                          <a:off x="0" y="0"/>
                          <a:ext cx="1334656" cy="6071"/>
                          <a:chOff x="0" y="0"/>
                          <a:chExt cx="1334656" cy="6071"/>
                        </a:xfrm>
                      </wpg:grpSpPr>
                      <wps:wsp>
                        <wps:cNvPr id="3727" name="Shape 3727"/>
                        <wps:cNvSpPr/>
                        <wps:spPr>
                          <a:xfrm>
                            <a:off x="0" y="0"/>
                            <a:ext cx="1334656" cy="0"/>
                          </a:xfrm>
                          <a:custGeom>
                            <a:avLst/>
                            <a:gdLst/>
                            <a:ahLst/>
                            <a:cxnLst/>
                            <a:rect l="0" t="0" r="0" b="0"/>
                            <a:pathLst>
                              <a:path w="1334656">
                                <a:moveTo>
                                  <a:pt x="0" y="0"/>
                                </a:moveTo>
                                <a:lnTo>
                                  <a:pt x="133465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57" style="width:105.091pt;height:0.478pt;position:absolute;z-index:58;mso-position-horizontal-relative:text;mso-position-horizontal:absolute;margin-left:170.712pt;mso-position-vertical-relative:text;margin-top:0.239197pt;" coordsize="13346,60">
                <v:shape id="Shape 3727" style="position:absolute;width:13346;height:0;left:0;top:0;" coordsize="1334656,0" path="m0,0l1334656,0">
                  <v:stroke weight="0.478pt" endcap="flat" joinstyle="miter" miterlimit="10" on="true" color="#000000"/>
                  <v:fill on="false" color="#000000" opacity="0"/>
                </v:shape>
              </v:group>
            </w:pict>
          </mc:Fallback>
        </mc:AlternateContent>
      </w:r>
      <w:r>
        <w:t>q</w:t>
      </w:r>
    </w:p>
    <w:p w:rsidR="00CE3623" w:rsidRDefault="00E47AAC">
      <w:pPr>
        <w:tabs>
          <w:tab w:val="center" w:pos="2695"/>
          <w:tab w:val="center" w:pos="5152"/>
          <w:tab w:val="right" w:pos="9291"/>
        </w:tabs>
        <w:spacing w:after="269" w:line="265" w:lineRule="auto"/>
        <w:ind w:left="0" w:firstLine="0"/>
        <w:jc w:val="left"/>
      </w:pPr>
      <w:r>
        <w:rPr>
          <w:rFonts w:ascii="Calibri" w:eastAsia="Calibri" w:hAnsi="Calibri" w:cs="Calibri"/>
          <w:sz w:val="22"/>
        </w:rPr>
        <w:tab/>
      </w:r>
      <w:r>
        <w:rPr>
          <w:i/>
        </w:rPr>
        <w:t>G</w:t>
      </w:r>
      <w:r>
        <w:t>(</w:t>
      </w:r>
      <w:r>
        <w:rPr>
          <w:rFonts w:ascii="Calibri" w:eastAsia="Calibri" w:hAnsi="Calibri" w:cs="Calibri"/>
          <w:i/>
        </w:rPr>
        <w:t>σ</w:t>
      </w:r>
      <w:r>
        <w:t>¯) =</w:t>
      </w:r>
      <w:r>
        <w:tab/>
        <w:t>[</w:t>
      </w:r>
      <w:r>
        <w:rPr>
          <w:i/>
        </w:rPr>
        <w:t>εσ</w:t>
      </w:r>
      <w:r>
        <w:rPr>
          <w:i/>
          <w:vertAlign w:val="superscript"/>
        </w:rPr>
        <w:t xml:space="preserve">iy </w:t>
      </w:r>
      <w:r>
        <w:t>tan</w:t>
      </w:r>
      <w:r>
        <w:rPr>
          <w:i/>
        </w:rPr>
        <w:t>ψ</w:t>
      </w:r>
      <w:r>
        <w:t>]</w:t>
      </w:r>
      <w:r>
        <w:rPr>
          <w:vertAlign w:val="superscript"/>
        </w:rPr>
        <w:t xml:space="preserve">2 </w:t>
      </w:r>
      <w:r>
        <w:t xml:space="preserve">+ </w:t>
      </w:r>
      <w:r>
        <w:rPr>
          <w:i/>
        </w:rPr>
        <w:t xml:space="preserve">q </w:t>
      </w:r>
      <w:r>
        <w:t>(</w:t>
      </w:r>
      <w:r>
        <w:rPr>
          <w:rFonts w:ascii="Calibri" w:eastAsia="Calibri" w:hAnsi="Calibri" w:cs="Calibri"/>
          <w:i/>
        </w:rPr>
        <w:t>σ</w:t>
      </w:r>
      <w:r>
        <w:t>¯)</w:t>
      </w:r>
      <w:r>
        <w:rPr>
          <w:vertAlign w:val="superscript"/>
        </w:rPr>
        <w:t xml:space="preserve">2 </w:t>
      </w:r>
      <w:r>
        <w:t>−</w:t>
      </w:r>
      <w:r>
        <w:t xml:space="preserve"> </w:t>
      </w:r>
      <w:r>
        <w:rPr>
          <w:i/>
        </w:rPr>
        <w:t>p</w:t>
      </w:r>
      <w:r>
        <w:t>(</w:t>
      </w:r>
      <w:r>
        <w:rPr>
          <w:rFonts w:ascii="Calibri" w:eastAsia="Calibri" w:hAnsi="Calibri" w:cs="Calibri"/>
          <w:i/>
        </w:rPr>
        <w:t>σ</w:t>
      </w:r>
      <w:r>
        <w:t>¯)tan</w:t>
      </w:r>
      <w:r>
        <w:rPr>
          <w:i/>
        </w:rPr>
        <w:t>ψ</w:t>
      </w:r>
      <w:r>
        <w:rPr>
          <w:i/>
        </w:rPr>
        <w:tab/>
      </w:r>
      <w:r>
        <w:t>(3.52)</w:t>
      </w:r>
    </w:p>
    <w:p w:rsidR="00CE3623" w:rsidRDefault="00E47AAC">
      <w:pPr>
        <w:spacing w:after="216"/>
        <w:ind w:left="-5" w:right="96"/>
      </w:pPr>
      <w:r>
        <w:t xml:space="preserve">In this formulation of damage-plasticity, the brittle nature of rock necessitates separate characterization of tensile and compressive damage. With quasi-brittle materials such as rock, it has been found that compressive stiffness </w:t>
      </w:r>
      <w:r>
        <w:t xml:space="preserve">can be recovered upon crack closure. Conversely, in these materials, tensile stiffness is not recovered after compressive cracks have developed. This behaviour implies that two separate scalar damage values should exist for the given system to account for </w:t>
      </w:r>
      <w:r>
        <w:t>both the compressive stiffness degradation and the tensile stiffness degradation. As such, the equivalent plastic strain is also considered separately for tension (¯</w:t>
      </w:r>
      <w:r>
        <w:rPr>
          <w:noProof/>
        </w:rPr>
        <w:drawing>
          <wp:inline distT="0" distB="0" distL="0" distR="0">
            <wp:extent cx="140208" cy="182880"/>
            <wp:effectExtent l="0" t="0" r="0" b="0"/>
            <wp:docPr id="119258" name="Picture 119258"/>
            <wp:cNvGraphicFramePr/>
            <a:graphic xmlns:a="http://schemas.openxmlformats.org/drawingml/2006/main">
              <a:graphicData uri="http://schemas.openxmlformats.org/drawingml/2006/picture">
                <pic:pic xmlns:pic="http://schemas.openxmlformats.org/drawingml/2006/picture">
                  <pic:nvPicPr>
                    <pic:cNvPr id="119258" name="Picture 119258"/>
                    <pic:cNvPicPr/>
                  </pic:nvPicPr>
                  <pic:blipFill>
                    <a:blip r:embed="rId75"/>
                    <a:stretch>
                      <a:fillRect/>
                    </a:stretch>
                  </pic:blipFill>
                  <pic:spPr>
                    <a:xfrm>
                      <a:off x="0" y="0"/>
                      <a:ext cx="140208" cy="182880"/>
                    </a:xfrm>
                    <a:prstGeom prst="rect">
                      <a:avLst/>
                    </a:prstGeom>
                  </pic:spPr>
                </pic:pic>
              </a:graphicData>
            </a:graphic>
          </wp:inline>
        </w:drawing>
      </w:r>
      <w:r>
        <w:t xml:space="preserve"> ) and compression (¯</w:t>
      </w:r>
      <w:r>
        <w:rPr>
          <w:noProof/>
        </w:rPr>
        <w:drawing>
          <wp:inline distT="0" distB="0" distL="0" distR="0">
            <wp:extent cx="140208" cy="167640"/>
            <wp:effectExtent l="0" t="0" r="0" b="0"/>
            <wp:docPr id="119259" name="Picture 119259"/>
            <wp:cNvGraphicFramePr/>
            <a:graphic xmlns:a="http://schemas.openxmlformats.org/drawingml/2006/main">
              <a:graphicData uri="http://schemas.openxmlformats.org/drawingml/2006/picture">
                <pic:pic xmlns:pic="http://schemas.openxmlformats.org/drawingml/2006/picture">
                  <pic:nvPicPr>
                    <pic:cNvPr id="119259" name="Picture 119259"/>
                    <pic:cNvPicPr/>
                  </pic:nvPicPr>
                  <pic:blipFill>
                    <a:blip r:embed="rId76"/>
                    <a:stretch>
                      <a:fillRect/>
                    </a:stretch>
                  </pic:blipFill>
                  <pic:spPr>
                    <a:xfrm>
                      <a:off x="0" y="0"/>
                      <a:ext cx="140208" cy="167640"/>
                    </a:xfrm>
                    <a:prstGeom prst="rect">
                      <a:avLst/>
                    </a:prstGeom>
                  </pic:spPr>
                </pic:pic>
              </a:graphicData>
            </a:graphic>
          </wp:inline>
        </w:drawing>
      </w:r>
      <w:r>
        <w:t xml:space="preserve"> ) and is represented as follows:</w:t>
      </w:r>
    </w:p>
    <w:p w:rsidR="00CE3623" w:rsidRDefault="00E47AAC">
      <w:pPr>
        <w:tabs>
          <w:tab w:val="center" w:pos="4593"/>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765048" cy="463296"/>
            <wp:effectExtent l="0" t="0" r="0" b="0"/>
            <wp:docPr id="119260" name="Picture 119260"/>
            <wp:cNvGraphicFramePr/>
            <a:graphic xmlns:a="http://schemas.openxmlformats.org/drawingml/2006/main">
              <a:graphicData uri="http://schemas.openxmlformats.org/drawingml/2006/picture">
                <pic:pic xmlns:pic="http://schemas.openxmlformats.org/drawingml/2006/picture">
                  <pic:nvPicPr>
                    <pic:cNvPr id="119260" name="Picture 119260"/>
                    <pic:cNvPicPr/>
                  </pic:nvPicPr>
                  <pic:blipFill>
                    <a:blip r:embed="rId77"/>
                    <a:stretch>
                      <a:fillRect/>
                    </a:stretch>
                  </pic:blipFill>
                  <pic:spPr>
                    <a:xfrm>
                      <a:off x="0" y="0"/>
                      <a:ext cx="765048" cy="463296"/>
                    </a:xfrm>
                    <a:prstGeom prst="rect">
                      <a:avLst/>
                    </a:prstGeom>
                  </pic:spPr>
                </pic:pic>
              </a:graphicData>
            </a:graphic>
          </wp:inline>
        </w:drawing>
      </w:r>
      <w:r>
        <w:tab/>
        <w:t>(3.53)</w:t>
      </w:r>
    </w:p>
    <w:p w:rsidR="00CE3623" w:rsidRDefault="00E47AAC">
      <w:pPr>
        <w:spacing w:after="264"/>
        <w:ind w:left="-5" w:right="96"/>
      </w:pPr>
      <w:r>
        <w:t>The hardening rule for this model is slightly modified from (</w:t>
      </w:r>
      <w:r>
        <w:rPr>
          <w:color w:val="0000FF"/>
        </w:rPr>
        <w:t>3.42</w:t>
      </w:r>
      <w:r>
        <w:t>) to accommodate two hardening variables (equivalent plastic strains) for tension and compression. The hardening rule can thus be written in matrix form:</w:t>
      </w:r>
    </w:p>
    <w:p w:rsidR="00CE3623" w:rsidRDefault="00E47AAC">
      <w:pPr>
        <w:tabs>
          <w:tab w:val="center" w:pos="4630"/>
          <w:tab w:val="right" w:pos="9291"/>
        </w:tabs>
        <w:spacing w:after="187" w:line="265" w:lineRule="auto"/>
        <w:ind w:left="0" w:firstLine="0"/>
        <w:jc w:val="left"/>
      </w:pPr>
      <w:r>
        <w:rPr>
          <w:rFonts w:ascii="Calibri" w:eastAsia="Calibri" w:hAnsi="Calibri" w:cs="Calibri"/>
          <w:sz w:val="22"/>
        </w:rPr>
        <w:tab/>
      </w:r>
      <w:r>
        <w:rPr>
          <w:b/>
        </w:rPr>
        <w:t xml:space="preserve">h </w:t>
      </w:r>
      <w:r>
        <w:rPr>
          <w:noProof/>
        </w:rPr>
        <w:drawing>
          <wp:inline distT="0" distB="0" distL="0" distR="0">
            <wp:extent cx="3389376" cy="554736"/>
            <wp:effectExtent l="0" t="0" r="0" b="0"/>
            <wp:docPr id="119261" name="Picture 119261"/>
            <wp:cNvGraphicFramePr/>
            <a:graphic xmlns:a="http://schemas.openxmlformats.org/drawingml/2006/main">
              <a:graphicData uri="http://schemas.openxmlformats.org/drawingml/2006/picture">
                <pic:pic xmlns:pic="http://schemas.openxmlformats.org/drawingml/2006/picture">
                  <pic:nvPicPr>
                    <pic:cNvPr id="119261" name="Picture 119261"/>
                    <pic:cNvPicPr/>
                  </pic:nvPicPr>
                  <pic:blipFill>
                    <a:blip r:embed="rId78"/>
                    <a:stretch>
                      <a:fillRect/>
                    </a:stretch>
                  </pic:blipFill>
                  <pic:spPr>
                    <a:xfrm>
                      <a:off x="0" y="0"/>
                      <a:ext cx="3389376" cy="554736"/>
                    </a:xfrm>
                    <a:prstGeom prst="rect">
                      <a:avLst/>
                    </a:prstGeom>
                  </pic:spPr>
                </pic:pic>
              </a:graphicData>
            </a:graphic>
          </wp:inline>
        </w:drawing>
      </w:r>
      <w:r>
        <w:tab/>
        <w:t>(3.54)</w:t>
      </w:r>
    </w:p>
    <w:p w:rsidR="00CE3623" w:rsidRDefault="00E47AAC">
      <w:pPr>
        <w:spacing w:after="292"/>
        <w:ind w:left="-5" w:right="96"/>
      </w:pPr>
      <w:r>
        <w:t xml:space="preserve">Where </w:t>
      </w:r>
      <w:r>
        <w:rPr>
          <w:i/>
        </w:rPr>
        <w:t>σ</w:t>
      </w:r>
      <w:r>
        <w:rPr>
          <w:i/>
          <w:vertAlign w:val="subscript"/>
        </w:rPr>
        <w:t xml:space="preserve">t </w:t>
      </w:r>
      <w:r>
        <w:t xml:space="preserve">and </w:t>
      </w:r>
      <w:r>
        <w:rPr>
          <w:i/>
        </w:rPr>
        <w:t>σ</w:t>
      </w:r>
      <w:r>
        <w:rPr>
          <w:i/>
          <w:vertAlign w:val="subscript"/>
        </w:rPr>
        <w:t xml:space="preserve">c </w:t>
      </w:r>
      <w:r>
        <w:t>are the y</w:t>
      </w:r>
      <w:r>
        <w:t xml:space="preserve">ield stresses in tension and compression as specified by the hardening curves which describe the evolution of the equivalent plastic strains. The compressive hardening rule is approximated here using the Barcelona model in a similar </w:t>
      </w:r>
      <w:r>
        <w:lastRenderedPageBreak/>
        <w:t>capacity as was done fo</w:t>
      </w:r>
      <w:r>
        <w:t>r the Drucker-Prager model in the previous section. The only difference here being that the hardening is defined in terms of the inelastic strain, ¯</w:t>
      </w:r>
      <w:r>
        <w:rPr>
          <w:i/>
          <w:vertAlign w:val="superscript"/>
        </w:rPr>
        <w:t>in</w:t>
      </w:r>
      <w:r>
        <w:t>, rather than the plastic strain before:</w:t>
      </w:r>
    </w:p>
    <w:p w:rsidR="00CE3623" w:rsidRDefault="00E47AAC">
      <w:pPr>
        <w:tabs>
          <w:tab w:val="center" w:pos="4613"/>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2188464" cy="280416"/>
            <wp:effectExtent l="0" t="0" r="0" b="0"/>
            <wp:docPr id="119262" name="Picture 119262"/>
            <wp:cNvGraphicFramePr/>
            <a:graphic xmlns:a="http://schemas.openxmlformats.org/drawingml/2006/main">
              <a:graphicData uri="http://schemas.openxmlformats.org/drawingml/2006/picture">
                <pic:pic xmlns:pic="http://schemas.openxmlformats.org/drawingml/2006/picture">
                  <pic:nvPicPr>
                    <pic:cNvPr id="119262" name="Picture 119262"/>
                    <pic:cNvPicPr/>
                  </pic:nvPicPr>
                  <pic:blipFill>
                    <a:blip r:embed="rId79"/>
                    <a:stretch>
                      <a:fillRect/>
                    </a:stretch>
                  </pic:blipFill>
                  <pic:spPr>
                    <a:xfrm>
                      <a:off x="0" y="0"/>
                      <a:ext cx="2188464" cy="280416"/>
                    </a:xfrm>
                    <a:prstGeom prst="rect">
                      <a:avLst/>
                    </a:prstGeom>
                  </pic:spPr>
                </pic:pic>
              </a:graphicData>
            </a:graphic>
          </wp:inline>
        </w:drawing>
      </w:r>
      <w:r>
        <w:tab/>
        <w:t>(3.55)</w:t>
      </w:r>
    </w:p>
    <w:p w:rsidR="00CE3623" w:rsidRDefault="00E47AAC">
      <w:pPr>
        <w:ind w:left="-5" w:right="96"/>
      </w:pPr>
      <w:r>
        <w:t>There exists a subtle but important distinction between</w:t>
      </w:r>
      <w:r>
        <w:t xml:space="preserve"> these two strain measurements when considering CDM. The plastic strain refers to all the strain that is non-elastic (i.e. the remaining strain after the applied stress is unloaded in the damaged state), while the inelastic strain refers to the theoretical</w:t>
      </w:r>
      <w:r>
        <w:t xml:space="preserve"> plastic strain that would remain if the material was unloaded with the original material stiffness (i.e. in an undamaged state).</w:t>
      </w:r>
    </w:p>
    <w:p w:rsidR="00CE3623" w:rsidRDefault="00E47AAC">
      <w:pPr>
        <w:spacing w:after="383"/>
        <w:ind w:left="-5" w:right="96"/>
      </w:pPr>
      <w:r>
        <w:t>The tensile hardening function has a fundamentally different behavior than the compressive hardening function, and is therefor</w:t>
      </w:r>
      <w:r>
        <w:t xml:space="preserve">e approximated using an exponential function. This function is described by the initial tensile yield stress, </w:t>
      </w:r>
      <w:r>
        <w:rPr>
          <w:i/>
        </w:rPr>
        <w:t>σ</w:t>
      </w:r>
      <w:r>
        <w:rPr>
          <w:i/>
          <w:vertAlign w:val="subscript"/>
        </w:rPr>
        <w:t>t</w:t>
      </w:r>
      <w:r>
        <w:rPr>
          <w:i/>
          <w:vertAlign w:val="superscript"/>
        </w:rPr>
        <w:t>iy</w:t>
      </w:r>
      <w:r>
        <w:t xml:space="preserve">, and a decay parameter, </w:t>
      </w:r>
      <w:r>
        <w:rPr>
          <w:i/>
        </w:rPr>
        <w:t>λ</w:t>
      </w:r>
      <w:r>
        <w:t xml:space="preserve">. These parameters describe the relationship between the tensile yield stress, </w:t>
      </w:r>
      <w:r>
        <w:rPr>
          <w:i/>
        </w:rPr>
        <w:t>σ</w:t>
      </w:r>
      <w:r>
        <w:rPr>
          <w:i/>
          <w:vertAlign w:val="subscript"/>
        </w:rPr>
        <w:t>t</w:t>
      </w:r>
      <w:r>
        <w:t>, and the cracking strain, ¯</w:t>
      </w:r>
      <w:r>
        <w:rPr>
          <w:i/>
          <w:vertAlign w:val="superscript"/>
        </w:rPr>
        <w:t xml:space="preserve">ck </w:t>
      </w:r>
      <w:r>
        <w:t>which is the tensile portion of inelastic strain:</w:t>
      </w:r>
    </w:p>
    <w:p w:rsidR="00CE3623" w:rsidRDefault="00E47AAC">
      <w:pPr>
        <w:tabs>
          <w:tab w:val="center" w:pos="4633"/>
          <w:tab w:val="right" w:pos="9291"/>
        </w:tabs>
        <w:spacing w:after="247" w:line="265" w:lineRule="auto"/>
        <w:ind w:left="0" w:firstLine="0"/>
        <w:jc w:val="left"/>
      </w:pPr>
      <w:r>
        <w:rPr>
          <w:rFonts w:ascii="Calibri" w:eastAsia="Calibri" w:hAnsi="Calibri" w:cs="Calibri"/>
          <w:sz w:val="22"/>
        </w:rPr>
        <w:tab/>
      </w:r>
      <w:r>
        <w:rPr>
          <w:noProof/>
        </w:rPr>
        <w:drawing>
          <wp:inline distT="0" distB="0" distL="0" distR="0">
            <wp:extent cx="1118616" cy="210312"/>
            <wp:effectExtent l="0" t="0" r="0" b="0"/>
            <wp:docPr id="119263" name="Picture 119263"/>
            <wp:cNvGraphicFramePr/>
            <a:graphic xmlns:a="http://schemas.openxmlformats.org/drawingml/2006/main">
              <a:graphicData uri="http://schemas.openxmlformats.org/drawingml/2006/picture">
                <pic:pic xmlns:pic="http://schemas.openxmlformats.org/drawingml/2006/picture">
                  <pic:nvPicPr>
                    <pic:cNvPr id="119263" name="Picture 119263"/>
                    <pic:cNvPicPr/>
                  </pic:nvPicPr>
                  <pic:blipFill>
                    <a:blip r:embed="rId80"/>
                    <a:stretch>
                      <a:fillRect/>
                    </a:stretch>
                  </pic:blipFill>
                  <pic:spPr>
                    <a:xfrm>
                      <a:off x="0" y="0"/>
                      <a:ext cx="1118616" cy="210312"/>
                    </a:xfrm>
                    <a:prstGeom prst="rect">
                      <a:avLst/>
                    </a:prstGeom>
                  </pic:spPr>
                </pic:pic>
              </a:graphicData>
            </a:graphic>
          </wp:inline>
        </w:drawing>
      </w:r>
      <w:r>
        <w:tab/>
        <w:t>(3.56)</w:t>
      </w:r>
    </w:p>
    <w:p w:rsidR="00CE3623" w:rsidRDefault="00E47AAC">
      <w:pPr>
        <w:spacing w:after="277"/>
        <w:ind w:left="-5" w:right="96"/>
      </w:pPr>
      <w:r>
        <w:t xml:space="preserve">In addition, </w:t>
      </w:r>
      <w:r>
        <w:rPr>
          <w:i/>
        </w:rPr>
        <w:t>g</w:t>
      </w:r>
      <w:r>
        <w:rPr>
          <w:i/>
          <w:vertAlign w:val="subscript"/>
        </w:rPr>
        <w:t xml:space="preserve">t </w:t>
      </w:r>
      <w:r>
        <w:t xml:space="preserve">and </w:t>
      </w:r>
      <w:r>
        <w:rPr>
          <w:i/>
        </w:rPr>
        <w:t>g</w:t>
      </w:r>
      <w:r>
        <w:rPr>
          <w:i/>
          <w:vertAlign w:val="subscript"/>
        </w:rPr>
        <w:t xml:space="preserve">c </w:t>
      </w:r>
      <w:r>
        <w:t>from (</w:t>
      </w:r>
      <w:r>
        <w:rPr>
          <w:color w:val="0000FF"/>
        </w:rPr>
        <w:t>3.54</w:t>
      </w:r>
      <w:r>
        <w:t>) represent the dissipated fracture energy density during micro-cracking. The use of the dissipated fracture energy density over fracture energy (a material proper</w:t>
      </w:r>
      <w:r>
        <w:t>ty) stems from the fact that the strain softening part of the stressstrain curve cannot represent a local physical property of the material in addition to being highly mesh sensitive. The dissipated fracture energy densities are defined in terms of a chara</w:t>
      </w:r>
      <w:r>
        <w:t xml:space="preserve">cteristic length, </w:t>
      </w:r>
      <w:r>
        <w:rPr>
          <w:i/>
        </w:rPr>
        <w:t>l</w:t>
      </w:r>
      <w:r>
        <w:t xml:space="preserve">, associated with the mesh size and the fracture energy in tension, </w:t>
      </w:r>
      <w:r>
        <w:rPr>
          <w:i/>
        </w:rPr>
        <w:t>G</w:t>
      </w:r>
      <w:r>
        <w:rPr>
          <w:i/>
          <w:vertAlign w:val="subscript"/>
        </w:rPr>
        <w:t>t</w:t>
      </w:r>
      <w:r>
        <w:t xml:space="preserve">, and compression, </w:t>
      </w:r>
      <w:r>
        <w:rPr>
          <w:i/>
        </w:rPr>
        <w:t>G</w:t>
      </w:r>
      <w:r>
        <w:rPr>
          <w:i/>
          <w:vertAlign w:val="subscript"/>
        </w:rPr>
        <w:t>c</w:t>
      </w:r>
      <w:r>
        <w:t>:</w:t>
      </w:r>
    </w:p>
    <w:p w:rsidR="00CE3623" w:rsidRDefault="00E47AAC">
      <w:pPr>
        <w:tabs>
          <w:tab w:val="center" w:pos="4613"/>
          <w:tab w:val="right" w:pos="9291"/>
        </w:tabs>
        <w:spacing w:after="302" w:line="265" w:lineRule="auto"/>
        <w:ind w:left="0" w:firstLine="0"/>
        <w:jc w:val="left"/>
      </w:pPr>
      <w:r>
        <w:rPr>
          <w:rFonts w:ascii="Calibri" w:eastAsia="Calibri" w:hAnsi="Calibri" w:cs="Calibri"/>
          <w:sz w:val="22"/>
        </w:rPr>
        <w:tab/>
      </w:r>
      <w:r>
        <w:rPr>
          <w:noProof/>
        </w:rPr>
        <w:drawing>
          <wp:inline distT="0" distB="0" distL="0" distR="0">
            <wp:extent cx="496824" cy="320040"/>
            <wp:effectExtent l="0" t="0" r="0" b="0"/>
            <wp:docPr id="119264" name="Picture 119264"/>
            <wp:cNvGraphicFramePr/>
            <a:graphic xmlns:a="http://schemas.openxmlformats.org/drawingml/2006/main">
              <a:graphicData uri="http://schemas.openxmlformats.org/drawingml/2006/picture">
                <pic:pic xmlns:pic="http://schemas.openxmlformats.org/drawingml/2006/picture">
                  <pic:nvPicPr>
                    <pic:cNvPr id="119264" name="Picture 119264"/>
                    <pic:cNvPicPr/>
                  </pic:nvPicPr>
                  <pic:blipFill>
                    <a:blip r:embed="rId81"/>
                    <a:stretch>
                      <a:fillRect/>
                    </a:stretch>
                  </pic:blipFill>
                  <pic:spPr>
                    <a:xfrm>
                      <a:off x="0" y="0"/>
                      <a:ext cx="496824" cy="320040"/>
                    </a:xfrm>
                    <a:prstGeom prst="rect">
                      <a:avLst/>
                    </a:prstGeom>
                  </pic:spPr>
                </pic:pic>
              </a:graphicData>
            </a:graphic>
          </wp:inline>
        </w:drawing>
      </w:r>
      <w:r>
        <w:tab/>
        <w:t>(3.57)</w:t>
      </w:r>
    </w:p>
    <w:p w:rsidR="00CE3623" w:rsidRDefault="00E47AAC">
      <w:pPr>
        <w:tabs>
          <w:tab w:val="center" w:pos="4633"/>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512064" cy="320040"/>
            <wp:effectExtent l="0" t="0" r="0" b="0"/>
            <wp:docPr id="119265" name="Picture 119265"/>
            <wp:cNvGraphicFramePr/>
            <a:graphic xmlns:a="http://schemas.openxmlformats.org/drawingml/2006/main">
              <a:graphicData uri="http://schemas.openxmlformats.org/drawingml/2006/picture">
                <pic:pic xmlns:pic="http://schemas.openxmlformats.org/drawingml/2006/picture">
                  <pic:nvPicPr>
                    <pic:cNvPr id="119265" name="Picture 119265"/>
                    <pic:cNvPicPr/>
                  </pic:nvPicPr>
                  <pic:blipFill>
                    <a:blip r:embed="rId82"/>
                    <a:stretch>
                      <a:fillRect/>
                    </a:stretch>
                  </pic:blipFill>
                  <pic:spPr>
                    <a:xfrm>
                      <a:off x="0" y="0"/>
                      <a:ext cx="512064" cy="320040"/>
                    </a:xfrm>
                    <a:prstGeom prst="rect">
                      <a:avLst/>
                    </a:prstGeom>
                  </pic:spPr>
                </pic:pic>
              </a:graphicData>
            </a:graphic>
          </wp:inline>
        </w:drawing>
      </w:r>
      <w:r>
        <w:tab/>
        <w:t>(3.58)</w:t>
      </w:r>
    </w:p>
    <w:p w:rsidR="00CE3623" w:rsidRDefault="00E47AAC">
      <w:pPr>
        <w:spacing w:after="292"/>
        <w:ind w:left="-5" w:right="96"/>
      </w:pPr>
      <w:r>
        <w:lastRenderedPageBreak/>
        <w:t>Furthermore, the weighting function,</w:t>
      </w:r>
      <w:r>
        <w:rPr>
          <w:noProof/>
        </w:rPr>
        <w:drawing>
          <wp:inline distT="0" distB="0" distL="0" distR="0">
            <wp:extent cx="326136" cy="188976"/>
            <wp:effectExtent l="0" t="0" r="0" b="0"/>
            <wp:docPr id="119266" name="Picture 119266"/>
            <wp:cNvGraphicFramePr/>
            <a:graphic xmlns:a="http://schemas.openxmlformats.org/drawingml/2006/main">
              <a:graphicData uri="http://schemas.openxmlformats.org/drawingml/2006/picture">
                <pic:pic xmlns:pic="http://schemas.openxmlformats.org/drawingml/2006/picture">
                  <pic:nvPicPr>
                    <pic:cNvPr id="119266" name="Picture 119266"/>
                    <pic:cNvPicPr/>
                  </pic:nvPicPr>
                  <pic:blipFill>
                    <a:blip r:embed="rId83"/>
                    <a:stretch>
                      <a:fillRect/>
                    </a:stretch>
                  </pic:blipFill>
                  <pic:spPr>
                    <a:xfrm>
                      <a:off x="0" y="0"/>
                      <a:ext cx="326136" cy="188976"/>
                    </a:xfrm>
                    <a:prstGeom prst="rect">
                      <a:avLst/>
                    </a:prstGeom>
                  </pic:spPr>
                </pic:pic>
              </a:graphicData>
            </a:graphic>
          </wp:inline>
        </w:drawing>
      </w:r>
      <w:r>
        <w:t>, weights the hardening functions depending on the degree of tension or compression that the model is experiencing:</w:t>
      </w:r>
    </w:p>
    <w:p w:rsidR="00CE3623" w:rsidRDefault="00E47AAC">
      <w:pPr>
        <w:tabs>
          <w:tab w:val="center" w:pos="3608"/>
          <w:tab w:val="center" w:pos="5851"/>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225296" cy="435864"/>
            <wp:effectExtent l="0" t="0" r="0" b="0"/>
            <wp:docPr id="119267" name="Picture 119267"/>
            <wp:cNvGraphicFramePr/>
            <a:graphic xmlns:a="http://schemas.openxmlformats.org/drawingml/2006/main">
              <a:graphicData uri="http://schemas.openxmlformats.org/drawingml/2006/picture">
                <pic:pic xmlns:pic="http://schemas.openxmlformats.org/drawingml/2006/picture">
                  <pic:nvPicPr>
                    <pic:cNvPr id="119267" name="Picture 119267"/>
                    <pic:cNvPicPr/>
                  </pic:nvPicPr>
                  <pic:blipFill>
                    <a:blip r:embed="rId84"/>
                    <a:stretch>
                      <a:fillRect/>
                    </a:stretch>
                  </pic:blipFill>
                  <pic:spPr>
                    <a:xfrm>
                      <a:off x="0" y="0"/>
                      <a:ext cx="1225296" cy="435864"/>
                    </a:xfrm>
                    <a:prstGeom prst="rect">
                      <a:avLst/>
                    </a:prstGeom>
                  </pic:spPr>
                </pic:pic>
              </a:graphicData>
            </a:graphic>
          </wp:inline>
        </w:drawing>
      </w:r>
      <w:r>
        <w:rPr>
          <w:i/>
        </w:rPr>
        <w:t>,</w:t>
      </w:r>
      <w:r>
        <w:rPr>
          <w:i/>
        </w:rPr>
        <w:tab/>
      </w:r>
      <w:r>
        <w:rPr>
          <w:noProof/>
        </w:rPr>
        <w:drawing>
          <wp:inline distT="0" distB="0" distL="0" distR="0">
            <wp:extent cx="768096" cy="188976"/>
            <wp:effectExtent l="0" t="0" r="0" b="0"/>
            <wp:docPr id="119268" name="Picture 119268"/>
            <wp:cNvGraphicFramePr/>
            <a:graphic xmlns:a="http://schemas.openxmlformats.org/drawingml/2006/main">
              <a:graphicData uri="http://schemas.openxmlformats.org/drawingml/2006/picture">
                <pic:pic xmlns:pic="http://schemas.openxmlformats.org/drawingml/2006/picture">
                  <pic:nvPicPr>
                    <pic:cNvPr id="119268" name="Picture 119268"/>
                    <pic:cNvPicPr/>
                  </pic:nvPicPr>
                  <pic:blipFill>
                    <a:blip r:embed="rId85"/>
                    <a:stretch>
                      <a:fillRect/>
                    </a:stretch>
                  </pic:blipFill>
                  <pic:spPr>
                    <a:xfrm>
                      <a:off x="0" y="0"/>
                      <a:ext cx="768096" cy="188976"/>
                    </a:xfrm>
                    <a:prstGeom prst="rect">
                      <a:avLst/>
                    </a:prstGeom>
                  </pic:spPr>
                </pic:pic>
              </a:graphicData>
            </a:graphic>
          </wp:inline>
        </w:drawing>
      </w:r>
      <w:r>
        <w:t>1</w:t>
      </w:r>
      <w:r>
        <w:tab/>
        <w:t>(3.59)</w:t>
      </w:r>
    </w:p>
    <w:p w:rsidR="00CE3623" w:rsidRDefault="00E47AAC">
      <w:pPr>
        <w:spacing w:after="330"/>
        <w:ind w:left="-5" w:right="96"/>
      </w:pPr>
      <w:r>
        <w:t>Loading a quasi-brittle material in compression or tension causes damage in the material, which reduces the effective stiffnes</w:t>
      </w:r>
      <w:r>
        <w:t xml:space="preserve">s, weakening the unloading response. This damage is characterized by two damage variables, one of which represents the damage due to tensile loading, </w:t>
      </w:r>
      <w:r>
        <w:rPr>
          <w:i/>
        </w:rPr>
        <w:t>D</w:t>
      </w:r>
      <w:r>
        <w:rPr>
          <w:i/>
          <w:vertAlign w:val="subscript"/>
        </w:rPr>
        <w:t>t</w:t>
      </w:r>
      <w:r>
        <w:t xml:space="preserve">, the other represents damage due to compressive loading, </w:t>
      </w:r>
      <w:r>
        <w:rPr>
          <w:i/>
        </w:rPr>
        <w:t>D</w:t>
      </w:r>
      <w:r>
        <w:rPr>
          <w:i/>
          <w:vertAlign w:val="subscript"/>
        </w:rPr>
        <w:t>c</w:t>
      </w:r>
      <w:r>
        <w:t>.</w:t>
      </w:r>
    </w:p>
    <w:p w:rsidR="00CE3623" w:rsidRDefault="00E47AAC">
      <w:pPr>
        <w:tabs>
          <w:tab w:val="center" w:pos="3753"/>
          <w:tab w:val="center" w:pos="5603"/>
          <w:tab w:val="right" w:pos="9291"/>
        </w:tabs>
        <w:spacing w:after="439" w:line="265" w:lineRule="auto"/>
        <w:ind w:left="0" w:firstLine="0"/>
        <w:jc w:val="left"/>
      </w:pPr>
      <w:r>
        <w:rPr>
          <w:rFonts w:ascii="Calibri" w:eastAsia="Calibri" w:hAnsi="Calibri" w:cs="Calibri"/>
          <w:sz w:val="22"/>
        </w:rPr>
        <w:tab/>
      </w:r>
      <w:r>
        <w:rPr>
          <w:noProof/>
        </w:rPr>
        <w:drawing>
          <wp:inline distT="0" distB="0" distL="0" distR="0">
            <wp:extent cx="868680" cy="280416"/>
            <wp:effectExtent l="0" t="0" r="0" b="0"/>
            <wp:docPr id="119269" name="Picture 119269"/>
            <wp:cNvGraphicFramePr/>
            <a:graphic xmlns:a="http://schemas.openxmlformats.org/drawingml/2006/main">
              <a:graphicData uri="http://schemas.openxmlformats.org/drawingml/2006/picture">
                <pic:pic xmlns:pic="http://schemas.openxmlformats.org/drawingml/2006/picture">
                  <pic:nvPicPr>
                    <pic:cNvPr id="119269" name="Picture 119269"/>
                    <pic:cNvPicPr/>
                  </pic:nvPicPr>
                  <pic:blipFill>
                    <a:blip r:embed="rId86"/>
                    <a:stretch>
                      <a:fillRect/>
                    </a:stretch>
                  </pic:blipFill>
                  <pic:spPr>
                    <a:xfrm>
                      <a:off x="0" y="0"/>
                      <a:ext cx="868680" cy="280416"/>
                    </a:xfrm>
                    <a:prstGeom prst="rect">
                      <a:avLst/>
                    </a:prstGeom>
                  </pic:spPr>
                </pic:pic>
              </a:graphicData>
            </a:graphic>
          </wp:inline>
        </w:drawing>
      </w:r>
      <w:r>
        <w:rPr>
          <w:i/>
        </w:rPr>
        <w:t>,</w:t>
      </w:r>
      <w:r>
        <w:rPr>
          <w:i/>
        </w:rPr>
        <w:tab/>
      </w:r>
      <w:r>
        <w:t xml:space="preserve">0 </w:t>
      </w:r>
      <w:r>
        <w:t xml:space="preserve">≤ </w:t>
      </w:r>
      <w:r>
        <w:rPr>
          <w:i/>
        </w:rPr>
        <w:t>D</w:t>
      </w:r>
      <w:r>
        <w:rPr>
          <w:i/>
          <w:vertAlign w:val="subscript"/>
        </w:rPr>
        <w:t xml:space="preserve">t </w:t>
      </w:r>
      <w:r>
        <w:t xml:space="preserve">≤ </w:t>
      </w:r>
      <w:r>
        <w:t>1</w:t>
      </w:r>
      <w:r>
        <w:tab/>
        <w:t>(3.60)</w:t>
      </w:r>
    </w:p>
    <w:p w:rsidR="00CE3623" w:rsidRDefault="00E47AAC">
      <w:pPr>
        <w:tabs>
          <w:tab w:val="center" w:pos="3740"/>
          <w:tab w:val="center" w:pos="5582"/>
          <w:tab w:val="right" w:pos="9291"/>
        </w:tabs>
        <w:spacing w:after="233" w:line="265" w:lineRule="auto"/>
        <w:ind w:left="0" w:firstLine="0"/>
        <w:jc w:val="left"/>
      </w:pPr>
      <w:r>
        <w:rPr>
          <w:rFonts w:ascii="Calibri" w:eastAsia="Calibri" w:hAnsi="Calibri" w:cs="Calibri"/>
          <w:sz w:val="22"/>
        </w:rPr>
        <w:tab/>
      </w:r>
      <w:r>
        <w:rPr>
          <w:noProof/>
        </w:rPr>
        <w:drawing>
          <wp:inline distT="0" distB="0" distL="0" distR="0">
            <wp:extent cx="844296" cy="192024"/>
            <wp:effectExtent l="0" t="0" r="0" b="0"/>
            <wp:docPr id="119270" name="Picture 119270"/>
            <wp:cNvGraphicFramePr/>
            <a:graphic xmlns:a="http://schemas.openxmlformats.org/drawingml/2006/main">
              <a:graphicData uri="http://schemas.openxmlformats.org/drawingml/2006/picture">
                <pic:pic xmlns:pic="http://schemas.openxmlformats.org/drawingml/2006/picture">
                  <pic:nvPicPr>
                    <pic:cNvPr id="119270" name="Picture 119270"/>
                    <pic:cNvPicPr/>
                  </pic:nvPicPr>
                  <pic:blipFill>
                    <a:blip r:embed="rId87"/>
                    <a:stretch>
                      <a:fillRect/>
                    </a:stretch>
                  </pic:blipFill>
                  <pic:spPr>
                    <a:xfrm>
                      <a:off x="0" y="0"/>
                      <a:ext cx="844296" cy="192024"/>
                    </a:xfrm>
                    <a:prstGeom prst="rect">
                      <a:avLst/>
                    </a:prstGeom>
                  </pic:spPr>
                </pic:pic>
              </a:graphicData>
            </a:graphic>
          </wp:inline>
        </w:drawing>
      </w:r>
      <w:r>
        <w:rPr>
          <w:i/>
        </w:rPr>
        <w:t xml:space="preserve"> ,</w:t>
      </w:r>
      <w:r>
        <w:rPr>
          <w:i/>
        </w:rPr>
        <w:tab/>
      </w:r>
      <w:r>
        <w:t xml:space="preserve">0 </w:t>
      </w:r>
      <w:r>
        <w:t xml:space="preserve">≤ </w:t>
      </w:r>
      <w:r>
        <w:rPr>
          <w:i/>
        </w:rPr>
        <w:t>D</w:t>
      </w:r>
      <w:r>
        <w:rPr>
          <w:i/>
          <w:vertAlign w:val="subscript"/>
        </w:rPr>
        <w:t xml:space="preserve">c </w:t>
      </w:r>
      <w:r>
        <w:t xml:space="preserve">≤ </w:t>
      </w:r>
      <w:r>
        <w:t>1</w:t>
      </w:r>
      <w:r>
        <w:tab/>
        <w:t>(3.6</w:t>
      </w:r>
      <w:r>
        <w:t>1)</w:t>
      </w:r>
    </w:p>
    <w:p w:rsidR="00CE3623" w:rsidRDefault="00E47AAC">
      <w:pPr>
        <w:spacing w:after="476"/>
        <w:ind w:left="-5" w:right="96"/>
      </w:pPr>
      <w:r>
        <w:t xml:space="preserve">The damage in both compression and tension is a necessarily increasing function of the equivalent plastic strains. For cyclic loading, both the compressive and tensile damage need to be considered. Two stiffness recovery factors are introduced, </w:t>
      </w:r>
      <w:r>
        <w:rPr>
          <w:i/>
        </w:rPr>
        <w:t>s</w:t>
      </w:r>
      <w:r>
        <w:rPr>
          <w:i/>
          <w:vertAlign w:val="subscript"/>
        </w:rPr>
        <w:t xml:space="preserve">t </w:t>
      </w:r>
      <w:r>
        <w:t xml:space="preserve">and </w:t>
      </w:r>
      <w:r>
        <w:rPr>
          <w:i/>
        </w:rPr>
        <w:t>s</w:t>
      </w:r>
      <w:r>
        <w:rPr>
          <w:i/>
          <w:vertAlign w:val="subscript"/>
        </w:rPr>
        <w:t>c</w:t>
      </w:r>
      <w:r>
        <w:t>, which represent the stiffness recovery effects associated with stress reversals. The damage can be said to take the form of:</w:t>
      </w:r>
    </w:p>
    <w:p w:rsidR="00CE3623" w:rsidRDefault="00E47AAC">
      <w:pPr>
        <w:spacing w:after="0" w:line="604" w:lineRule="auto"/>
        <w:ind w:left="-15" w:firstLine="2082"/>
        <w:jc w:val="left"/>
      </w:pPr>
      <w:r>
        <w:t xml:space="preserve">[1 </w:t>
      </w:r>
      <w:r>
        <w:t>−</w:t>
      </w:r>
      <w:r>
        <w:t xml:space="preserve"> </w:t>
      </w:r>
      <w:r>
        <w:rPr>
          <w:i/>
        </w:rPr>
        <w:t>D</w:t>
      </w:r>
      <w:r>
        <w:t xml:space="preserve">] = [1 </w:t>
      </w:r>
      <w:r>
        <w:t>−</w:t>
      </w:r>
      <w:r>
        <w:t xml:space="preserve"> </w:t>
      </w:r>
      <w:r>
        <w:rPr>
          <w:i/>
        </w:rPr>
        <w:t>s</w:t>
      </w:r>
      <w:r>
        <w:rPr>
          <w:i/>
          <w:vertAlign w:val="subscript"/>
        </w:rPr>
        <w:t>t</w:t>
      </w:r>
      <w:r>
        <w:rPr>
          <w:i/>
        </w:rPr>
        <w:t>D</w:t>
      </w:r>
      <w:r>
        <w:rPr>
          <w:i/>
          <w:vertAlign w:val="subscript"/>
        </w:rPr>
        <w:t>c</w:t>
      </w:r>
      <w:r>
        <w:t xml:space="preserve">][1 </w:t>
      </w:r>
      <w:r>
        <w:t>−</w:t>
      </w:r>
      <w:r>
        <w:t xml:space="preserve"> </w:t>
      </w:r>
      <w:r>
        <w:rPr>
          <w:i/>
        </w:rPr>
        <w:t>s</w:t>
      </w:r>
      <w:r>
        <w:rPr>
          <w:i/>
          <w:vertAlign w:val="subscript"/>
        </w:rPr>
        <w:t>c</w:t>
      </w:r>
      <w:r>
        <w:rPr>
          <w:i/>
        </w:rPr>
        <w:t>D</w:t>
      </w:r>
      <w:r>
        <w:rPr>
          <w:i/>
          <w:vertAlign w:val="subscript"/>
        </w:rPr>
        <w:t>t</w:t>
      </w:r>
      <w:r>
        <w:t>]</w:t>
      </w:r>
      <w:r>
        <w:rPr>
          <w:i/>
        </w:rPr>
        <w:t xml:space="preserve">, </w:t>
      </w:r>
      <w:r>
        <w:t xml:space="preserve">0 </w:t>
      </w:r>
      <w:r>
        <w:t xml:space="preserve">≤ </w:t>
      </w:r>
      <w:r>
        <w:rPr>
          <w:i/>
        </w:rPr>
        <w:t>s</w:t>
      </w:r>
      <w:r>
        <w:rPr>
          <w:i/>
          <w:vertAlign w:val="subscript"/>
        </w:rPr>
        <w:t>t</w:t>
      </w:r>
      <w:r>
        <w:rPr>
          <w:i/>
        </w:rPr>
        <w:t>,s</w:t>
      </w:r>
      <w:r>
        <w:rPr>
          <w:i/>
          <w:vertAlign w:val="subscript"/>
        </w:rPr>
        <w:t xml:space="preserve">c </w:t>
      </w:r>
      <w:r>
        <w:t xml:space="preserve">≤ </w:t>
      </w:r>
      <w:r>
        <w:t>1 (3.62)</w:t>
      </w:r>
    </w:p>
    <w:p w:rsidR="00CE3623" w:rsidRDefault="00E47AAC">
      <w:pPr>
        <w:pStyle w:val="Heading2"/>
        <w:spacing w:after="0" w:line="604" w:lineRule="auto"/>
        <w:ind w:left="-15" w:firstLine="2082"/>
      </w:pPr>
      <w:r>
        <w:t>3.6 Parameter Estimation Algorithms</w:t>
      </w:r>
    </w:p>
    <w:p w:rsidR="00CE3623" w:rsidRDefault="00E47AAC">
      <w:pPr>
        <w:ind w:left="-5" w:right="96"/>
      </w:pPr>
      <w:r>
        <w:t xml:space="preserve">Parameter estimation involves a process of obtaining a parameter set </w:t>
      </w:r>
      <w:r>
        <w:rPr>
          <w:rFonts w:ascii="Calibri" w:eastAsia="Calibri" w:hAnsi="Calibri" w:cs="Calibri"/>
          <w:i/>
        </w:rPr>
        <w:t xml:space="preserve">χ </w:t>
      </w:r>
      <w:r>
        <w:t xml:space="preserve">of a CDM model that minimizes the difference between </w:t>
      </w:r>
      <w:r>
        <w:rPr>
          <w:noProof/>
        </w:rPr>
        <w:drawing>
          <wp:inline distT="0" distB="0" distL="0" distR="0">
            <wp:extent cx="460248" cy="131064"/>
            <wp:effectExtent l="0" t="0" r="0" b="0"/>
            <wp:docPr id="119271" name="Picture 119271"/>
            <wp:cNvGraphicFramePr/>
            <a:graphic xmlns:a="http://schemas.openxmlformats.org/drawingml/2006/main">
              <a:graphicData uri="http://schemas.openxmlformats.org/drawingml/2006/picture">
                <pic:pic xmlns:pic="http://schemas.openxmlformats.org/drawingml/2006/picture">
                  <pic:nvPicPr>
                    <pic:cNvPr id="119271" name="Picture 119271"/>
                    <pic:cNvPicPr/>
                  </pic:nvPicPr>
                  <pic:blipFill>
                    <a:blip r:embed="rId88"/>
                    <a:stretch>
                      <a:fillRect/>
                    </a:stretch>
                  </pic:blipFill>
                  <pic:spPr>
                    <a:xfrm>
                      <a:off x="0" y="0"/>
                      <a:ext cx="460248" cy="131064"/>
                    </a:xfrm>
                    <a:prstGeom prst="rect">
                      <a:avLst/>
                    </a:prstGeom>
                  </pic:spPr>
                </pic:pic>
              </a:graphicData>
            </a:graphic>
          </wp:inline>
        </w:drawing>
      </w:r>
      <w:r>
        <w:t xml:space="preserve"> and </w:t>
      </w:r>
      <w:r>
        <w:rPr>
          <w:noProof/>
        </w:rPr>
        <w:drawing>
          <wp:inline distT="0" distB="0" distL="0" distR="0">
            <wp:extent cx="441960" cy="158497"/>
            <wp:effectExtent l="0" t="0" r="0" b="0"/>
            <wp:docPr id="119272" name="Picture 119272"/>
            <wp:cNvGraphicFramePr/>
            <a:graphic xmlns:a="http://schemas.openxmlformats.org/drawingml/2006/main">
              <a:graphicData uri="http://schemas.openxmlformats.org/drawingml/2006/picture">
                <pic:pic xmlns:pic="http://schemas.openxmlformats.org/drawingml/2006/picture">
                  <pic:nvPicPr>
                    <pic:cNvPr id="119272" name="Picture 119272"/>
                    <pic:cNvPicPr/>
                  </pic:nvPicPr>
                  <pic:blipFill>
                    <a:blip r:embed="rId89"/>
                    <a:stretch>
                      <a:fillRect/>
                    </a:stretch>
                  </pic:blipFill>
                  <pic:spPr>
                    <a:xfrm>
                      <a:off x="0" y="0"/>
                      <a:ext cx="441960" cy="158497"/>
                    </a:xfrm>
                    <a:prstGeom prst="rect">
                      <a:avLst/>
                    </a:prstGeom>
                  </pic:spPr>
                </pic:pic>
              </a:graphicData>
            </a:graphic>
          </wp:inline>
        </w:drawing>
      </w:r>
      <w:r>
        <w:t xml:space="preserve"> for all load paths. Herein, the parameter estimation was conducted using calibration algorithms, a subset of optimization wh</w:t>
      </w:r>
      <w:r>
        <w:t>ich attempts to minimize a least-squares objective function [</w:t>
      </w:r>
      <w:r>
        <w:rPr>
          <w:color w:val="00FF00"/>
        </w:rPr>
        <w:t>Matott</w:t>
      </w:r>
      <w:r>
        <w:t xml:space="preserve">, </w:t>
      </w:r>
      <w:r>
        <w:rPr>
          <w:color w:val="00FF00"/>
        </w:rPr>
        <w:t>2008</w:t>
      </w:r>
      <w:r>
        <w:t>]. Optimization algorithms are often described as either deterministic, which find the local optimum precisely, or heuristic, which find the global optimum approximately.</w:t>
      </w:r>
    </w:p>
    <w:p w:rsidR="00CE3623" w:rsidRDefault="00E47AAC">
      <w:pPr>
        <w:ind w:left="-5" w:right="96"/>
      </w:pPr>
      <w:r>
        <w:lastRenderedPageBreak/>
        <w:t>Deterministi</w:t>
      </w:r>
      <w:r>
        <w:t xml:space="preserve">c optimization algorithms primarily focus on searching for the optima within the local parameter space by iteratively converging towards a solution. Heuristic optimization algorithms explore the entire parameter space approximately and provide an estimate </w:t>
      </w:r>
      <w:r>
        <w:t>of the global optima. Heuristic techniques are useful for highly non-linear problems, where there are numerous local optima within the prescribed parameter space. When searching the global parameter-space deterministically becomes too computationally deman</w:t>
      </w:r>
      <w:r>
        <w:t>ding, heuristic methods are used, at the cost of completeness and accuracy. A compromise between speed and accuracy can be obtained by strategically using both types of algorithms.</w:t>
      </w:r>
    </w:p>
    <w:p w:rsidR="00CE3623" w:rsidRDefault="00E47AAC">
      <w:pPr>
        <w:spacing w:after="161"/>
        <w:ind w:left="-5" w:right="96"/>
      </w:pPr>
      <w:r>
        <w:t xml:space="preserve">A combination of two optimization algorithms is used to assess the optimal </w:t>
      </w:r>
      <w:r>
        <w:t>parameter set. An initial heuristic algorithm is applied to search for the approximate global optima, followed by a deterministic algorithm as a local refinement of the optimal parameter set. Particle Swarm Optimization (PSO) is used for the global heurist</w:t>
      </w:r>
      <w:r>
        <w:t>ic search, whereas the Levenberg-Marquardt Algorithm (LMA) is used for the local deterministic search.</w:t>
      </w:r>
    </w:p>
    <w:p w:rsidR="00CE3623" w:rsidRDefault="00E47AAC">
      <w:pPr>
        <w:spacing w:after="225"/>
        <w:ind w:left="-5" w:right="96"/>
      </w:pPr>
      <w:r>
        <w:t xml:space="preserve">Consider a </w:t>
      </w:r>
      <w:r>
        <w:rPr>
          <w:i/>
        </w:rPr>
        <w:t>j</w:t>
      </w:r>
      <w:r>
        <w:rPr>
          <w:i/>
          <w:vertAlign w:val="superscript"/>
        </w:rPr>
        <w:t xml:space="preserve">th </w:t>
      </w:r>
      <w:r>
        <w:t xml:space="preserve">arbitrary homogenized stress measurement, </w:t>
      </w:r>
      <w:r>
        <w:t>h</w:t>
      </w:r>
      <w:r>
        <w:rPr>
          <w:i/>
        </w:rPr>
        <w:t>s</w:t>
      </w:r>
      <w:r>
        <w:t>i</w:t>
      </w:r>
      <w:r>
        <w:rPr>
          <w:i/>
          <w:vertAlign w:val="subscript"/>
        </w:rPr>
        <w:t>j</w:t>
      </w:r>
      <w:r>
        <w:t>, at any given simulation time which acts as the target solution for the macroscale model. T</w:t>
      </w:r>
      <w:r>
        <w:t xml:space="preserve">he same stress measurement in the macroscale model, </w:t>
      </w:r>
      <w:r>
        <w:rPr>
          <w:i/>
        </w:rPr>
        <w:t>s</w:t>
      </w:r>
      <w:r>
        <w:rPr>
          <w:i/>
          <w:vertAlign w:val="superscript"/>
        </w:rPr>
        <w:t>M</w:t>
      </w:r>
      <w:r>
        <w:rPr>
          <w:i/>
          <w:vertAlign w:val="subscript"/>
        </w:rPr>
        <w:t xml:space="preserve">j </w:t>
      </w:r>
      <w:r>
        <w:t>(</w:t>
      </w:r>
      <w:r>
        <w:rPr>
          <w:rFonts w:ascii="Calibri" w:eastAsia="Calibri" w:hAnsi="Calibri" w:cs="Calibri"/>
          <w:i/>
        </w:rPr>
        <w:t>χ</w:t>
      </w:r>
      <w:r>
        <w:rPr>
          <w:i/>
        </w:rPr>
        <w:t>,</w:t>
      </w:r>
      <w:r>
        <w:t>h</w:t>
      </w:r>
      <w:r>
        <w:rPr>
          <w:i/>
        </w:rPr>
        <w:t>e</w:t>
      </w:r>
      <w:r>
        <w:t>i</w:t>
      </w:r>
      <w:r>
        <w:t xml:space="preserve">), can be expressed as a function of the parameter set for the continuum constitutive model, </w:t>
      </w:r>
      <w:r>
        <w:rPr>
          <w:rFonts w:ascii="Calibri" w:eastAsia="Calibri" w:hAnsi="Calibri" w:cs="Calibri"/>
          <w:i/>
        </w:rPr>
        <w:t>χ</w:t>
      </w:r>
      <w:r>
        <w:t xml:space="preserve">, containing </w:t>
      </w:r>
      <w:r>
        <w:rPr>
          <w:i/>
        </w:rPr>
        <w:t xml:space="preserve">n </w:t>
      </w:r>
      <w:r>
        <w:t xml:space="preserve">number of parameters, and the homogenized strain at the given load step, </w:t>
      </w:r>
      <w:r>
        <w:t>h</w:t>
      </w:r>
      <w:r>
        <w:rPr>
          <w:i/>
        </w:rPr>
        <w:t>e</w:t>
      </w:r>
      <w:r>
        <w:t>i</w:t>
      </w:r>
      <w:r>
        <w:t xml:space="preserve">. Here, the weighted least-squares objective function to be minimized, Ψ, can be written in terms of a weighting parameter, </w:t>
      </w:r>
      <w:r>
        <w:rPr>
          <w:i/>
        </w:rPr>
        <w:t>w</w:t>
      </w:r>
      <w:r>
        <w:rPr>
          <w:i/>
          <w:vertAlign w:val="subscript"/>
        </w:rPr>
        <w:t>j</w:t>
      </w:r>
      <w:r>
        <w:t xml:space="preserve">, for </w:t>
      </w:r>
      <w:r>
        <w:rPr>
          <w:i/>
        </w:rPr>
        <w:t xml:space="preserve">m </w:t>
      </w:r>
      <w:r>
        <w:t>number of stress measurements:</w:t>
      </w:r>
    </w:p>
    <w:p w:rsidR="00CE3623" w:rsidRDefault="00E47AAC">
      <w:pPr>
        <w:spacing w:after="82" w:line="259" w:lineRule="auto"/>
        <w:ind w:left="3439" w:firstLine="0"/>
        <w:jc w:val="left"/>
      </w:pPr>
      <w:r>
        <w:rPr>
          <w:i/>
          <w:sz w:val="16"/>
        </w:rPr>
        <w:t>m</w:t>
      </w:r>
    </w:p>
    <w:p w:rsidR="00CE3623" w:rsidRDefault="00E47AAC">
      <w:pPr>
        <w:tabs>
          <w:tab w:val="center" w:pos="3590"/>
          <w:tab w:val="center" w:pos="4190"/>
          <w:tab w:val="center" w:pos="5114"/>
          <w:tab w:val="center" w:pos="6171"/>
        </w:tabs>
        <w:spacing w:after="7" w:line="259" w:lineRule="auto"/>
        <w:ind w:left="0" w:firstLine="0"/>
        <w:jc w:val="left"/>
      </w:pPr>
      <w:r>
        <w:rPr>
          <w:rFonts w:ascii="Calibri" w:eastAsia="Calibri" w:hAnsi="Calibri" w:cs="Calibri"/>
          <w:sz w:val="22"/>
        </w:rPr>
        <w:tab/>
      </w:r>
      <w:r>
        <w:t>Xh</w:t>
      </w:r>
      <w:r>
        <w:tab/>
        <w:t>h</w:t>
      </w:r>
      <w:r>
        <w:tab/>
      </w:r>
      <w:r>
        <w:rPr>
          <w:i/>
          <w:vertAlign w:val="subscript"/>
        </w:rPr>
        <w:t>M</w:t>
      </w:r>
      <w:r>
        <w:rPr>
          <w:i/>
          <w:vertAlign w:val="subscript"/>
        </w:rPr>
        <w:tab/>
      </w:r>
      <w:r>
        <w:t>ii</w:t>
      </w:r>
      <w:r>
        <w:rPr>
          <w:vertAlign w:val="superscript"/>
        </w:rPr>
        <w:t>2</w:t>
      </w:r>
    </w:p>
    <w:p w:rsidR="00CE3623" w:rsidRDefault="00E47AAC">
      <w:pPr>
        <w:tabs>
          <w:tab w:val="center" w:pos="3059"/>
          <w:tab w:val="center" w:pos="4927"/>
          <w:tab w:val="right" w:pos="9291"/>
        </w:tabs>
        <w:spacing w:after="1" w:line="265" w:lineRule="auto"/>
        <w:ind w:left="0" w:firstLine="0"/>
        <w:jc w:val="left"/>
      </w:pPr>
      <w:r>
        <w:rPr>
          <w:rFonts w:ascii="Calibri" w:eastAsia="Calibri" w:hAnsi="Calibri" w:cs="Calibri"/>
          <w:sz w:val="22"/>
        </w:rPr>
        <w:tab/>
      </w:r>
      <w:r>
        <w:t>Ψ =</w:t>
      </w:r>
      <w:r>
        <w:tab/>
      </w:r>
      <w:r>
        <w:rPr>
          <w:i/>
        </w:rPr>
        <w:t>w</w:t>
      </w:r>
      <w:r>
        <w:rPr>
          <w:i/>
          <w:vertAlign w:val="subscript"/>
        </w:rPr>
        <w:t xml:space="preserve">j </w:t>
      </w:r>
      <w:r>
        <w:t>h</w:t>
      </w:r>
      <w:r>
        <w:rPr>
          <w:i/>
        </w:rPr>
        <w:t>s</w:t>
      </w:r>
      <w:r>
        <w:t>i</w:t>
      </w:r>
      <w:r>
        <w:rPr>
          <w:i/>
          <w:vertAlign w:val="subscript"/>
        </w:rPr>
        <w:t xml:space="preserve">j </w:t>
      </w:r>
      <w:r>
        <w:t>−</w:t>
      </w:r>
      <w:r>
        <w:t xml:space="preserve"> </w:t>
      </w:r>
      <w:r>
        <w:rPr>
          <w:i/>
        </w:rPr>
        <w:t>s</w:t>
      </w:r>
      <w:r>
        <w:rPr>
          <w:i/>
          <w:vertAlign w:val="subscript"/>
        </w:rPr>
        <w:t xml:space="preserve">j </w:t>
      </w:r>
      <w:r>
        <w:t>(</w:t>
      </w:r>
      <w:r>
        <w:rPr>
          <w:rFonts w:ascii="Calibri" w:eastAsia="Calibri" w:hAnsi="Calibri" w:cs="Calibri"/>
          <w:i/>
        </w:rPr>
        <w:t>χ</w:t>
      </w:r>
      <w:r>
        <w:rPr>
          <w:i/>
        </w:rPr>
        <w:t>,</w:t>
      </w:r>
      <w:r>
        <w:t>h</w:t>
      </w:r>
      <w:r>
        <w:rPr>
          <w:i/>
        </w:rPr>
        <w:t>e</w:t>
      </w:r>
      <w:r>
        <w:t>i</w:t>
      </w:r>
      <w:r>
        <w:t>)</w:t>
      </w:r>
      <w:r>
        <w:tab/>
        <w:t>(3.63)</w:t>
      </w:r>
    </w:p>
    <w:p w:rsidR="00CE3623" w:rsidRDefault="00E47AAC">
      <w:pPr>
        <w:spacing w:after="300" w:line="259" w:lineRule="auto"/>
        <w:ind w:left="3366" w:firstLine="0"/>
        <w:jc w:val="left"/>
      </w:pPr>
      <w:r>
        <w:rPr>
          <w:i/>
          <w:sz w:val="16"/>
        </w:rPr>
        <w:t>j</w:t>
      </w:r>
      <w:r>
        <w:rPr>
          <w:sz w:val="16"/>
        </w:rPr>
        <w:t>=1</w:t>
      </w:r>
    </w:p>
    <w:p w:rsidR="00CE3623" w:rsidRDefault="00E47AAC">
      <w:pPr>
        <w:ind w:left="-5" w:right="96"/>
      </w:pPr>
      <w:r>
        <w:t>The aim of the following optimization al</w:t>
      </w:r>
      <w:r>
        <w:t xml:space="preserve">gorithms can be described as an attempt to minimize Ψ by varying </w:t>
      </w:r>
      <w:r>
        <w:rPr>
          <w:rFonts w:ascii="Calibri" w:eastAsia="Calibri" w:hAnsi="Calibri" w:cs="Calibri"/>
          <w:i/>
        </w:rPr>
        <w:t>χ</w:t>
      </w:r>
      <w:r>
        <w:t xml:space="preserve">, subject to the constraint that all parameters values within </w:t>
      </w:r>
      <w:r>
        <w:rPr>
          <w:rFonts w:ascii="Calibri" w:eastAsia="Calibri" w:hAnsi="Calibri" w:cs="Calibri"/>
          <w:i/>
        </w:rPr>
        <w:t xml:space="preserve">χ </w:t>
      </w:r>
      <w:r>
        <w:t>represent physically realistic values and fall within specified bounds.</w:t>
      </w:r>
    </w:p>
    <w:p w:rsidR="00CE3623" w:rsidRDefault="00E47AAC">
      <w:pPr>
        <w:ind w:left="-5" w:right="96"/>
      </w:pPr>
      <w:r>
        <w:t xml:space="preserve">The parameter estimation works by iteratively running </w:t>
      </w:r>
      <w:r>
        <w:t xml:space="preserve">a single element CDM model, subject to boundary conditions provided by the homogenized DEM simulations, with successive parameter sets that intelligently adapt in order to converge to the DEM data. </w:t>
      </w:r>
      <w:r>
        <w:lastRenderedPageBreak/>
        <w:t>The approach used here is similar in aim to the Least Squa</w:t>
      </w:r>
      <w:r>
        <w:t xml:space="preserve">res method that was briefly described in </w:t>
      </w:r>
      <w:r>
        <w:rPr>
          <w:color w:val="00FF00"/>
        </w:rPr>
        <w:t xml:space="preserve">Marquardt </w:t>
      </w:r>
      <w:r>
        <w:t>[</w:t>
      </w:r>
      <w:r>
        <w:rPr>
          <w:color w:val="00FF00"/>
        </w:rPr>
        <w:t>1963</w:t>
      </w:r>
      <w:r>
        <w:t>].</w:t>
      </w:r>
    </w:p>
    <w:p w:rsidR="00CE3623" w:rsidRDefault="00E47AAC">
      <w:pPr>
        <w:pStyle w:val="Heading3"/>
        <w:tabs>
          <w:tab w:val="center" w:pos="3549"/>
        </w:tabs>
        <w:ind w:left="-15" w:firstLine="0"/>
      </w:pPr>
      <w:r>
        <w:t>3.6.1</w:t>
      </w:r>
      <w:r>
        <w:tab/>
        <w:t>Particle Swarm Optimization (PSO)</w:t>
      </w:r>
    </w:p>
    <w:p w:rsidR="00CE3623" w:rsidRDefault="00E47AAC">
      <w:pPr>
        <w:ind w:left="-5" w:right="96"/>
      </w:pPr>
      <w:r>
        <w:t xml:space="preserve">The PSO algorithm is a heuristic optimization algorithm that was developed by </w:t>
      </w:r>
      <w:r>
        <w:rPr>
          <w:color w:val="00FF00"/>
        </w:rPr>
        <w:t xml:space="preserve">Kennedy and Eberhart </w:t>
      </w:r>
      <w:r>
        <w:t>[</w:t>
      </w:r>
      <w:r>
        <w:rPr>
          <w:color w:val="00FF00"/>
        </w:rPr>
        <w:t>1995</w:t>
      </w:r>
      <w:r>
        <w:t>] as a by-product of modeling the cooperative-competi</w:t>
      </w:r>
      <w:r>
        <w:t>tive nature of social behaviour in birds as they flocked searching for food. The PSO algorithm, in a conceptual sense, consists of a series of ’particles’ (birds) which ’swarm’ through the entire parameter space (sky) searching for the global optima (food)</w:t>
      </w:r>
      <w:r>
        <w:t xml:space="preserve"> using a combination of individual ’particle’ knowledge and global ’swarm’ (flock) knowledge.</w:t>
      </w:r>
    </w:p>
    <w:p w:rsidR="00CE3623" w:rsidRDefault="00E47AAC">
      <w:pPr>
        <w:spacing w:after="486"/>
        <w:ind w:left="-5" w:right="96"/>
      </w:pPr>
      <w:r>
        <w:t xml:space="preserve">Consider a particle in an </w:t>
      </w:r>
      <w:r>
        <w:rPr>
          <w:i/>
        </w:rPr>
        <w:t xml:space="preserve">n </w:t>
      </w:r>
      <w:r>
        <w:t xml:space="preserve">dimensional parameter space with an arbitrary velocity, </w:t>
      </w:r>
      <w:r>
        <w:rPr>
          <w:i/>
        </w:rPr>
        <w:t>~v</w:t>
      </w:r>
      <w:r>
        <w:rPr>
          <w:i/>
          <w:vertAlign w:val="subscript"/>
        </w:rPr>
        <w:t>i</w:t>
      </w:r>
      <w:r>
        <w:t xml:space="preserve">, and position, </w:t>
      </w:r>
      <w:r>
        <w:rPr>
          <w:i/>
        </w:rPr>
        <w:t>~x</w:t>
      </w:r>
      <w:r>
        <w:rPr>
          <w:i/>
          <w:vertAlign w:val="subscript"/>
        </w:rPr>
        <w:t>i</w:t>
      </w:r>
      <w:r>
        <w:t>. At each position in this parameter space, Ψ can be evaluated with an attempt to find the position that minimizes Ψ. The motion of this particle allows the the exploration of the parameter space to find a minimum value of Ψ and the corresponding position.</w:t>
      </w:r>
      <w:r>
        <w:t xml:space="preserve"> After a period of time, ∆</w:t>
      </w:r>
      <w:r>
        <w:rPr>
          <w:i/>
        </w:rPr>
        <w:t>t</w:t>
      </w:r>
      <w:r>
        <w:t xml:space="preserve">, the new position of the particle, </w:t>
      </w:r>
      <w:r>
        <w:rPr>
          <w:i/>
        </w:rPr>
        <w:t>~x</w:t>
      </w:r>
      <w:r>
        <w:rPr>
          <w:i/>
          <w:vertAlign w:val="subscript"/>
        </w:rPr>
        <w:t>i</w:t>
      </w:r>
      <w:r>
        <w:rPr>
          <w:vertAlign w:val="subscript"/>
        </w:rPr>
        <w:t>+1</w:t>
      </w:r>
      <w:r>
        <w:t xml:space="preserve">, can be written as a combination of the old position and the new velocity, </w:t>
      </w:r>
      <w:r>
        <w:rPr>
          <w:i/>
        </w:rPr>
        <w:t>~v</w:t>
      </w:r>
      <w:r>
        <w:rPr>
          <w:i/>
          <w:vertAlign w:val="subscript"/>
        </w:rPr>
        <w:t>i</w:t>
      </w:r>
      <w:r>
        <w:rPr>
          <w:vertAlign w:val="subscript"/>
        </w:rPr>
        <w:t>+1</w:t>
      </w:r>
      <w:r>
        <w:t>.</w:t>
      </w:r>
    </w:p>
    <w:p w:rsidR="00CE3623" w:rsidRDefault="00E47AAC">
      <w:pPr>
        <w:tabs>
          <w:tab w:val="center" w:pos="4588"/>
          <w:tab w:val="right" w:pos="9291"/>
        </w:tabs>
        <w:spacing w:after="299" w:line="265" w:lineRule="auto"/>
        <w:ind w:left="0" w:firstLine="0"/>
        <w:jc w:val="left"/>
      </w:pPr>
      <w:r>
        <w:rPr>
          <w:rFonts w:ascii="Calibri" w:eastAsia="Calibri" w:hAnsi="Calibri" w:cs="Calibri"/>
          <w:sz w:val="22"/>
        </w:rPr>
        <w:tab/>
      </w:r>
      <w:r>
        <w:rPr>
          <w:i/>
        </w:rPr>
        <w:t>~x</w:t>
      </w:r>
      <w:r>
        <w:rPr>
          <w:i/>
          <w:vertAlign w:val="subscript"/>
        </w:rPr>
        <w:t>i</w:t>
      </w:r>
      <w:r>
        <w:rPr>
          <w:vertAlign w:val="subscript"/>
        </w:rPr>
        <w:t xml:space="preserve">+1 </w:t>
      </w:r>
      <w:r>
        <w:t xml:space="preserve">= </w:t>
      </w:r>
      <w:r>
        <w:rPr>
          <w:i/>
        </w:rPr>
        <w:t>~x</w:t>
      </w:r>
      <w:r>
        <w:rPr>
          <w:i/>
          <w:vertAlign w:val="subscript"/>
        </w:rPr>
        <w:t xml:space="preserve">i </w:t>
      </w:r>
      <w:r>
        <w:t>+</w:t>
      </w:r>
      <w:r>
        <w:rPr>
          <w:i/>
        </w:rPr>
        <w:t>~v</w:t>
      </w:r>
      <w:r>
        <w:rPr>
          <w:i/>
          <w:vertAlign w:val="subscript"/>
        </w:rPr>
        <w:t>i</w:t>
      </w:r>
      <w:r>
        <w:rPr>
          <w:vertAlign w:val="subscript"/>
        </w:rPr>
        <w:t>+1</w:t>
      </w:r>
      <w:r>
        <w:t>∆</w:t>
      </w:r>
      <w:r>
        <w:rPr>
          <w:i/>
        </w:rPr>
        <w:t>t</w:t>
      </w:r>
      <w:r>
        <w:rPr>
          <w:i/>
        </w:rPr>
        <w:tab/>
      </w:r>
      <w:r>
        <w:t>(3.64)</w:t>
      </w:r>
    </w:p>
    <w:p w:rsidR="00CE3623" w:rsidRDefault="00E47AAC">
      <w:pPr>
        <w:spacing w:after="250"/>
        <w:ind w:left="-5" w:right="96"/>
      </w:pPr>
      <w:r>
        <w:t xml:space="preserve">Here, </w:t>
      </w:r>
      <w:r>
        <w:rPr>
          <w:i/>
        </w:rPr>
        <w:t>~v</w:t>
      </w:r>
      <w:r>
        <w:rPr>
          <w:i/>
          <w:vertAlign w:val="subscript"/>
        </w:rPr>
        <w:t>i</w:t>
      </w:r>
      <w:r>
        <w:rPr>
          <w:vertAlign w:val="subscript"/>
        </w:rPr>
        <w:t>+1</w:t>
      </w:r>
      <w:r>
        <w:t xml:space="preserve">, is considered to be influenced by </w:t>
      </w:r>
      <w:r>
        <w:rPr>
          <w:i/>
        </w:rPr>
        <w:t>~v</w:t>
      </w:r>
      <w:r>
        <w:rPr>
          <w:i/>
          <w:vertAlign w:val="subscript"/>
        </w:rPr>
        <w:t>i</w:t>
      </w:r>
      <w:r>
        <w:t>, the position of the curr</w:t>
      </w:r>
      <w:r>
        <w:t xml:space="preserve">ent local optimum, </w:t>
      </w:r>
      <w:r>
        <w:rPr>
          <w:i/>
        </w:rPr>
        <w:t>p</w:t>
      </w:r>
      <w:r>
        <w:rPr>
          <w:i/>
          <w:vertAlign w:val="subscript"/>
        </w:rPr>
        <w:t>l</w:t>
      </w:r>
      <w:r>
        <w:t xml:space="preserve">, and the position of the current global optimum, </w:t>
      </w:r>
      <w:r>
        <w:rPr>
          <w:i/>
        </w:rPr>
        <w:t>p</w:t>
      </w:r>
      <w:r>
        <w:rPr>
          <w:i/>
          <w:vertAlign w:val="subscript"/>
        </w:rPr>
        <w:t>g</w:t>
      </w:r>
      <w:r>
        <w:t>. The local optimum refers to the minimum value of Ψ observed by the individual particle, while the global optimum refers to the minimum value of Ψ observed by all particles. As such,</w:t>
      </w:r>
      <w:r>
        <w:t xml:space="preserve"> </w:t>
      </w:r>
      <w:r>
        <w:rPr>
          <w:i/>
        </w:rPr>
        <w:t>~v</w:t>
      </w:r>
      <w:r>
        <w:rPr>
          <w:i/>
          <w:vertAlign w:val="subscript"/>
        </w:rPr>
        <w:t>i</w:t>
      </w:r>
      <w:r>
        <w:rPr>
          <w:vertAlign w:val="subscript"/>
        </w:rPr>
        <w:t xml:space="preserve">+1 </w:t>
      </w:r>
      <w:r>
        <w:t xml:space="preserve">is written as a linear combination of </w:t>
      </w:r>
      <w:r>
        <w:rPr>
          <w:i/>
        </w:rPr>
        <w:t>~v</w:t>
      </w:r>
      <w:r>
        <w:rPr>
          <w:i/>
          <w:vertAlign w:val="subscript"/>
        </w:rPr>
        <w:t>i</w:t>
      </w:r>
      <w:r>
        <w:t>, the velocity required to move the particle back to the local optimum and the velocity required to move the particle back to global optimum. In order to prevent the algorithm from oscillating indefinitely in</w:t>
      </w:r>
      <w:r>
        <w:t xml:space="preserve"> a predictable manner, a randomization vector, </w:t>
      </w:r>
      <w:r>
        <w:rPr>
          <w:i/>
        </w:rPr>
        <w:t xml:space="preserve">U~ </w:t>
      </w:r>
      <w:r>
        <w:t>(</w:t>
      </w:r>
      <w:r>
        <w:rPr>
          <w:i/>
        </w:rPr>
        <w:t>φ</w:t>
      </w:r>
      <w:r>
        <w:t xml:space="preserve">), of length </w:t>
      </w:r>
      <w:r>
        <w:rPr>
          <w:i/>
        </w:rPr>
        <w:t xml:space="preserve">n </w:t>
      </w:r>
      <w:r>
        <w:t xml:space="preserve">is introduced to provide coefficients between 0 and </w:t>
      </w:r>
      <w:r>
        <w:rPr>
          <w:i/>
        </w:rPr>
        <w:t xml:space="preserve">φ </w:t>
      </w:r>
      <w:r>
        <w:t xml:space="preserve">to the velocity vectors. The operator </w:t>
      </w:r>
      <w:r>
        <w:t xml:space="preserve"> </w:t>
      </w:r>
      <w:r>
        <w:t>refers to the Hadamard product (element-wise multiplication):</w:t>
      </w:r>
    </w:p>
    <w:p w:rsidR="00CE3623" w:rsidRDefault="00E47AAC">
      <w:pPr>
        <w:tabs>
          <w:tab w:val="center" w:pos="4604"/>
          <w:tab w:val="right" w:pos="9291"/>
        </w:tabs>
        <w:spacing w:after="166" w:line="265" w:lineRule="auto"/>
        <w:ind w:left="0" w:firstLine="0"/>
        <w:jc w:val="left"/>
      </w:pPr>
      <w:r>
        <w:rPr>
          <w:rFonts w:ascii="Calibri" w:eastAsia="Calibri" w:hAnsi="Calibri" w:cs="Calibri"/>
          <w:sz w:val="22"/>
        </w:rPr>
        <w:tab/>
      </w:r>
      <w:r>
        <w:rPr>
          <w:noProof/>
        </w:rPr>
        <w:drawing>
          <wp:inline distT="0" distB="0" distL="0" distR="0">
            <wp:extent cx="3227832" cy="359664"/>
            <wp:effectExtent l="0" t="0" r="0" b="0"/>
            <wp:docPr id="119273" name="Picture 119273"/>
            <wp:cNvGraphicFramePr/>
            <a:graphic xmlns:a="http://schemas.openxmlformats.org/drawingml/2006/main">
              <a:graphicData uri="http://schemas.openxmlformats.org/drawingml/2006/picture">
                <pic:pic xmlns:pic="http://schemas.openxmlformats.org/drawingml/2006/picture">
                  <pic:nvPicPr>
                    <pic:cNvPr id="119273" name="Picture 119273"/>
                    <pic:cNvPicPr/>
                  </pic:nvPicPr>
                  <pic:blipFill>
                    <a:blip r:embed="rId90"/>
                    <a:stretch>
                      <a:fillRect/>
                    </a:stretch>
                  </pic:blipFill>
                  <pic:spPr>
                    <a:xfrm>
                      <a:off x="0" y="0"/>
                      <a:ext cx="3227832" cy="359664"/>
                    </a:xfrm>
                    <a:prstGeom prst="rect">
                      <a:avLst/>
                    </a:prstGeom>
                  </pic:spPr>
                </pic:pic>
              </a:graphicData>
            </a:graphic>
          </wp:inline>
        </w:drawing>
      </w:r>
      <w:r>
        <w:tab/>
        <w:t>(3.65)</w:t>
      </w:r>
    </w:p>
    <w:p w:rsidR="00CE3623" w:rsidRDefault="00E47AAC">
      <w:pPr>
        <w:spacing w:after="272"/>
        <w:ind w:left="-5" w:right="96"/>
      </w:pPr>
      <w:r>
        <w:t>As one would expect, the</w:t>
      </w:r>
      <w:r>
        <w:t xml:space="preserve"> behaviour of the PSO is highly sensitive to the chosen values of </w:t>
      </w:r>
      <w:r>
        <w:rPr>
          <w:i/>
        </w:rPr>
        <w:t>φ</w:t>
      </w:r>
      <w:r>
        <w:rPr>
          <w:vertAlign w:val="subscript"/>
        </w:rPr>
        <w:t xml:space="preserve">1 </w:t>
      </w:r>
      <w:r>
        <w:t xml:space="preserve">and </w:t>
      </w:r>
      <w:r>
        <w:rPr>
          <w:i/>
        </w:rPr>
        <w:t>φ</w:t>
      </w:r>
      <w:r>
        <w:rPr>
          <w:vertAlign w:val="subscript"/>
        </w:rPr>
        <w:t>2</w:t>
      </w:r>
      <w:r>
        <w:t xml:space="preserve">. If these parameters are too small, then the optimization becomes ”unresponsive” </w:t>
      </w:r>
      <w:r>
        <w:lastRenderedPageBreak/>
        <w:t>such that the initial velocity is maintained and successive iterations do not have the capacity to appreicably change their velocity to search the parameter space effectively</w:t>
      </w:r>
      <w:r>
        <w:t xml:space="preserve">. Alternatively, if these parameters are too large, the PSO has the capacity to become unstable such that the particle speeds keep increasing on successive iterations. Commonly accepted in most PSO algorithms is the assumption that </w:t>
      </w:r>
      <w:r>
        <w:rPr>
          <w:i/>
        </w:rPr>
        <w:t>φ</w:t>
      </w:r>
      <w:r>
        <w:rPr>
          <w:vertAlign w:val="subscript"/>
        </w:rPr>
        <w:t xml:space="preserve">1 </w:t>
      </w:r>
      <w:r>
        <w:t xml:space="preserve">= </w:t>
      </w:r>
      <w:r>
        <w:rPr>
          <w:i/>
        </w:rPr>
        <w:t>φ</w:t>
      </w:r>
      <w:r>
        <w:rPr>
          <w:vertAlign w:val="subscript"/>
        </w:rPr>
        <w:t xml:space="preserve">2 </w:t>
      </w:r>
      <w:r>
        <w:t>= 2. To overcome</w:t>
      </w:r>
      <w:r>
        <w:t xml:space="preserve"> these limitations and control the scope of the search, </w:t>
      </w:r>
      <w:r>
        <w:rPr>
          <w:color w:val="00FF00"/>
        </w:rPr>
        <w:t xml:space="preserve">Shi and Eberhart </w:t>
      </w:r>
      <w:r>
        <w:t>[</w:t>
      </w:r>
      <w:r>
        <w:rPr>
          <w:color w:val="00FF00"/>
        </w:rPr>
        <w:t>1998</w:t>
      </w:r>
      <w:r>
        <w:t xml:space="preserve">] introduced the inertial weight term, </w:t>
      </w:r>
      <w:r>
        <w:rPr>
          <w:i/>
        </w:rPr>
        <w:t>ω</w:t>
      </w:r>
      <w:r>
        <w:t>:</w:t>
      </w:r>
    </w:p>
    <w:p w:rsidR="00CE3623" w:rsidRDefault="00E47AAC">
      <w:pPr>
        <w:tabs>
          <w:tab w:val="center" w:pos="4601"/>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3328416" cy="362712"/>
            <wp:effectExtent l="0" t="0" r="0" b="0"/>
            <wp:docPr id="119274" name="Picture 119274"/>
            <wp:cNvGraphicFramePr/>
            <a:graphic xmlns:a="http://schemas.openxmlformats.org/drawingml/2006/main">
              <a:graphicData uri="http://schemas.openxmlformats.org/drawingml/2006/picture">
                <pic:pic xmlns:pic="http://schemas.openxmlformats.org/drawingml/2006/picture">
                  <pic:nvPicPr>
                    <pic:cNvPr id="119274" name="Picture 119274"/>
                    <pic:cNvPicPr/>
                  </pic:nvPicPr>
                  <pic:blipFill>
                    <a:blip r:embed="rId91"/>
                    <a:stretch>
                      <a:fillRect/>
                    </a:stretch>
                  </pic:blipFill>
                  <pic:spPr>
                    <a:xfrm>
                      <a:off x="0" y="0"/>
                      <a:ext cx="3328416" cy="362712"/>
                    </a:xfrm>
                    <a:prstGeom prst="rect">
                      <a:avLst/>
                    </a:prstGeom>
                  </pic:spPr>
                </pic:pic>
              </a:graphicData>
            </a:graphic>
          </wp:inline>
        </w:drawing>
      </w:r>
      <w:r>
        <w:tab/>
        <w:t>(3.66)</w:t>
      </w:r>
    </w:p>
    <w:p w:rsidR="00CE3623" w:rsidRDefault="00E47AAC">
      <w:pPr>
        <w:ind w:left="-5" w:right="96"/>
      </w:pPr>
      <w:r>
        <w:t xml:space="preserve">This inertial weight acts as a scalar multiplier between 0 and 1 for </w:t>
      </w:r>
      <w:r>
        <w:rPr>
          <w:i/>
        </w:rPr>
        <w:t>~v</w:t>
      </w:r>
      <w:r>
        <w:rPr>
          <w:i/>
          <w:vertAlign w:val="subscript"/>
        </w:rPr>
        <w:t>i</w:t>
      </w:r>
      <w:r>
        <w:t xml:space="preserve">, and can be interpreted as a measure of the fluidity </w:t>
      </w:r>
      <w:r>
        <w:t>of the system. A large inertial term allows the particle to maintain it’s current velocity to a higher degree indicating a system with low viscosity lending to a more explorative search, while a small inertial term dissipates the particles velocity more ra</w:t>
      </w:r>
      <w:r>
        <w:t>pidly indicating a more viscous system which favours exploitative searching.</w:t>
      </w:r>
    </w:p>
    <w:p w:rsidR="00CE3623" w:rsidRDefault="00E47AAC">
      <w:pPr>
        <w:spacing w:after="289"/>
        <w:ind w:left="-5" w:right="96"/>
      </w:pPr>
      <w:r>
        <w:t xml:space="preserve">Additional damping can be provided in the form of a constriction coefficient which controls the convergence of the particle, by ensuring convergence and preventing explosion. </w:t>
      </w:r>
      <w:r>
        <w:rPr>
          <w:color w:val="00FF00"/>
        </w:rPr>
        <w:t>Cler</w:t>
      </w:r>
      <w:r>
        <w:rPr>
          <w:color w:val="00FF00"/>
        </w:rPr>
        <w:t xml:space="preserve">c and Kennedy </w:t>
      </w:r>
      <w:r>
        <w:t>[</w:t>
      </w:r>
      <w:r>
        <w:rPr>
          <w:color w:val="00FF00"/>
        </w:rPr>
        <w:t>2002</w:t>
      </w:r>
      <w:r>
        <w:t xml:space="preserve">] noted that many means of constricting the velocity function exist, but provided a simple form of the constriction, using a constriction coefficient, </w:t>
      </w:r>
      <w:r>
        <w:rPr>
          <w:i/>
        </w:rPr>
        <w:t xml:space="preserve">ζ </w:t>
      </w:r>
      <w:r>
        <w:t>(</w:t>
      </w:r>
      <w:r>
        <w:rPr>
          <w:i/>
        </w:rPr>
        <w:t>φ</w:t>
      </w:r>
      <w:r>
        <w:rPr>
          <w:vertAlign w:val="subscript"/>
        </w:rPr>
        <w:t>1</w:t>
      </w:r>
      <w:r>
        <w:rPr>
          <w:i/>
        </w:rPr>
        <w:t>,φ</w:t>
      </w:r>
      <w:r>
        <w:rPr>
          <w:vertAlign w:val="subscript"/>
        </w:rPr>
        <w:t>2</w:t>
      </w:r>
      <w:r>
        <w:t>).</w:t>
      </w:r>
    </w:p>
    <w:p w:rsidR="00CE3623" w:rsidRDefault="00E47AAC">
      <w:pPr>
        <w:tabs>
          <w:tab w:val="center" w:pos="4613"/>
          <w:tab w:val="right" w:pos="9291"/>
        </w:tabs>
        <w:spacing w:after="219" w:line="265" w:lineRule="auto"/>
        <w:ind w:left="0" w:firstLine="0"/>
        <w:jc w:val="left"/>
      </w:pPr>
      <w:r>
        <w:rPr>
          <w:rFonts w:ascii="Calibri" w:eastAsia="Calibri" w:hAnsi="Calibri" w:cs="Calibri"/>
          <w:sz w:val="22"/>
        </w:rPr>
        <w:tab/>
      </w:r>
      <w:r>
        <w:rPr>
          <w:noProof/>
        </w:rPr>
        <w:drawing>
          <wp:inline distT="0" distB="0" distL="0" distR="0">
            <wp:extent cx="4081272" cy="463296"/>
            <wp:effectExtent l="0" t="0" r="0" b="0"/>
            <wp:docPr id="119275" name="Picture 119275"/>
            <wp:cNvGraphicFramePr/>
            <a:graphic xmlns:a="http://schemas.openxmlformats.org/drawingml/2006/main">
              <a:graphicData uri="http://schemas.openxmlformats.org/drawingml/2006/picture">
                <pic:pic xmlns:pic="http://schemas.openxmlformats.org/drawingml/2006/picture">
                  <pic:nvPicPr>
                    <pic:cNvPr id="119275" name="Picture 119275"/>
                    <pic:cNvPicPr/>
                  </pic:nvPicPr>
                  <pic:blipFill>
                    <a:blip r:embed="rId92"/>
                    <a:stretch>
                      <a:fillRect/>
                    </a:stretch>
                  </pic:blipFill>
                  <pic:spPr>
                    <a:xfrm>
                      <a:off x="0" y="0"/>
                      <a:ext cx="4081272" cy="463296"/>
                    </a:xfrm>
                    <a:prstGeom prst="rect">
                      <a:avLst/>
                    </a:prstGeom>
                  </pic:spPr>
                </pic:pic>
              </a:graphicData>
            </a:graphic>
          </wp:inline>
        </w:drawing>
      </w:r>
      <w:r>
        <w:tab/>
        <w:t>(3.67)</w:t>
      </w:r>
    </w:p>
    <w:p w:rsidR="00CE3623" w:rsidRDefault="00E47AAC">
      <w:pPr>
        <w:spacing w:after="326"/>
        <w:ind w:left="-5" w:right="96"/>
      </w:pPr>
      <w:r>
        <w:t xml:space="preserve">Here, </w:t>
      </w:r>
      <w:r>
        <w:rPr>
          <w:i/>
        </w:rPr>
        <w:t xml:space="preserve">ζ </w:t>
      </w:r>
      <w:r>
        <w:t>(</w:t>
      </w:r>
      <w:r>
        <w:rPr>
          <w:i/>
        </w:rPr>
        <w:t>φ</w:t>
      </w:r>
      <w:r>
        <w:rPr>
          <w:vertAlign w:val="subscript"/>
        </w:rPr>
        <w:t>1</w:t>
      </w:r>
      <w:r>
        <w:rPr>
          <w:i/>
        </w:rPr>
        <w:t>,φ</w:t>
      </w:r>
      <w:r>
        <w:rPr>
          <w:vertAlign w:val="subscript"/>
        </w:rPr>
        <w:t>2</w:t>
      </w:r>
      <w:r>
        <w:t xml:space="preserve">) is given by the following, where </w:t>
      </w:r>
      <w:r>
        <w:rPr>
          <w:i/>
        </w:rPr>
        <w:t xml:space="preserve">φ </w:t>
      </w:r>
      <w:r>
        <w:t xml:space="preserve">= </w:t>
      </w:r>
      <w:r>
        <w:rPr>
          <w:i/>
        </w:rPr>
        <w:t>φ</w:t>
      </w:r>
      <w:r>
        <w:rPr>
          <w:vertAlign w:val="subscript"/>
        </w:rPr>
        <w:t xml:space="preserve">1 </w:t>
      </w:r>
      <w:r>
        <w:t xml:space="preserve">+ </w:t>
      </w:r>
      <w:r>
        <w:rPr>
          <w:i/>
        </w:rPr>
        <w:t>φ</w:t>
      </w:r>
      <w:r>
        <w:rPr>
          <w:vertAlign w:val="subscript"/>
        </w:rPr>
        <w:t>2</w:t>
      </w:r>
      <w:r>
        <w:t>:</w:t>
      </w:r>
    </w:p>
    <w:p w:rsidR="00CE3623" w:rsidRDefault="00E47AAC">
      <w:pPr>
        <w:tabs>
          <w:tab w:val="center" w:pos="4613"/>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972056" cy="381000"/>
            <wp:effectExtent l="0" t="0" r="0" b="0"/>
            <wp:docPr id="119276" name="Picture 119276"/>
            <wp:cNvGraphicFramePr/>
            <a:graphic xmlns:a="http://schemas.openxmlformats.org/drawingml/2006/main">
              <a:graphicData uri="http://schemas.openxmlformats.org/drawingml/2006/picture">
                <pic:pic xmlns:pic="http://schemas.openxmlformats.org/drawingml/2006/picture">
                  <pic:nvPicPr>
                    <pic:cNvPr id="119276" name="Picture 119276"/>
                    <pic:cNvPicPr/>
                  </pic:nvPicPr>
                  <pic:blipFill>
                    <a:blip r:embed="rId93"/>
                    <a:stretch>
                      <a:fillRect/>
                    </a:stretch>
                  </pic:blipFill>
                  <pic:spPr>
                    <a:xfrm>
                      <a:off x="0" y="0"/>
                      <a:ext cx="1972056" cy="381000"/>
                    </a:xfrm>
                    <a:prstGeom prst="rect">
                      <a:avLst/>
                    </a:prstGeom>
                  </pic:spPr>
                </pic:pic>
              </a:graphicData>
            </a:graphic>
          </wp:inline>
        </w:drawing>
      </w:r>
      <w:r>
        <w:tab/>
        <w:t>(3.68)</w:t>
      </w:r>
    </w:p>
    <w:p w:rsidR="00CE3623" w:rsidRDefault="00E47AAC">
      <w:pPr>
        <w:spacing w:after="257"/>
        <w:ind w:left="-5" w:right="96"/>
      </w:pPr>
      <w:r>
        <w:t xml:space="preserve">In addition, with the desire to give more credence to either the local optimum or the global optimum, two ”trust” parameters are introduced. </w:t>
      </w:r>
      <w:r>
        <w:rPr>
          <w:i/>
        </w:rPr>
        <w:t>c</w:t>
      </w:r>
      <w:r>
        <w:rPr>
          <w:vertAlign w:val="subscript"/>
        </w:rPr>
        <w:t xml:space="preserve">1 </w:t>
      </w:r>
      <w:r>
        <w:t>is referred to as the cognitive parameter as it weights the particles own experience, while the second p</w:t>
      </w:r>
      <w:r>
        <w:t xml:space="preserve">arameter, </w:t>
      </w:r>
      <w:r>
        <w:rPr>
          <w:i/>
        </w:rPr>
        <w:t>c</w:t>
      </w:r>
      <w:r>
        <w:rPr>
          <w:vertAlign w:val="subscript"/>
        </w:rPr>
        <w:t>2</w:t>
      </w:r>
      <w:r>
        <w:t>, is referred to as the social parameter as it weights the influence of the combined experience of the swarm:</w:t>
      </w:r>
    </w:p>
    <w:p w:rsidR="00CE3623" w:rsidRDefault="00E47AAC">
      <w:pPr>
        <w:tabs>
          <w:tab w:val="center" w:pos="4313"/>
          <w:tab w:val="right" w:pos="9291"/>
        </w:tabs>
        <w:spacing w:after="187" w:line="265" w:lineRule="auto"/>
        <w:ind w:left="0" w:firstLine="0"/>
        <w:jc w:val="left"/>
      </w:pPr>
      <w:r>
        <w:rPr>
          <w:rFonts w:ascii="Calibri" w:eastAsia="Calibri" w:hAnsi="Calibri" w:cs="Calibri"/>
          <w:sz w:val="22"/>
        </w:rPr>
        <w:lastRenderedPageBreak/>
        <w:tab/>
      </w:r>
      <w:r>
        <w:rPr>
          <w:noProof/>
        </w:rPr>
        <w:drawing>
          <wp:inline distT="0" distB="0" distL="0" distR="0">
            <wp:extent cx="4331208" cy="460248"/>
            <wp:effectExtent l="0" t="0" r="0" b="0"/>
            <wp:docPr id="119277" name="Picture 119277"/>
            <wp:cNvGraphicFramePr/>
            <a:graphic xmlns:a="http://schemas.openxmlformats.org/drawingml/2006/main">
              <a:graphicData uri="http://schemas.openxmlformats.org/drawingml/2006/picture">
                <pic:pic xmlns:pic="http://schemas.openxmlformats.org/drawingml/2006/picture">
                  <pic:nvPicPr>
                    <pic:cNvPr id="119277" name="Picture 119277"/>
                    <pic:cNvPicPr/>
                  </pic:nvPicPr>
                  <pic:blipFill>
                    <a:blip r:embed="rId94"/>
                    <a:stretch>
                      <a:fillRect/>
                    </a:stretch>
                  </pic:blipFill>
                  <pic:spPr>
                    <a:xfrm>
                      <a:off x="0" y="0"/>
                      <a:ext cx="4331208" cy="460248"/>
                    </a:xfrm>
                    <a:prstGeom prst="rect">
                      <a:avLst/>
                    </a:prstGeom>
                  </pic:spPr>
                </pic:pic>
              </a:graphicData>
            </a:graphic>
          </wp:inline>
        </w:drawing>
      </w:r>
      <w:r>
        <w:tab/>
        <w:t>(3.69)</w:t>
      </w:r>
    </w:p>
    <w:p w:rsidR="00CE3623" w:rsidRDefault="00E47AAC">
      <w:pPr>
        <w:spacing w:after="300"/>
        <w:ind w:left="-5" w:right="96"/>
      </w:pPr>
      <w:r>
        <w:t xml:space="preserve">In terms of the up-scaling application, the position of the particle can be taken to represent an estimate of the optimal parameter set, </w:t>
      </w:r>
      <w:r>
        <w:rPr>
          <w:rFonts w:ascii="Calibri" w:eastAsia="Calibri" w:hAnsi="Calibri" w:cs="Calibri"/>
          <w:i/>
        </w:rPr>
        <w:t>χ</w:t>
      </w:r>
      <w:r>
        <w:rPr>
          <w:i/>
          <w:vertAlign w:val="subscript"/>
        </w:rPr>
        <w:t>i</w:t>
      </w:r>
      <w:r>
        <w:t>, while the velocity of the particle represents the direction and magnitude of the change in the parameter set estima</w:t>
      </w:r>
      <w:r>
        <w:t>te for the next iteration ∆</w:t>
      </w:r>
      <w:r>
        <w:rPr>
          <w:rFonts w:ascii="Calibri" w:eastAsia="Calibri" w:hAnsi="Calibri" w:cs="Calibri"/>
          <w:i/>
        </w:rPr>
        <w:t>χ</w:t>
      </w:r>
      <w:r>
        <w:rPr>
          <w:i/>
          <w:vertAlign w:val="subscript"/>
        </w:rPr>
        <w:t>i</w:t>
      </w:r>
      <w:r>
        <w:rPr>
          <w:vertAlign w:val="subscript"/>
        </w:rPr>
        <w:t>+1</w:t>
      </w:r>
      <w:r>
        <w:t>. Furthermore, the time step is considered to be a unit iteratation step, which allows for (</w:t>
      </w:r>
      <w:r>
        <w:rPr>
          <w:color w:val="0000FF"/>
        </w:rPr>
        <w:t>3.69</w:t>
      </w:r>
      <w:r>
        <w:t>) to be abstracted as follows in the context of up-scaling DEM simulations.</w:t>
      </w:r>
    </w:p>
    <w:p w:rsidR="00CE3623" w:rsidRDefault="00E47AAC">
      <w:pPr>
        <w:tabs>
          <w:tab w:val="center" w:pos="4344"/>
          <w:tab w:val="right" w:pos="9291"/>
        </w:tabs>
        <w:spacing w:after="218" w:line="265" w:lineRule="auto"/>
        <w:ind w:left="0" w:firstLine="0"/>
        <w:jc w:val="left"/>
      </w:pPr>
      <w:r>
        <w:rPr>
          <w:rFonts w:ascii="Calibri" w:eastAsia="Calibri" w:hAnsi="Calibri" w:cs="Calibri"/>
          <w:sz w:val="22"/>
        </w:rPr>
        <w:tab/>
      </w:r>
      <w:r>
        <w:rPr>
          <w:noProof/>
        </w:rPr>
        <w:drawing>
          <wp:inline distT="0" distB="0" distL="0" distR="0">
            <wp:extent cx="4754881" cy="280416"/>
            <wp:effectExtent l="0" t="0" r="0" b="0"/>
            <wp:docPr id="119278" name="Picture 119278"/>
            <wp:cNvGraphicFramePr/>
            <a:graphic xmlns:a="http://schemas.openxmlformats.org/drawingml/2006/main">
              <a:graphicData uri="http://schemas.openxmlformats.org/drawingml/2006/picture">
                <pic:pic xmlns:pic="http://schemas.openxmlformats.org/drawingml/2006/picture">
                  <pic:nvPicPr>
                    <pic:cNvPr id="119278" name="Picture 119278"/>
                    <pic:cNvPicPr/>
                  </pic:nvPicPr>
                  <pic:blipFill>
                    <a:blip r:embed="rId95"/>
                    <a:stretch>
                      <a:fillRect/>
                    </a:stretch>
                  </pic:blipFill>
                  <pic:spPr>
                    <a:xfrm>
                      <a:off x="0" y="0"/>
                      <a:ext cx="4754881" cy="280416"/>
                    </a:xfrm>
                    <a:prstGeom prst="rect">
                      <a:avLst/>
                    </a:prstGeom>
                  </pic:spPr>
                </pic:pic>
              </a:graphicData>
            </a:graphic>
          </wp:inline>
        </w:drawing>
      </w:r>
      <w:r>
        <w:tab/>
        <w:t>(3.70)</w:t>
      </w:r>
    </w:p>
    <w:p w:rsidR="00CE3623" w:rsidRDefault="00E47AAC">
      <w:pPr>
        <w:spacing w:after="475" w:line="323" w:lineRule="auto"/>
        <w:ind w:left="-5" w:right="96"/>
      </w:pPr>
      <w:r>
        <w:t xml:space="preserve">Where </w:t>
      </w:r>
      <w:r>
        <w:rPr>
          <w:rFonts w:ascii="Calibri" w:eastAsia="Calibri" w:hAnsi="Calibri" w:cs="Calibri"/>
          <w:i/>
        </w:rPr>
        <w:t>χ</w:t>
      </w:r>
      <w:r>
        <w:rPr>
          <w:i/>
          <w:vertAlign w:val="subscript"/>
        </w:rPr>
        <w:t xml:space="preserve">l </w:t>
      </w:r>
      <w:r>
        <w:t>is the parameter set corresponding</w:t>
      </w:r>
      <w:r>
        <w:t xml:space="preserve"> to the minimum value of Ψ for the particle, and </w:t>
      </w:r>
      <w:r>
        <w:rPr>
          <w:rFonts w:ascii="Calibri" w:eastAsia="Calibri" w:hAnsi="Calibri" w:cs="Calibri"/>
          <w:i/>
        </w:rPr>
        <w:t>χ</w:t>
      </w:r>
      <w:r>
        <w:rPr>
          <w:i/>
          <w:vertAlign w:val="subscript"/>
        </w:rPr>
        <w:t xml:space="preserve">g </w:t>
      </w:r>
      <w:r>
        <w:t>is the parameter set corresponding to the minimum value of Ψ for all particles. In addition, (</w:t>
      </w:r>
      <w:r>
        <w:rPr>
          <w:color w:val="0000FF"/>
        </w:rPr>
        <w:t>3.64</w:t>
      </w:r>
      <w:r>
        <w:t>) can be rewritten in a similar capacity:</w:t>
      </w:r>
    </w:p>
    <w:p w:rsidR="00CE3623" w:rsidRDefault="00E47AAC">
      <w:pPr>
        <w:tabs>
          <w:tab w:val="center" w:pos="4585"/>
          <w:tab w:val="right" w:pos="9291"/>
        </w:tabs>
        <w:spacing w:after="267" w:line="265" w:lineRule="auto"/>
        <w:ind w:left="0" w:firstLine="0"/>
        <w:jc w:val="left"/>
      </w:pPr>
      <w:r>
        <w:rPr>
          <w:rFonts w:ascii="Calibri" w:eastAsia="Calibri" w:hAnsi="Calibri" w:cs="Calibri"/>
          <w:sz w:val="22"/>
        </w:rPr>
        <w:tab/>
      </w:r>
      <w:r>
        <w:rPr>
          <w:rFonts w:ascii="Calibri" w:eastAsia="Calibri" w:hAnsi="Calibri" w:cs="Calibri"/>
          <w:i/>
        </w:rPr>
        <w:t>χ</w:t>
      </w:r>
      <w:r>
        <w:rPr>
          <w:i/>
          <w:sz w:val="16"/>
        </w:rPr>
        <w:t>i</w:t>
      </w:r>
      <w:r>
        <w:rPr>
          <w:sz w:val="16"/>
        </w:rPr>
        <w:t xml:space="preserve">+1 </w:t>
      </w:r>
      <w:r>
        <w:t xml:space="preserve">= </w:t>
      </w:r>
      <w:r>
        <w:rPr>
          <w:rFonts w:ascii="Calibri" w:eastAsia="Calibri" w:hAnsi="Calibri" w:cs="Calibri"/>
          <w:i/>
        </w:rPr>
        <w:t>χ</w:t>
      </w:r>
      <w:r>
        <w:rPr>
          <w:i/>
          <w:sz w:val="16"/>
        </w:rPr>
        <w:t xml:space="preserve">i </w:t>
      </w:r>
      <w:r>
        <w:t>+ ∆</w:t>
      </w:r>
      <w:r>
        <w:rPr>
          <w:rFonts w:ascii="Calibri" w:eastAsia="Calibri" w:hAnsi="Calibri" w:cs="Calibri"/>
          <w:i/>
        </w:rPr>
        <w:t>χ</w:t>
      </w:r>
      <w:r>
        <w:rPr>
          <w:i/>
          <w:sz w:val="16"/>
        </w:rPr>
        <w:t>i</w:t>
      </w:r>
      <w:r>
        <w:rPr>
          <w:sz w:val="16"/>
        </w:rPr>
        <w:t>+1</w:t>
      </w:r>
      <w:r>
        <w:rPr>
          <w:sz w:val="16"/>
        </w:rPr>
        <w:tab/>
      </w:r>
      <w:r>
        <w:t>(3.71)</w:t>
      </w:r>
    </w:p>
    <w:p w:rsidR="00CE3623" w:rsidRDefault="00E47AAC">
      <w:pPr>
        <w:spacing w:after="145"/>
        <w:ind w:left="-5" w:right="96"/>
      </w:pPr>
      <w:r>
        <w:t>For a particle swarm containing an arb</w:t>
      </w:r>
      <w:r>
        <w:t xml:space="preserve">itrary number of particles, the optimal parameter set of the system, </w:t>
      </w:r>
      <w:r>
        <w:rPr>
          <w:rFonts w:ascii="Calibri" w:eastAsia="Calibri" w:hAnsi="Calibri" w:cs="Calibri"/>
          <w:i/>
        </w:rPr>
        <w:t>χ</w:t>
      </w:r>
      <w:r>
        <w:t xml:space="preserve">, is considered to be </w:t>
      </w:r>
      <w:r>
        <w:rPr>
          <w:rFonts w:ascii="Calibri" w:eastAsia="Calibri" w:hAnsi="Calibri" w:cs="Calibri"/>
          <w:i/>
        </w:rPr>
        <w:t>χ</w:t>
      </w:r>
      <w:r>
        <w:rPr>
          <w:i/>
          <w:vertAlign w:val="subscript"/>
        </w:rPr>
        <w:t xml:space="preserve">g </w:t>
      </w:r>
      <w:r>
        <w:t>after a specified number of iterations, or once all the particles converge to a stable solution. The general PSO algorithm as described here is summarized as fol</w:t>
      </w:r>
      <w:r>
        <w:t>lows:</w:t>
      </w:r>
    </w:p>
    <w:p w:rsidR="00CE3623" w:rsidRDefault="00E47AAC">
      <w:pPr>
        <w:numPr>
          <w:ilvl w:val="0"/>
          <w:numId w:val="5"/>
        </w:numPr>
        <w:spacing w:after="162"/>
        <w:ind w:right="96" w:hanging="299"/>
      </w:pPr>
      <w:r>
        <w:t>Assign particles random positions and velocities in the parameter space</w:t>
      </w:r>
    </w:p>
    <w:p w:rsidR="00CE3623" w:rsidRDefault="00E47AAC">
      <w:pPr>
        <w:numPr>
          <w:ilvl w:val="0"/>
          <w:numId w:val="5"/>
        </w:numPr>
        <w:spacing w:after="177"/>
        <w:ind w:right="96" w:hanging="299"/>
      </w:pPr>
      <w:r>
        <w:t>Move each particle with (</w:t>
      </w:r>
      <w:r>
        <w:rPr>
          <w:color w:val="0000FF"/>
        </w:rPr>
        <w:t>3.70</w:t>
      </w:r>
      <w:r>
        <w:t>) and (</w:t>
      </w:r>
      <w:r>
        <w:rPr>
          <w:color w:val="0000FF"/>
        </w:rPr>
        <w:t>3.71</w:t>
      </w:r>
      <w:r>
        <w:t>)</w:t>
      </w:r>
    </w:p>
    <w:p w:rsidR="00CE3623" w:rsidRDefault="00E47AAC">
      <w:pPr>
        <w:numPr>
          <w:ilvl w:val="0"/>
          <w:numId w:val="5"/>
        </w:numPr>
        <w:spacing w:after="190"/>
        <w:ind w:right="96" w:hanging="299"/>
      </w:pPr>
      <w:r>
        <w:t xml:space="preserve">For each particle, revise </w:t>
      </w:r>
      <w:r>
        <w:rPr>
          <w:rFonts w:ascii="Calibri" w:eastAsia="Calibri" w:hAnsi="Calibri" w:cs="Calibri"/>
          <w:i/>
        </w:rPr>
        <w:t>χ</w:t>
      </w:r>
      <w:r>
        <w:rPr>
          <w:i/>
          <w:vertAlign w:val="subscript"/>
        </w:rPr>
        <w:t xml:space="preserve">l </w:t>
      </w:r>
      <w:r>
        <w:t>if new local optimum found</w:t>
      </w:r>
    </w:p>
    <w:p w:rsidR="00CE3623" w:rsidRDefault="00E47AAC">
      <w:pPr>
        <w:numPr>
          <w:ilvl w:val="0"/>
          <w:numId w:val="5"/>
        </w:numPr>
        <w:spacing w:after="174"/>
        <w:ind w:right="96" w:hanging="299"/>
      </w:pPr>
      <w:r>
        <w:t xml:space="preserve">Revise </w:t>
      </w:r>
      <w:r>
        <w:rPr>
          <w:rFonts w:ascii="Calibri" w:eastAsia="Calibri" w:hAnsi="Calibri" w:cs="Calibri"/>
          <w:i/>
        </w:rPr>
        <w:t>χ</w:t>
      </w:r>
      <w:r>
        <w:rPr>
          <w:i/>
          <w:vertAlign w:val="subscript"/>
        </w:rPr>
        <w:t xml:space="preserve">g </w:t>
      </w:r>
      <w:r>
        <w:t>if new global optimum found</w:t>
      </w:r>
    </w:p>
    <w:p w:rsidR="00CE3623" w:rsidRDefault="00E47AAC">
      <w:pPr>
        <w:numPr>
          <w:ilvl w:val="0"/>
          <w:numId w:val="5"/>
        </w:numPr>
        <w:spacing w:after="563"/>
        <w:ind w:right="96" w:hanging="299"/>
      </w:pPr>
      <w:r>
        <w:t>If current iteration is greater than the maximum number of iterations or solution is stable, iteration is complete. Otherwise, go to step 2</w:t>
      </w:r>
    </w:p>
    <w:p w:rsidR="00CE3623" w:rsidRDefault="00E47AAC">
      <w:pPr>
        <w:pStyle w:val="Heading3"/>
        <w:tabs>
          <w:tab w:val="center" w:pos="3672"/>
        </w:tabs>
        <w:ind w:left="-15" w:firstLine="0"/>
      </w:pPr>
      <w:r>
        <w:lastRenderedPageBreak/>
        <w:t>3.6.2</w:t>
      </w:r>
      <w:r>
        <w:tab/>
        <w:t>Asynchronous Parallel PSO (APPSO)</w:t>
      </w:r>
    </w:p>
    <w:p w:rsidR="00CE3623" w:rsidRDefault="00E47AAC">
      <w:pPr>
        <w:ind w:left="-5" w:right="96"/>
      </w:pPr>
      <w:r>
        <w:t>The PSO described above possesses a large number of attractive qualities for parameter estimation which make it desirable to for up-scaling. However, the main drawback of the PSO is the large computational costs in terms of total elapsed time primarily due</w:t>
      </w:r>
      <w:r>
        <w:t xml:space="preserve"> to the fact that the algorithm was originally designed for a serial implementation. The serial implementation, although effective in it’s own right, can be dramatically improved through parallelization.</w:t>
      </w:r>
    </w:p>
    <w:p w:rsidR="00CE3623" w:rsidRDefault="00E47AAC">
      <w:pPr>
        <w:spacing w:after="148"/>
        <w:ind w:left="-5" w:right="96"/>
      </w:pPr>
      <w:r>
        <w:t>The nature of the PSO lends itself to a fairly trivi</w:t>
      </w:r>
      <w:r>
        <w:t>al implementation of a synchronous parallelization scheme which does not require changing the nature of the algorithm. Here, since all the particles at each iteration are treated independently, the updated positions and corresponding objective functions ca</w:t>
      </w:r>
      <w:r>
        <w:t>n be computed in parallel. This parallelization scheme waits for all the particles to complete their analysis before moving on to the next iteration. As a result, the parallel efficiency is often compromised due to processors having to wait for the final p</w:t>
      </w:r>
      <w:r>
        <w:t>article(s) to finish their analysis. This idleness of the processors can be caused by having a swarm size that is not an integer multiple of the number of processors, having a heterogeneous computing environment where processors have different computationa</w:t>
      </w:r>
      <w:r>
        <w:t>l speeds, or having a numerical simulation that requires different amount of computational time depending on the input parameters [</w:t>
      </w:r>
      <w:r>
        <w:rPr>
          <w:color w:val="00FF00"/>
        </w:rPr>
        <w:t>Venter and SobieszczanskiSobieski</w:t>
      </w:r>
      <w:r>
        <w:t xml:space="preserve">, </w:t>
      </w:r>
      <w:r>
        <w:rPr>
          <w:color w:val="00FF00"/>
        </w:rPr>
        <w:t>2006</w:t>
      </w:r>
      <w:r>
        <w:t>]. This inefficiency of this synchronous parallelization increases as the number of pr</w:t>
      </w:r>
      <w:r>
        <w:t>ocessors increases due to the increasing number of idle processors towards the end of the iteration.</w:t>
      </w:r>
    </w:p>
    <w:p w:rsidR="00CE3623" w:rsidRDefault="00E47AAC">
      <w:pPr>
        <w:spacing w:after="563"/>
        <w:ind w:left="-5" w:right="96"/>
      </w:pPr>
      <w:r>
        <w:t xml:space="preserve">To overcome these parallel inefficiencies, </w:t>
      </w:r>
      <w:r>
        <w:rPr>
          <w:color w:val="00FF00"/>
        </w:rPr>
        <w:t xml:space="preserve">Venter and Sobieszczanski-Sobieski </w:t>
      </w:r>
      <w:r>
        <w:t>[</w:t>
      </w:r>
      <w:r>
        <w:rPr>
          <w:color w:val="00FF00"/>
        </w:rPr>
        <w:t>2006</w:t>
      </w:r>
      <w:r>
        <w:t>] introduced an Asynchronous Parallel Particle Swarm Optimization (APPSO</w:t>
      </w:r>
      <w:r>
        <w:t>) algorithm to continuously use the available processors with the goal of having no idle processors from one iteration to the next. The key here, is to separate the update calculations associated with each point and those associated with the swarm as a who</w:t>
      </w:r>
      <w:r>
        <w:t xml:space="preserve">le. Normally, in the synchronous scheme, the update calculations (i.e. updating </w:t>
      </w:r>
      <w:r>
        <w:rPr>
          <w:rFonts w:ascii="Calibri" w:eastAsia="Calibri" w:hAnsi="Calibri" w:cs="Calibri"/>
          <w:i/>
        </w:rPr>
        <w:t>χ</w:t>
      </w:r>
      <w:r>
        <w:rPr>
          <w:i/>
          <w:vertAlign w:val="subscript"/>
        </w:rPr>
        <w:t xml:space="preserve">l </w:t>
      </w:r>
      <w:r>
        <w:t xml:space="preserve">and </w:t>
      </w:r>
      <w:r>
        <w:rPr>
          <w:rFonts w:ascii="Calibri" w:eastAsia="Calibri" w:hAnsi="Calibri" w:cs="Calibri"/>
          <w:i/>
        </w:rPr>
        <w:t>χ</w:t>
      </w:r>
      <w:r>
        <w:rPr>
          <w:i/>
          <w:vertAlign w:val="subscript"/>
        </w:rPr>
        <w:t>g</w:t>
      </w:r>
      <w:r>
        <w:t xml:space="preserve">) are done at the end of each iteration. In this asynchronous scheme, updating </w:t>
      </w:r>
      <w:r>
        <w:rPr>
          <w:rFonts w:ascii="Calibri" w:eastAsia="Calibri" w:hAnsi="Calibri" w:cs="Calibri"/>
          <w:i/>
        </w:rPr>
        <w:t>χ</w:t>
      </w:r>
      <w:r>
        <w:rPr>
          <w:i/>
          <w:vertAlign w:val="subscript"/>
        </w:rPr>
        <w:t xml:space="preserve">l </w:t>
      </w:r>
      <w:r>
        <w:t xml:space="preserve">remains the same, but updating </w:t>
      </w:r>
      <w:r>
        <w:rPr>
          <w:rFonts w:ascii="Calibri" w:eastAsia="Calibri" w:hAnsi="Calibri" w:cs="Calibri"/>
          <w:i/>
        </w:rPr>
        <w:t>χ</w:t>
      </w:r>
      <w:r>
        <w:rPr>
          <w:i/>
          <w:vertAlign w:val="subscript"/>
        </w:rPr>
        <w:t xml:space="preserve">g </w:t>
      </w:r>
      <w:r>
        <w:t xml:space="preserve">uses the best position from the previous iteration </w:t>
      </w:r>
      <w:r>
        <w:t>instead of the current iteration in order perform the update calculations immediately and allow the analyses to proceed without waiting for the rest of the particles to complete their analysis.</w:t>
      </w:r>
    </w:p>
    <w:p w:rsidR="00CE3623" w:rsidRDefault="00E47AAC">
      <w:pPr>
        <w:pStyle w:val="Heading3"/>
        <w:tabs>
          <w:tab w:val="center" w:pos="3876"/>
        </w:tabs>
        <w:ind w:left="-15" w:firstLine="0"/>
      </w:pPr>
      <w:r>
        <w:lastRenderedPageBreak/>
        <w:t>3.6.3</w:t>
      </w:r>
      <w:r>
        <w:tab/>
        <w:t>Levenburg-Marquardt Algorithm (LMA)</w:t>
      </w:r>
    </w:p>
    <w:p w:rsidR="00CE3623" w:rsidRDefault="00E47AAC">
      <w:pPr>
        <w:ind w:left="-5" w:right="96"/>
      </w:pPr>
      <w:r>
        <w:t>The Levenberg-Marqua</w:t>
      </w:r>
      <w:r>
        <w:t xml:space="preserve">rdt Algorithm (LMA) is a deterministic optimization algorithm that was proposed by </w:t>
      </w:r>
      <w:r>
        <w:rPr>
          <w:color w:val="00FF00"/>
        </w:rPr>
        <w:t xml:space="preserve">Marquardt </w:t>
      </w:r>
      <w:r>
        <w:t>[</w:t>
      </w:r>
      <w:r>
        <w:rPr>
          <w:color w:val="00FF00"/>
        </w:rPr>
        <w:t>1963</w:t>
      </w:r>
      <w:r>
        <w:t xml:space="preserve">] which builds off of the work of </w:t>
      </w:r>
      <w:r>
        <w:rPr>
          <w:color w:val="00FF00"/>
        </w:rPr>
        <w:t xml:space="preserve">Levenberg </w:t>
      </w:r>
      <w:r>
        <w:t>[</w:t>
      </w:r>
      <w:r>
        <w:rPr>
          <w:color w:val="00FF00"/>
        </w:rPr>
        <w:t>1944</w:t>
      </w:r>
      <w:r>
        <w:t>]. This calibration algorithm combines a quasi-Newton approach with a conjugate gradient technique in order t</w:t>
      </w:r>
      <w:r>
        <w:t>o efficiently minimize non-linear least-squares problems.</w:t>
      </w:r>
    </w:p>
    <w:p w:rsidR="00CE3623" w:rsidRDefault="00E47AAC">
      <w:pPr>
        <w:spacing w:after="394"/>
        <w:ind w:left="-5" w:right="96"/>
      </w:pPr>
      <w:r>
        <w:t>For notational simplicity (</w:t>
      </w:r>
      <w:r>
        <w:rPr>
          <w:color w:val="0000FF"/>
        </w:rPr>
        <w:t>3.63</w:t>
      </w:r>
      <w:r>
        <w:t xml:space="preserve">) is rewritten in matrix form by considering a vector containing </w:t>
      </w:r>
      <w:r>
        <w:rPr>
          <w:i/>
        </w:rPr>
        <w:t xml:space="preserve">m </w:t>
      </w:r>
      <w:r>
        <w:t xml:space="preserve">number of arbitrary homogenized stress measurements at any given time, </w:t>
      </w:r>
      <w:r>
        <w:t>h</w:t>
      </w:r>
      <w:r>
        <w:rPr>
          <w:b/>
        </w:rPr>
        <w:t>s</w:t>
      </w:r>
      <w:r>
        <w:t>i</w:t>
      </w:r>
      <w:r>
        <w:t>, and a corresponding vect</w:t>
      </w:r>
      <w:r>
        <w:t xml:space="preserve">or of stress measurements for the macroscale model, </w:t>
      </w:r>
      <w:r>
        <w:rPr>
          <w:b/>
        </w:rPr>
        <w:t>s</w:t>
      </w:r>
      <w:r>
        <w:rPr>
          <w:i/>
          <w:vertAlign w:val="superscript"/>
        </w:rPr>
        <w:t>M</w:t>
      </w:r>
      <w:r>
        <w:t>:</w:t>
      </w:r>
    </w:p>
    <w:p w:rsidR="00CE3623" w:rsidRDefault="00E47AAC">
      <w:pPr>
        <w:tabs>
          <w:tab w:val="center" w:pos="4674"/>
          <w:tab w:val="right" w:pos="9291"/>
        </w:tabs>
        <w:spacing w:after="418" w:line="265" w:lineRule="auto"/>
        <w:ind w:left="0" w:firstLine="0"/>
        <w:jc w:val="left"/>
      </w:pPr>
      <w:r>
        <w:rPr>
          <w:rFonts w:ascii="Calibri" w:eastAsia="Calibri" w:hAnsi="Calibri" w:cs="Calibri"/>
          <w:sz w:val="22"/>
        </w:rPr>
        <w:tab/>
      </w:r>
      <w:r>
        <w:rPr>
          <w:noProof/>
        </w:rPr>
        <w:drawing>
          <wp:inline distT="0" distB="0" distL="0" distR="0">
            <wp:extent cx="1767840" cy="192024"/>
            <wp:effectExtent l="0" t="0" r="0" b="0"/>
            <wp:docPr id="119279" name="Picture 119279"/>
            <wp:cNvGraphicFramePr/>
            <a:graphic xmlns:a="http://schemas.openxmlformats.org/drawingml/2006/main">
              <a:graphicData uri="http://schemas.openxmlformats.org/drawingml/2006/picture">
                <pic:pic xmlns:pic="http://schemas.openxmlformats.org/drawingml/2006/picture">
                  <pic:nvPicPr>
                    <pic:cNvPr id="119279" name="Picture 119279"/>
                    <pic:cNvPicPr/>
                  </pic:nvPicPr>
                  <pic:blipFill>
                    <a:blip r:embed="rId96"/>
                    <a:stretch>
                      <a:fillRect/>
                    </a:stretch>
                  </pic:blipFill>
                  <pic:spPr>
                    <a:xfrm>
                      <a:off x="0" y="0"/>
                      <a:ext cx="1767840" cy="192024"/>
                    </a:xfrm>
                    <a:prstGeom prst="rect">
                      <a:avLst/>
                    </a:prstGeom>
                  </pic:spPr>
                </pic:pic>
              </a:graphicData>
            </a:graphic>
          </wp:inline>
        </w:drawing>
      </w:r>
      <w:r>
        <w:tab/>
        <w:t>(3.72)</w:t>
      </w:r>
    </w:p>
    <w:p w:rsidR="00CE3623" w:rsidRDefault="00E47AAC">
      <w:pPr>
        <w:tabs>
          <w:tab w:val="center" w:pos="4661"/>
          <w:tab w:val="right" w:pos="9291"/>
        </w:tabs>
        <w:spacing w:after="208" w:line="265" w:lineRule="auto"/>
        <w:ind w:left="0" w:firstLine="0"/>
        <w:jc w:val="left"/>
      </w:pPr>
      <w:r>
        <w:rPr>
          <w:rFonts w:ascii="Calibri" w:eastAsia="Calibri" w:hAnsi="Calibri" w:cs="Calibri"/>
          <w:sz w:val="22"/>
        </w:rPr>
        <w:tab/>
      </w:r>
      <w:r>
        <w:rPr>
          <w:b/>
        </w:rPr>
        <w:t>s</w:t>
      </w:r>
      <w:r>
        <w:rPr>
          <w:noProof/>
        </w:rPr>
        <w:drawing>
          <wp:inline distT="0" distB="0" distL="0" distR="0">
            <wp:extent cx="1490472" cy="219456"/>
            <wp:effectExtent l="0" t="0" r="0" b="0"/>
            <wp:docPr id="119280" name="Picture 119280"/>
            <wp:cNvGraphicFramePr/>
            <a:graphic xmlns:a="http://schemas.openxmlformats.org/drawingml/2006/main">
              <a:graphicData uri="http://schemas.openxmlformats.org/drawingml/2006/picture">
                <pic:pic xmlns:pic="http://schemas.openxmlformats.org/drawingml/2006/picture">
                  <pic:nvPicPr>
                    <pic:cNvPr id="119280" name="Picture 119280"/>
                    <pic:cNvPicPr/>
                  </pic:nvPicPr>
                  <pic:blipFill>
                    <a:blip r:embed="rId97"/>
                    <a:stretch>
                      <a:fillRect/>
                    </a:stretch>
                  </pic:blipFill>
                  <pic:spPr>
                    <a:xfrm>
                      <a:off x="0" y="0"/>
                      <a:ext cx="1490472" cy="219456"/>
                    </a:xfrm>
                    <a:prstGeom prst="rect">
                      <a:avLst/>
                    </a:prstGeom>
                  </pic:spPr>
                </pic:pic>
              </a:graphicData>
            </a:graphic>
          </wp:inline>
        </w:drawing>
      </w:r>
      <w:r>
        <w:tab/>
        <w:t>(3.73)</w:t>
      </w:r>
    </w:p>
    <w:p w:rsidR="00CE3623" w:rsidRDefault="00E47AAC">
      <w:pPr>
        <w:spacing w:after="474"/>
        <w:ind w:left="-5" w:right="96"/>
      </w:pPr>
      <w:r>
        <w:t xml:space="preserve">This vectorization facilitates writing the weighted least-squares objective function in matrix form using </w:t>
      </w:r>
      <w:r>
        <w:rPr>
          <w:b/>
        </w:rPr>
        <w:t xml:space="preserve">Q </w:t>
      </w:r>
      <w:r>
        <w:t>as a weighting matrix:</w:t>
      </w:r>
    </w:p>
    <w:p w:rsidR="00CE3623" w:rsidRDefault="00E47AAC">
      <w:pPr>
        <w:tabs>
          <w:tab w:val="center" w:pos="3549"/>
          <w:tab w:val="center" w:pos="4900"/>
          <w:tab w:val="center" w:pos="5930"/>
          <w:tab w:val="right" w:pos="9291"/>
        </w:tabs>
        <w:spacing w:after="151" w:line="265" w:lineRule="auto"/>
        <w:ind w:left="0" w:firstLine="0"/>
        <w:jc w:val="left"/>
      </w:pPr>
      <w:r>
        <w:rPr>
          <w:rFonts w:ascii="Calibri" w:eastAsia="Calibri" w:hAnsi="Calibri" w:cs="Calibri"/>
          <w:sz w:val="22"/>
        </w:rPr>
        <w:tab/>
      </w:r>
      <w:r>
        <w:rPr>
          <w:noProof/>
        </w:rPr>
        <w:drawing>
          <wp:inline distT="0" distB="0" distL="0" distR="0">
            <wp:extent cx="701040" cy="188976"/>
            <wp:effectExtent l="0" t="0" r="0" b="0"/>
            <wp:docPr id="119282" name="Picture 119282"/>
            <wp:cNvGraphicFramePr/>
            <a:graphic xmlns:a="http://schemas.openxmlformats.org/drawingml/2006/main">
              <a:graphicData uri="http://schemas.openxmlformats.org/drawingml/2006/picture">
                <pic:pic xmlns:pic="http://schemas.openxmlformats.org/drawingml/2006/picture">
                  <pic:nvPicPr>
                    <pic:cNvPr id="119282" name="Picture 119282"/>
                    <pic:cNvPicPr/>
                  </pic:nvPicPr>
                  <pic:blipFill>
                    <a:blip r:embed="rId98"/>
                    <a:stretch>
                      <a:fillRect/>
                    </a:stretch>
                  </pic:blipFill>
                  <pic:spPr>
                    <a:xfrm>
                      <a:off x="0" y="0"/>
                      <a:ext cx="701040" cy="188976"/>
                    </a:xfrm>
                    <a:prstGeom prst="rect">
                      <a:avLst/>
                    </a:prstGeom>
                  </pic:spPr>
                </pic:pic>
              </a:graphicData>
            </a:graphic>
          </wp:inline>
        </w:drawing>
      </w:r>
      <w:r>
        <w:rPr>
          <w:b/>
        </w:rPr>
        <w:tab/>
        <w:t>s</w:t>
      </w:r>
      <w:r>
        <w:rPr>
          <w:b/>
          <w:vertAlign w:val="superscript"/>
        </w:rPr>
        <w:t>M</w:t>
      </w:r>
      <w:r>
        <w:rPr>
          <w:noProof/>
        </w:rPr>
        <w:drawing>
          <wp:inline distT="0" distB="0" distL="0" distR="0">
            <wp:extent cx="719328" cy="219456"/>
            <wp:effectExtent l="0" t="0" r="0" b="0"/>
            <wp:docPr id="119281" name="Picture 119281"/>
            <wp:cNvGraphicFramePr/>
            <a:graphic xmlns:a="http://schemas.openxmlformats.org/drawingml/2006/main">
              <a:graphicData uri="http://schemas.openxmlformats.org/drawingml/2006/picture">
                <pic:pic xmlns:pic="http://schemas.openxmlformats.org/drawingml/2006/picture">
                  <pic:nvPicPr>
                    <pic:cNvPr id="119281" name="Picture 119281"/>
                    <pic:cNvPicPr/>
                  </pic:nvPicPr>
                  <pic:blipFill>
                    <a:blip r:embed="rId99"/>
                    <a:stretch>
                      <a:fillRect/>
                    </a:stretch>
                  </pic:blipFill>
                  <pic:spPr>
                    <a:xfrm>
                      <a:off x="0" y="0"/>
                      <a:ext cx="719328" cy="219456"/>
                    </a:xfrm>
                    <a:prstGeom prst="rect">
                      <a:avLst/>
                    </a:prstGeom>
                  </pic:spPr>
                </pic:pic>
              </a:graphicData>
            </a:graphic>
          </wp:inline>
        </w:drawing>
      </w:r>
      <w:r>
        <w:rPr>
          <w:b/>
        </w:rPr>
        <w:tab/>
        <w:t>s</w:t>
      </w:r>
      <w:r>
        <w:rPr>
          <w:b/>
          <w:vertAlign w:val="superscript"/>
        </w:rPr>
        <w:t>M</w:t>
      </w:r>
      <w:r>
        <w:rPr>
          <w:sz w:val="37"/>
          <w:vertAlign w:val="superscript"/>
        </w:rPr>
        <w:tab/>
      </w:r>
      <w:r>
        <w:t>(3.74)</w:t>
      </w:r>
    </w:p>
    <w:p w:rsidR="00CE3623" w:rsidRDefault="00E47AAC">
      <w:pPr>
        <w:spacing w:after="384"/>
        <w:ind w:left="-5" w:right="96"/>
      </w:pPr>
      <w:r>
        <w:t xml:space="preserve">Where </w:t>
      </w:r>
      <w:r>
        <w:rPr>
          <w:b/>
        </w:rPr>
        <w:t xml:space="preserve">Q </w:t>
      </w:r>
      <w:r>
        <w:t>is written as a diagonal matrix containing the weighting parameters:</w:t>
      </w:r>
    </w:p>
    <w:p w:rsidR="00CE3623" w:rsidRDefault="00E47AAC">
      <w:pPr>
        <w:tabs>
          <w:tab w:val="center" w:pos="4030"/>
          <w:tab w:val="center" w:pos="4582"/>
          <w:tab w:val="center" w:pos="5053"/>
          <w:tab w:val="center" w:pos="5685"/>
        </w:tabs>
        <w:spacing w:after="237" w:line="259" w:lineRule="auto"/>
        <w:ind w:left="0" w:firstLine="0"/>
        <w:jc w:val="left"/>
      </w:pPr>
      <w:r>
        <w:rPr>
          <w:rFonts w:ascii="Calibri" w:eastAsia="Calibri" w:hAnsi="Calibri" w:cs="Calibri"/>
          <w:sz w:val="22"/>
        </w:rPr>
        <w:tab/>
      </w:r>
      <w:r>
        <w:t></w:t>
      </w:r>
      <w:r>
        <w:rPr>
          <w:i/>
        </w:rPr>
        <w:t>w</w:t>
      </w:r>
      <w:r>
        <w:rPr>
          <w:sz w:val="16"/>
        </w:rPr>
        <w:t>12</w:t>
      </w:r>
      <w:r>
        <w:rPr>
          <w:sz w:val="16"/>
        </w:rPr>
        <w:tab/>
      </w:r>
      <w:r>
        <w:t>0</w:t>
      </w:r>
      <w:r>
        <w:tab/>
      </w:r>
      <w:r>
        <w:rPr>
          <w:i/>
        </w:rPr>
        <w:t>...</w:t>
      </w:r>
      <w:r>
        <w:rPr>
          <w:i/>
        </w:rPr>
        <w:tab/>
      </w:r>
      <w:r>
        <w:t xml:space="preserve">0 </w:t>
      </w:r>
      <w:r>
        <w:t></w:t>
      </w:r>
    </w:p>
    <w:p w:rsidR="00CE3623" w:rsidRDefault="00E47AAC">
      <w:pPr>
        <w:tabs>
          <w:tab w:val="center" w:pos="3997"/>
          <w:tab w:val="center" w:pos="4577"/>
          <w:tab w:val="center" w:pos="5685"/>
        </w:tabs>
        <w:spacing w:after="269" w:line="259" w:lineRule="auto"/>
        <w:ind w:left="0" w:firstLine="0"/>
        <w:jc w:val="left"/>
      </w:pPr>
      <w:r>
        <w:rPr>
          <w:rFonts w:ascii="Calibri" w:eastAsia="Calibri" w:hAnsi="Calibri" w:cs="Calibri"/>
          <w:sz w:val="22"/>
        </w:rPr>
        <w:tab/>
      </w:r>
      <w:r>
        <w:t></w:t>
      </w:r>
      <w:r>
        <w:t xml:space="preserve"> </w:t>
      </w:r>
      <w:r>
        <w:t>0</w:t>
      </w:r>
      <w:r>
        <w:tab/>
      </w:r>
      <w:r>
        <w:rPr>
          <w:i/>
        </w:rPr>
        <w:t>w</w:t>
      </w:r>
      <w:r>
        <w:rPr>
          <w:sz w:val="16"/>
        </w:rPr>
        <w:t>22</w:t>
      </w:r>
      <w:r>
        <w:rPr>
          <w:sz w:val="16"/>
        </w:rPr>
        <w:tab/>
      </w:r>
      <w:r>
        <w:t xml:space="preserve">0 </w:t>
      </w:r>
      <w:r>
        <w:t></w:t>
      </w:r>
    </w:p>
    <w:p w:rsidR="00CE3623" w:rsidRDefault="00E47AAC">
      <w:pPr>
        <w:tabs>
          <w:tab w:val="center" w:pos="3725"/>
          <w:tab w:val="center" w:pos="5053"/>
          <w:tab w:val="center" w:pos="5698"/>
          <w:tab w:val="right" w:pos="9291"/>
        </w:tabs>
        <w:spacing w:after="0" w:line="265" w:lineRule="auto"/>
        <w:ind w:left="0" w:firstLine="0"/>
        <w:jc w:val="left"/>
      </w:pPr>
      <w:r>
        <w:rPr>
          <w:rFonts w:ascii="Calibri" w:eastAsia="Calibri" w:hAnsi="Calibri" w:cs="Calibri"/>
          <w:sz w:val="22"/>
        </w:rPr>
        <w:tab/>
      </w:r>
      <w:r>
        <w:rPr>
          <w:b/>
        </w:rPr>
        <w:t xml:space="preserve">Q </w:t>
      </w:r>
      <w:r>
        <w:t xml:space="preserve">= </w:t>
      </w:r>
      <w:r>
        <w:t></w:t>
      </w:r>
      <w:r>
        <w:t xml:space="preserve"> </w:t>
      </w:r>
      <w:r>
        <w:t>...</w:t>
      </w:r>
      <w:r>
        <w:tab/>
        <w:t>...</w:t>
      </w:r>
      <w:r>
        <w:tab/>
        <w:t xml:space="preserve">... </w:t>
      </w:r>
      <w:r>
        <w:t></w:t>
      </w:r>
      <w:r>
        <w:rPr>
          <w:sz w:val="37"/>
          <w:vertAlign w:val="subscript"/>
        </w:rPr>
        <w:t></w:t>
      </w:r>
      <w:r>
        <w:rPr>
          <w:sz w:val="37"/>
          <w:vertAlign w:val="subscript"/>
        </w:rPr>
        <w:tab/>
      </w:r>
      <w:r>
        <w:t>(3.75)</w:t>
      </w:r>
    </w:p>
    <w:p w:rsidR="00CE3623" w:rsidRDefault="00E47AAC">
      <w:pPr>
        <w:spacing w:after="0" w:line="259" w:lineRule="auto"/>
        <w:ind w:left="3816"/>
        <w:jc w:val="left"/>
      </w:pPr>
      <w:r>
        <w:rPr>
          <w:sz w:val="37"/>
          <w:vertAlign w:val="subscript"/>
        </w:rPr>
        <w:t></w:t>
      </w:r>
    </w:p>
    <w:p w:rsidR="00CE3623" w:rsidRDefault="00E47AAC">
      <w:pPr>
        <w:spacing w:after="0" w:line="259" w:lineRule="auto"/>
        <w:ind w:left="3816"/>
        <w:jc w:val="left"/>
      </w:pPr>
      <w:r>
        <w:rPr>
          <w:sz w:val="37"/>
          <w:vertAlign w:val="subscript"/>
        </w:rPr>
        <w:t></w:t>
      </w:r>
    </w:p>
    <w:p w:rsidR="00CE3623" w:rsidRDefault="00E47AAC">
      <w:pPr>
        <w:tabs>
          <w:tab w:val="center" w:pos="4114"/>
          <w:tab w:val="center" w:pos="4582"/>
          <w:tab w:val="center" w:pos="5053"/>
          <w:tab w:val="center" w:pos="5548"/>
        </w:tabs>
        <w:spacing w:after="329" w:line="259" w:lineRule="auto"/>
        <w:ind w:left="0" w:firstLine="0"/>
        <w:jc w:val="left"/>
      </w:pPr>
      <w:r>
        <w:rPr>
          <w:rFonts w:ascii="Calibri" w:eastAsia="Calibri" w:hAnsi="Calibri" w:cs="Calibri"/>
          <w:sz w:val="22"/>
        </w:rPr>
        <w:tab/>
      </w:r>
      <w:r>
        <w:t>0</w:t>
      </w:r>
      <w:r>
        <w:tab/>
        <w:t>0</w:t>
      </w:r>
      <w:r>
        <w:tab/>
      </w:r>
      <w:r>
        <w:rPr>
          <w:i/>
        </w:rPr>
        <w:t>...</w:t>
      </w:r>
      <w:r>
        <w:rPr>
          <w:i/>
        </w:rPr>
        <w:tab/>
        <w:t>w</w:t>
      </w:r>
      <w:r>
        <w:rPr>
          <w:i/>
          <w:sz w:val="16"/>
        </w:rPr>
        <w:t>m</w:t>
      </w:r>
      <w:r>
        <w:rPr>
          <w:sz w:val="16"/>
        </w:rPr>
        <w:t>2</w:t>
      </w:r>
    </w:p>
    <w:p w:rsidR="00CE3623" w:rsidRDefault="00E47AAC">
      <w:pPr>
        <w:spacing w:after="305" w:line="325" w:lineRule="auto"/>
        <w:ind w:left="-5" w:right="96"/>
      </w:pPr>
      <w:r>
        <w:t xml:space="preserve">The first step in the LMA formulation considers an arbitrary initial set of parameters, </w:t>
      </w:r>
      <w:r>
        <w:rPr>
          <w:rFonts w:ascii="Calibri" w:eastAsia="Calibri" w:hAnsi="Calibri" w:cs="Calibri"/>
          <w:i/>
        </w:rPr>
        <w:t>χ</w:t>
      </w:r>
      <w:r>
        <w:rPr>
          <w:vertAlign w:val="subscript"/>
        </w:rPr>
        <w:t>0</w:t>
      </w:r>
      <w:r>
        <w:t xml:space="preserve">, </w:t>
      </w:r>
      <w:r>
        <w:t xml:space="preserve">and the corresponding macroscale stress measurements, </w:t>
      </w:r>
      <w:r>
        <w:rPr>
          <w:b/>
        </w:rPr>
        <w:t>s</w:t>
      </w:r>
      <w:r>
        <w:rPr>
          <w:i/>
          <w:vertAlign w:val="superscript"/>
        </w:rPr>
        <w:t>M</w:t>
      </w:r>
      <w:r>
        <w:rPr>
          <w:vertAlign w:val="subscript"/>
        </w:rPr>
        <w:t xml:space="preserve">0 </w:t>
      </w:r>
      <w:r>
        <w:t xml:space="preserve">. The relationship between </w:t>
      </w:r>
      <w:r>
        <w:rPr>
          <w:rFonts w:ascii="Calibri" w:eastAsia="Calibri" w:hAnsi="Calibri" w:cs="Calibri"/>
          <w:i/>
        </w:rPr>
        <w:t xml:space="preserve">χ </w:t>
      </w:r>
      <w:r>
        <w:lastRenderedPageBreak/>
        <w:t xml:space="preserve">and </w:t>
      </w:r>
      <w:r>
        <w:rPr>
          <w:b/>
        </w:rPr>
        <w:t>s</w:t>
      </w:r>
      <w:r>
        <w:rPr>
          <w:i/>
          <w:vertAlign w:val="superscript"/>
        </w:rPr>
        <w:t xml:space="preserve">M </w:t>
      </w:r>
      <w:r>
        <w:t xml:space="preserve">is generally highly non-linear, so the function is approximated with a taylor series expansion about </w:t>
      </w:r>
      <w:r>
        <w:rPr>
          <w:rFonts w:ascii="Calibri" w:eastAsia="Calibri" w:hAnsi="Calibri" w:cs="Calibri"/>
          <w:i/>
        </w:rPr>
        <w:t>χ</w:t>
      </w:r>
      <w:r>
        <w:rPr>
          <w:vertAlign w:val="subscript"/>
        </w:rPr>
        <w:t>0</w:t>
      </w:r>
      <w:r>
        <w:t>, yielding the following linearization:</w:t>
      </w:r>
    </w:p>
    <w:p w:rsidR="00CE3623" w:rsidRDefault="00E47AAC">
      <w:pPr>
        <w:tabs>
          <w:tab w:val="center" w:pos="4590"/>
          <w:tab w:val="right" w:pos="9291"/>
        </w:tabs>
        <w:spacing w:after="258" w:line="265" w:lineRule="auto"/>
        <w:ind w:left="0" w:firstLine="0"/>
        <w:jc w:val="left"/>
      </w:pPr>
      <w:r>
        <w:rPr>
          <w:rFonts w:ascii="Calibri" w:eastAsia="Calibri" w:hAnsi="Calibri" w:cs="Calibri"/>
          <w:sz w:val="22"/>
        </w:rPr>
        <w:tab/>
      </w:r>
      <w:r>
        <w:rPr>
          <w:b/>
        </w:rPr>
        <w:t>s</w:t>
      </w:r>
      <w:r>
        <w:rPr>
          <w:noProof/>
        </w:rPr>
        <w:drawing>
          <wp:inline distT="0" distB="0" distL="0" distR="0">
            <wp:extent cx="1301496" cy="173736"/>
            <wp:effectExtent l="0" t="0" r="0" b="0"/>
            <wp:docPr id="119283" name="Picture 119283"/>
            <wp:cNvGraphicFramePr/>
            <a:graphic xmlns:a="http://schemas.openxmlformats.org/drawingml/2006/main">
              <a:graphicData uri="http://schemas.openxmlformats.org/drawingml/2006/picture">
                <pic:pic xmlns:pic="http://schemas.openxmlformats.org/drawingml/2006/picture">
                  <pic:nvPicPr>
                    <pic:cNvPr id="119283" name="Picture 119283"/>
                    <pic:cNvPicPr/>
                  </pic:nvPicPr>
                  <pic:blipFill>
                    <a:blip r:embed="rId100"/>
                    <a:stretch>
                      <a:fillRect/>
                    </a:stretch>
                  </pic:blipFill>
                  <pic:spPr>
                    <a:xfrm>
                      <a:off x="0" y="0"/>
                      <a:ext cx="1301496" cy="173736"/>
                    </a:xfrm>
                    <a:prstGeom prst="rect">
                      <a:avLst/>
                    </a:prstGeom>
                  </pic:spPr>
                </pic:pic>
              </a:graphicData>
            </a:graphic>
          </wp:inline>
        </w:drawing>
      </w:r>
      <w:r>
        <w:t>]</w:t>
      </w:r>
      <w:r>
        <w:tab/>
        <w:t>(3.76)</w:t>
      </w:r>
    </w:p>
    <w:p w:rsidR="00CE3623" w:rsidRDefault="00E47AAC">
      <w:pPr>
        <w:spacing w:line="320" w:lineRule="auto"/>
        <w:ind w:left="-5" w:right="96"/>
      </w:pPr>
      <w:r>
        <w:t>Where t</w:t>
      </w:r>
      <w:r>
        <w:t xml:space="preserve">he partial derivatives of the given set of </w:t>
      </w:r>
      <w:r>
        <w:rPr>
          <w:i/>
        </w:rPr>
        <w:t>s</w:t>
      </w:r>
      <w:r>
        <w:rPr>
          <w:i/>
          <w:vertAlign w:val="superscript"/>
        </w:rPr>
        <w:t xml:space="preserve">M </w:t>
      </w:r>
      <w:r>
        <w:t xml:space="preserve">stress measurements with respect to the parameters in </w:t>
      </w:r>
      <w:r>
        <w:rPr>
          <w:rFonts w:ascii="Calibri" w:eastAsia="Calibri" w:hAnsi="Calibri" w:cs="Calibri"/>
          <w:i/>
        </w:rPr>
        <w:t xml:space="preserve">χ </w:t>
      </w:r>
      <w:r>
        <w:t xml:space="preserve">are represented in the Jacobian matrix, </w:t>
      </w:r>
      <w:r>
        <w:rPr>
          <w:b/>
        </w:rPr>
        <w:t>J</w:t>
      </w:r>
      <w:r>
        <w:t>:</w:t>
      </w:r>
    </w:p>
    <w:p w:rsidR="00CE3623" w:rsidRDefault="00E47AAC">
      <w:pPr>
        <w:tabs>
          <w:tab w:val="center" w:pos="4644"/>
          <w:tab w:val="right" w:pos="9291"/>
        </w:tabs>
        <w:spacing w:after="228" w:line="265" w:lineRule="auto"/>
        <w:ind w:left="0" w:firstLine="0"/>
        <w:jc w:val="left"/>
      </w:pPr>
      <w:r>
        <w:rPr>
          <w:rFonts w:ascii="Calibri" w:eastAsia="Calibri" w:hAnsi="Calibri" w:cs="Calibri"/>
          <w:sz w:val="22"/>
        </w:rPr>
        <w:tab/>
      </w:r>
      <w:r>
        <w:rPr>
          <w:b/>
        </w:rPr>
        <w:t xml:space="preserve">J </w:t>
      </w:r>
      <w:r>
        <w:rPr>
          <w:noProof/>
        </w:rPr>
        <w:drawing>
          <wp:inline distT="0" distB="0" distL="0" distR="0">
            <wp:extent cx="1600200" cy="1005840"/>
            <wp:effectExtent l="0" t="0" r="0" b="0"/>
            <wp:docPr id="119284" name="Picture 119284"/>
            <wp:cNvGraphicFramePr/>
            <a:graphic xmlns:a="http://schemas.openxmlformats.org/drawingml/2006/main">
              <a:graphicData uri="http://schemas.openxmlformats.org/drawingml/2006/picture">
                <pic:pic xmlns:pic="http://schemas.openxmlformats.org/drawingml/2006/picture">
                  <pic:nvPicPr>
                    <pic:cNvPr id="119284" name="Picture 119284"/>
                    <pic:cNvPicPr/>
                  </pic:nvPicPr>
                  <pic:blipFill>
                    <a:blip r:embed="rId101"/>
                    <a:stretch>
                      <a:fillRect/>
                    </a:stretch>
                  </pic:blipFill>
                  <pic:spPr>
                    <a:xfrm>
                      <a:off x="0" y="0"/>
                      <a:ext cx="1600200" cy="1005840"/>
                    </a:xfrm>
                    <a:prstGeom prst="rect">
                      <a:avLst/>
                    </a:prstGeom>
                  </pic:spPr>
                </pic:pic>
              </a:graphicData>
            </a:graphic>
          </wp:inline>
        </w:drawing>
      </w:r>
      <w:r>
        <w:tab/>
        <w:t>(3.77)</w:t>
      </w:r>
    </w:p>
    <w:p w:rsidR="00CE3623" w:rsidRDefault="00E47AAC">
      <w:pPr>
        <w:spacing w:after="318"/>
        <w:ind w:left="-5" w:right="96"/>
      </w:pPr>
      <w:r>
        <w:t>Substituting (</w:t>
      </w:r>
      <w:r>
        <w:rPr>
          <w:color w:val="0000FF"/>
        </w:rPr>
        <w:t>3.76</w:t>
      </w:r>
      <w:r>
        <w:t>) into (</w:t>
      </w:r>
      <w:r>
        <w:rPr>
          <w:color w:val="0000FF"/>
        </w:rPr>
        <w:t>3.74</w:t>
      </w:r>
      <w:r>
        <w:t>) gives an linearized approximation of the objective function:</w:t>
      </w:r>
    </w:p>
    <w:p w:rsidR="00CE3623" w:rsidRDefault="00E47AAC">
      <w:pPr>
        <w:tabs>
          <w:tab w:val="center" w:pos="4634"/>
          <w:tab w:val="right" w:pos="9291"/>
        </w:tabs>
        <w:spacing w:after="243" w:line="265" w:lineRule="auto"/>
        <w:ind w:left="0" w:firstLine="0"/>
        <w:jc w:val="left"/>
      </w:pPr>
      <w:r>
        <w:rPr>
          <w:rFonts w:ascii="Calibri" w:eastAsia="Calibri" w:hAnsi="Calibri" w:cs="Calibri"/>
          <w:sz w:val="22"/>
        </w:rPr>
        <w:tab/>
      </w:r>
      <w:r>
        <w:rPr>
          <w:noProof/>
        </w:rPr>
        <w:drawing>
          <wp:inline distT="0" distB="0" distL="0" distR="0">
            <wp:extent cx="3837432" cy="219456"/>
            <wp:effectExtent l="0" t="0" r="0" b="0"/>
            <wp:docPr id="119285" name="Picture 119285"/>
            <wp:cNvGraphicFramePr/>
            <a:graphic xmlns:a="http://schemas.openxmlformats.org/drawingml/2006/main">
              <a:graphicData uri="http://schemas.openxmlformats.org/drawingml/2006/picture">
                <pic:pic xmlns:pic="http://schemas.openxmlformats.org/drawingml/2006/picture">
                  <pic:nvPicPr>
                    <pic:cNvPr id="119285" name="Picture 119285"/>
                    <pic:cNvPicPr/>
                  </pic:nvPicPr>
                  <pic:blipFill>
                    <a:blip r:embed="rId102"/>
                    <a:stretch>
                      <a:fillRect/>
                    </a:stretch>
                  </pic:blipFill>
                  <pic:spPr>
                    <a:xfrm>
                      <a:off x="0" y="0"/>
                      <a:ext cx="3837432" cy="219456"/>
                    </a:xfrm>
                    <a:prstGeom prst="rect">
                      <a:avLst/>
                    </a:prstGeom>
                  </pic:spPr>
                </pic:pic>
              </a:graphicData>
            </a:graphic>
          </wp:inline>
        </w:drawing>
      </w:r>
      <w:r>
        <w:tab/>
        <w:t>(3.</w:t>
      </w:r>
      <w:r>
        <w:t>78)</w:t>
      </w:r>
    </w:p>
    <w:p w:rsidR="00CE3623" w:rsidRDefault="00E47AAC">
      <w:pPr>
        <w:spacing w:after="337"/>
        <w:ind w:left="-5" w:right="96"/>
      </w:pPr>
      <w:r>
        <w:t>Since (</w:t>
      </w:r>
      <w:r>
        <w:rPr>
          <w:color w:val="0000FF"/>
        </w:rPr>
        <w:t>3.78</w:t>
      </w:r>
      <w:r>
        <w:t xml:space="preserve">) is still an approximation of the objective function, an iterative approach is required to converge to an optimal estimate of </w:t>
      </w:r>
      <w:r>
        <w:rPr>
          <w:rFonts w:ascii="Calibri" w:eastAsia="Calibri" w:hAnsi="Calibri" w:cs="Calibri"/>
          <w:i/>
        </w:rPr>
        <w:t>χ</w:t>
      </w:r>
      <w:r>
        <w:t>. Here, (</w:t>
      </w:r>
      <w:r>
        <w:rPr>
          <w:color w:val="0000FF"/>
        </w:rPr>
        <w:t>3.78</w:t>
      </w:r>
      <w:r>
        <w:t>) can be modified and written in an iterative capacity such that the current parameter set estimate,</w:t>
      </w:r>
      <w:r>
        <w:t xml:space="preserve"> </w:t>
      </w:r>
      <w:r>
        <w:rPr>
          <w:rFonts w:ascii="Calibri" w:eastAsia="Calibri" w:hAnsi="Calibri" w:cs="Calibri"/>
          <w:i/>
        </w:rPr>
        <w:t>χ</w:t>
      </w:r>
      <w:r>
        <w:rPr>
          <w:i/>
          <w:vertAlign w:val="subscript"/>
        </w:rPr>
        <w:t>i</w:t>
      </w:r>
      <w:r>
        <w:t xml:space="preserve">, simulated stress measurements, </w:t>
      </w:r>
      <w:r>
        <w:rPr>
          <w:b/>
        </w:rPr>
        <w:t>s</w:t>
      </w:r>
      <w:r>
        <w:rPr>
          <w:i/>
          <w:vertAlign w:val="superscript"/>
        </w:rPr>
        <w:t>M</w:t>
      </w:r>
      <w:r>
        <w:rPr>
          <w:i/>
          <w:vertAlign w:val="subscript"/>
        </w:rPr>
        <w:t xml:space="preserve">i </w:t>
      </w:r>
      <w:r>
        <w:t>, objective function value, Ψ</w:t>
      </w:r>
      <w:r>
        <w:rPr>
          <w:i/>
          <w:vertAlign w:val="subscript"/>
        </w:rPr>
        <w:t>i</w:t>
      </w:r>
      <w:r>
        <w:t xml:space="preserve">, and Jacobian matrix, </w:t>
      </w:r>
      <w:r>
        <w:rPr>
          <w:b/>
        </w:rPr>
        <w:t>J</w:t>
      </w:r>
      <w:r>
        <w:rPr>
          <w:i/>
          <w:vertAlign w:val="subscript"/>
        </w:rPr>
        <w:t xml:space="preserve">i </w:t>
      </w:r>
      <w:r>
        <w:t xml:space="preserve">can be used to estimate the next parameter set estimate </w:t>
      </w:r>
      <w:r>
        <w:rPr>
          <w:rFonts w:ascii="Calibri" w:eastAsia="Calibri" w:hAnsi="Calibri" w:cs="Calibri"/>
          <w:i/>
        </w:rPr>
        <w:t>χ</w:t>
      </w:r>
      <w:r>
        <w:rPr>
          <w:i/>
          <w:vertAlign w:val="subscript"/>
        </w:rPr>
        <w:t>i</w:t>
      </w:r>
      <w:r>
        <w:rPr>
          <w:vertAlign w:val="subscript"/>
        </w:rPr>
        <w:t>+1</w:t>
      </w:r>
      <w:r>
        <w:t>:</w:t>
      </w:r>
    </w:p>
    <w:p w:rsidR="00CE3623" w:rsidRDefault="00E47AAC">
      <w:pPr>
        <w:tabs>
          <w:tab w:val="center" w:pos="4345"/>
          <w:tab w:val="right" w:pos="9291"/>
        </w:tabs>
        <w:spacing w:after="142" w:line="265" w:lineRule="auto"/>
        <w:ind w:left="0" w:firstLine="0"/>
        <w:jc w:val="left"/>
      </w:pPr>
      <w:r>
        <w:rPr>
          <w:rFonts w:ascii="Calibri" w:eastAsia="Calibri" w:hAnsi="Calibri" w:cs="Calibri"/>
          <w:sz w:val="22"/>
        </w:rPr>
        <w:tab/>
      </w:r>
      <w:r>
        <w:rPr>
          <w:noProof/>
        </w:rPr>
        <w:drawing>
          <wp:inline distT="0" distB="0" distL="0" distR="0">
            <wp:extent cx="4398264" cy="219456"/>
            <wp:effectExtent l="0" t="0" r="0" b="0"/>
            <wp:docPr id="119286" name="Picture 119286"/>
            <wp:cNvGraphicFramePr/>
            <a:graphic xmlns:a="http://schemas.openxmlformats.org/drawingml/2006/main">
              <a:graphicData uri="http://schemas.openxmlformats.org/drawingml/2006/picture">
                <pic:pic xmlns:pic="http://schemas.openxmlformats.org/drawingml/2006/picture">
                  <pic:nvPicPr>
                    <pic:cNvPr id="119286" name="Picture 119286"/>
                    <pic:cNvPicPr/>
                  </pic:nvPicPr>
                  <pic:blipFill>
                    <a:blip r:embed="rId103"/>
                    <a:stretch>
                      <a:fillRect/>
                    </a:stretch>
                  </pic:blipFill>
                  <pic:spPr>
                    <a:xfrm>
                      <a:off x="0" y="0"/>
                      <a:ext cx="4398264" cy="219456"/>
                    </a:xfrm>
                    <a:prstGeom prst="rect">
                      <a:avLst/>
                    </a:prstGeom>
                  </pic:spPr>
                </pic:pic>
              </a:graphicData>
            </a:graphic>
          </wp:inline>
        </w:drawing>
      </w:r>
      <w:r>
        <w:tab/>
        <w:t>(3.79)</w:t>
      </w:r>
    </w:p>
    <w:p w:rsidR="00CE3623" w:rsidRDefault="00E47AAC">
      <w:pPr>
        <w:spacing w:after="366"/>
        <w:ind w:left="-5" w:right="96"/>
      </w:pPr>
      <w:r>
        <w:t xml:space="preserve">The vector </w:t>
      </w:r>
      <w:r>
        <w:rPr>
          <w:noProof/>
        </w:rPr>
        <w:drawing>
          <wp:inline distT="0" distB="0" distL="0" distR="0">
            <wp:extent cx="716280" cy="188976"/>
            <wp:effectExtent l="0" t="0" r="0" b="0"/>
            <wp:docPr id="119287" name="Picture 119287"/>
            <wp:cNvGraphicFramePr/>
            <a:graphic xmlns:a="http://schemas.openxmlformats.org/drawingml/2006/main">
              <a:graphicData uri="http://schemas.openxmlformats.org/drawingml/2006/picture">
                <pic:pic xmlns:pic="http://schemas.openxmlformats.org/drawingml/2006/picture">
                  <pic:nvPicPr>
                    <pic:cNvPr id="119287" name="Picture 119287"/>
                    <pic:cNvPicPr/>
                  </pic:nvPicPr>
                  <pic:blipFill>
                    <a:blip r:embed="rId104"/>
                    <a:stretch>
                      <a:fillRect/>
                    </a:stretch>
                  </pic:blipFill>
                  <pic:spPr>
                    <a:xfrm>
                      <a:off x="0" y="0"/>
                      <a:ext cx="716280" cy="188976"/>
                    </a:xfrm>
                    <a:prstGeom prst="rect">
                      <a:avLst/>
                    </a:prstGeom>
                  </pic:spPr>
                </pic:pic>
              </a:graphicData>
            </a:graphic>
          </wp:inline>
        </w:drawing>
      </w:r>
      <w:r>
        <w:t xml:space="preserve">, which represents the difference in the current estimate of the parameter set and the next parameter set estimate is termed the upgrade vector. By taking the derivative of Ψ with respect to </w:t>
      </w:r>
      <w:r>
        <w:rPr>
          <w:rFonts w:ascii="Calibri" w:eastAsia="Calibri" w:hAnsi="Calibri" w:cs="Calibri"/>
          <w:i/>
        </w:rPr>
        <w:t>χ</w:t>
      </w:r>
      <w:r>
        <w:t>, the upgrade vector can be written as:</w:t>
      </w:r>
    </w:p>
    <w:p w:rsidR="00CE3623" w:rsidRDefault="00E47AAC">
      <w:pPr>
        <w:tabs>
          <w:tab w:val="center" w:pos="4654"/>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2633472" cy="216408"/>
            <wp:effectExtent l="0" t="0" r="0" b="0"/>
            <wp:docPr id="119288" name="Picture 119288"/>
            <wp:cNvGraphicFramePr/>
            <a:graphic xmlns:a="http://schemas.openxmlformats.org/drawingml/2006/main">
              <a:graphicData uri="http://schemas.openxmlformats.org/drawingml/2006/picture">
                <pic:pic xmlns:pic="http://schemas.openxmlformats.org/drawingml/2006/picture">
                  <pic:nvPicPr>
                    <pic:cNvPr id="119288" name="Picture 119288"/>
                    <pic:cNvPicPr/>
                  </pic:nvPicPr>
                  <pic:blipFill>
                    <a:blip r:embed="rId105"/>
                    <a:stretch>
                      <a:fillRect/>
                    </a:stretch>
                  </pic:blipFill>
                  <pic:spPr>
                    <a:xfrm>
                      <a:off x="0" y="0"/>
                      <a:ext cx="2633472" cy="216408"/>
                    </a:xfrm>
                    <a:prstGeom prst="rect">
                      <a:avLst/>
                    </a:prstGeom>
                  </pic:spPr>
                </pic:pic>
              </a:graphicData>
            </a:graphic>
          </wp:inline>
        </w:drawing>
      </w:r>
      <w:r>
        <w:tab/>
        <w:t>(3.80)</w:t>
      </w:r>
    </w:p>
    <w:p w:rsidR="00CE3623" w:rsidRDefault="00E47AAC">
      <w:pPr>
        <w:spacing w:after="45"/>
        <w:ind w:left="-5" w:right="96"/>
      </w:pPr>
      <w:r>
        <w:t>Here, for conv</w:t>
      </w:r>
      <w:r>
        <w:t xml:space="preserve">enience, the upgrade vector is written as </w:t>
      </w:r>
      <w:r>
        <w:rPr>
          <w:b/>
        </w:rPr>
        <w:t>U</w:t>
      </w:r>
      <w:r>
        <w:rPr>
          <w:noProof/>
        </w:rPr>
        <w:drawing>
          <wp:inline distT="0" distB="0" distL="0" distR="0">
            <wp:extent cx="981456" cy="188976"/>
            <wp:effectExtent l="0" t="0" r="0" b="0"/>
            <wp:docPr id="119289" name="Picture 119289"/>
            <wp:cNvGraphicFramePr/>
            <a:graphic xmlns:a="http://schemas.openxmlformats.org/drawingml/2006/main">
              <a:graphicData uri="http://schemas.openxmlformats.org/drawingml/2006/picture">
                <pic:pic xmlns:pic="http://schemas.openxmlformats.org/drawingml/2006/picture">
                  <pic:nvPicPr>
                    <pic:cNvPr id="119289" name="Picture 119289"/>
                    <pic:cNvPicPr/>
                  </pic:nvPicPr>
                  <pic:blipFill>
                    <a:blip r:embed="rId106"/>
                    <a:stretch>
                      <a:fillRect/>
                    </a:stretch>
                  </pic:blipFill>
                  <pic:spPr>
                    <a:xfrm>
                      <a:off x="0" y="0"/>
                      <a:ext cx="981456" cy="188976"/>
                    </a:xfrm>
                    <a:prstGeom prst="rect">
                      <a:avLst/>
                    </a:prstGeom>
                  </pic:spPr>
                </pic:pic>
              </a:graphicData>
            </a:graphic>
          </wp:inline>
        </w:drawing>
      </w:r>
      <w:r>
        <w:t>. Since (</w:t>
      </w:r>
      <w:r>
        <w:rPr>
          <w:color w:val="0000FF"/>
        </w:rPr>
        <w:t>3.80</w:t>
      </w:r>
      <w:r>
        <w:t xml:space="preserve">) is still an approximation of the upgrade vector, an iterative approach to finding </w:t>
      </w:r>
      <w:r>
        <w:rPr>
          <w:rFonts w:ascii="Calibri" w:eastAsia="Calibri" w:hAnsi="Calibri" w:cs="Calibri"/>
          <w:i/>
        </w:rPr>
        <w:t xml:space="preserve">χ </w:t>
      </w:r>
      <w:r>
        <w:t>is required.</w:t>
      </w:r>
    </w:p>
    <w:p w:rsidR="00CE3623" w:rsidRDefault="00E47AAC">
      <w:pPr>
        <w:spacing w:after="369"/>
        <w:ind w:left="-5" w:right="96"/>
      </w:pPr>
      <w:r>
        <w:lastRenderedPageBreak/>
        <w:t xml:space="preserve">The LMA further proposes that </w:t>
      </w:r>
      <w:r>
        <w:rPr>
          <w:rFonts w:ascii="Calibri" w:eastAsia="Calibri" w:hAnsi="Calibri" w:cs="Calibri"/>
          <w:i/>
        </w:rPr>
        <w:t>U</w:t>
      </w:r>
      <w:r>
        <w:rPr>
          <w:i/>
          <w:vertAlign w:val="subscript"/>
        </w:rPr>
        <w:t xml:space="preserve">i </w:t>
      </w:r>
      <w:r>
        <w:t xml:space="preserve">be modified with the Marquardt parameter, </w:t>
      </w:r>
      <w:r>
        <w:rPr>
          <w:i/>
        </w:rPr>
        <w:t>α</w:t>
      </w:r>
      <w:r>
        <w:t>:</w:t>
      </w:r>
    </w:p>
    <w:p w:rsidR="00CE3623" w:rsidRDefault="00E47AAC">
      <w:pPr>
        <w:tabs>
          <w:tab w:val="center" w:pos="4633"/>
          <w:tab w:val="right" w:pos="9291"/>
        </w:tabs>
        <w:spacing w:after="274" w:line="265" w:lineRule="auto"/>
        <w:ind w:left="0" w:firstLine="0"/>
        <w:jc w:val="left"/>
      </w:pPr>
      <w:r>
        <w:rPr>
          <w:rFonts w:ascii="Calibri" w:eastAsia="Calibri" w:hAnsi="Calibri" w:cs="Calibri"/>
          <w:sz w:val="22"/>
        </w:rPr>
        <w:tab/>
      </w:r>
      <w:r>
        <w:rPr>
          <w:b/>
        </w:rPr>
        <w:t>U</w:t>
      </w:r>
      <w:r>
        <w:rPr>
          <w:noProof/>
        </w:rPr>
        <w:drawing>
          <wp:inline distT="0" distB="0" distL="0" distR="0">
            <wp:extent cx="2295144" cy="219456"/>
            <wp:effectExtent l="0" t="0" r="0" b="0"/>
            <wp:docPr id="119290" name="Picture 119290"/>
            <wp:cNvGraphicFramePr/>
            <a:graphic xmlns:a="http://schemas.openxmlformats.org/drawingml/2006/main">
              <a:graphicData uri="http://schemas.openxmlformats.org/drawingml/2006/picture">
                <pic:pic xmlns:pic="http://schemas.openxmlformats.org/drawingml/2006/picture">
                  <pic:nvPicPr>
                    <pic:cNvPr id="119290" name="Picture 119290"/>
                    <pic:cNvPicPr/>
                  </pic:nvPicPr>
                  <pic:blipFill>
                    <a:blip r:embed="rId107"/>
                    <a:stretch>
                      <a:fillRect/>
                    </a:stretch>
                  </pic:blipFill>
                  <pic:spPr>
                    <a:xfrm>
                      <a:off x="0" y="0"/>
                      <a:ext cx="2295144" cy="219456"/>
                    </a:xfrm>
                    <a:prstGeom prst="rect">
                      <a:avLst/>
                    </a:prstGeom>
                  </pic:spPr>
                </pic:pic>
              </a:graphicData>
            </a:graphic>
          </wp:inline>
        </w:drawing>
      </w:r>
      <w:r>
        <w:tab/>
        <w:t>(3.81)</w:t>
      </w:r>
    </w:p>
    <w:p w:rsidR="00CE3623" w:rsidRDefault="00E47AAC">
      <w:pPr>
        <w:spacing w:after="147"/>
        <w:ind w:left="-5" w:right="96"/>
      </w:pPr>
      <w:r>
        <w:t xml:space="preserve">Here, </w:t>
      </w:r>
      <w:r>
        <w:rPr>
          <w:b/>
        </w:rPr>
        <w:t xml:space="preserve">I </w:t>
      </w:r>
      <w:r>
        <w:t xml:space="preserve">is </w:t>
      </w:r>
      <w:r>
        <w:t xml:space="preserve">the </w:t>
      </w:r>
      <w:r>
        <w:rPr>
          <w:i/>
        </w:rPr>
        <w:t xml:space="preserve">n </w:t>
      </w:r>
      <w:r>
        <w:t xml:space="preserve">× </w:t>
      </w:r>
      <w:r>
        <w:rPr>
          <w:i/>
        </w:rPr>
        <w:t xml:space="preserve">n </w:t>
      </w:r>
      <w:r>
        <w:t>identity matrix. The Marquardt parameter in (</w:t>
      </w:r>
      <w:r>
        <w:rPr>
          <w:color w:val="0000FF"/>
        </w:rPr>
        <w:t>3.81</w:t>
      </w:r>
      <w:r>
        <w:t xml:space="preserve">) allows </w:t>
      </w:r>
      <w:r>
        <w:rPr>
          <w:b/>
        </w:rPr>
        <w:t>U</w:t>
      </w:r>
      <w:r>
        <w:rPr>
          <w:i/>
          <w:vertAlign w:val="subscript"/>
        </w:rPr>
        <w:t xml:space="preserve">i </w:t>
      </w:r>
      <w:r>
        <w:t xml:space="preserve">to approximate a Steepest-Descent Method (SDM) for large values of </w:t>
      </w:r>
      <w:r>
        <w:rPr>
          <w:i/>
        </w:rPr>
        <w:t>α</w:t>
      </w:r>
      <w:r>
        <w:t>, while using a Taylor Series Approximation (TSA) for small values of alpha. This formulation allows for a smooth tra</w:t>
      </w:r>
      <w:r>
        <w:t>nsition between a SDM when the parameter set estimate is far away from the optimal parameter set, and a TSA when the parameter set estimate is close to the optimal parameter set.</w:t>
      </w:r>
    </w:p>
    <w:p w:rsidR="00CE3623" w:rsidRDefault="00E47AAC">
      <w:pPr>
        <w:spacing w:after="748"/>
        <w:ind w:left="-5" w:right="96"/>
      </w:pPr>
      <w:r>
        <w:t>Another key development in the LMA notes that for many calibration and parame</w:t>
      </w:r>
      <w:r>
        <w:t xml:space="preserve">ter estimation problems, elements within </w:t>
      </w:r>
      <w:r>
        <w:rPr>
          <w:b/>
        </w:rPr>
        <w:t>s</w:t>
      </w:r>
      <w:r>
        <w:rPr>
          <w:i/>
          <w:vertAlign w:val="superscript"/>
        </w:rPr>
        <w:t>M</w:t>
      </w:r>
      <w:r>
        <w:rPr>
          <w:i/>
          <w:vertAlign w:val="subscript"/>
        </w:rPr>
        <w:t xml:space="preserve">i </w:t>
      </w:r>
      <w:r>
        <w:t xml:space="preserve">and </w:t>
      </w:r>
      <w:r>
        <w:t>h</w:t>
      </w:r>
      <w:r>
        <w:rPr>
          <w:b/>
        </w:rPr>
        <w:t>s</w:t>
      </w:r>
      <w:r>
        <w:t xml:space="preserve">i </w:t>
      </w:r>
      <w:r>
        <w:t xml:space="preserve">may differ by several orders of magnitude. Such large variations can lead to significant roundoff error during the calculation of </w:t>
      </w:r>
      <w:r>
        <w:rPr>
          <w:b/>
        </w:rPr>
        <w:t>J</w:t>
      </w:r>
      <w:r>
        <w:rPr>
          <w:i/>
          <w:vertAlign w:val="subscript"/>
        </w:rPr>
        <w:t>i</w:t>
      </w:r>
      <w:r>
        <w:t xml:space="preserve">. This error can be avoided by introducing a scaling matrix, </w:t>
      </w:r>
      <w:r>
        <w:rPr>
          <w:b/>
        </w:rPr>
        <w:t>S</w:t>
      </w:r>
      <w:r>
        <w:rPr>
          <w:i/>
          <w:vertAlign w:val="subscript"/>
        </w:rPr>
        <w:t>i</w:t>
      </w:r>
      <w:r>
        <w:t>:</w:t>
      </w:r>
    </w:p>
    <w:p w:rsidR="00CE3623" w:rsidRDefault="00E47AAC">
      <w:pPr>
        <w:tabs>
          <w:tab w:val="center" w:pos="4632"/>
          <w:tab w:val="right" w:pos="9291"/>
        </w:tabs>
        <w:spacing w:after="0" w:line="265" w:lineRule="auto"/>
        <w:ind w:left="0" w:firstLine="0"/>
        <w:jc w:val="left"/>
      </w:pPr>
      <w:r>
        <w:rPr>
          <w:rFonts w:ascii="Calibri" w:eastAsia="Calibri" w:hAnsi="Calibri" w:cs="Calibri"/>
          <w:sz w:val="22"/>
        </w:rPr>
        <w:tab/>
      </w:r>
      <w:r>
        <w:rPr>
          <w:b/>
        </w:rPr>
        <w:t>S</w:t>
      </w:r>
      <w:r>
        <w:rPr>
          <w:noProof/>
        </w:rPr>
        <w:drawing>
          <wp:inline distT="0" distB="0" distL="0" distR="0">
            <wp:extent cx="2063496" cy="390144"/>
            <wp:effectExtent l="0" t="0" r="0" b="0"/>
            <wp:docPr id="119292" name="Picture 119292"/>
            <wp:cNvGraphicFramePr/>
            <a:graphic xmlns:a="http://schemas.openxmlformats.org/drawingml/2006/main">
              <a:graphicData uri="http://schemas.openxmlformats.org/drawingml/2006/picture">
                <pic:pic xmlns:pic="http://schemas.openxmlformats.org/drawingml/2006/picture">
                  <pic:nvPicPr>
                    <pic:cNvPr id="119292" name="Picture 119292"/>
                    <pic:cNvPicPr/>
                  </pic:nvPicPr>
                  <pic:blipFill>
                    <a:blip r:embed="rId108"/>
                    <a:stretch>
                      <a:fillRect/>
                    </a:stretch>
                  </pic:blipFill>
                  <pic:spPr>
                    <a:xfrm>
                      <a:off x="0" y="0"/>
                      <a:ext cx="2063496" cy="390144"/>
                    </a:xfrm>
                    <a:prstGeom prst="rect">
                      <a:avLst/>
                    </a:prstGeom>
                  </pic:spPr>
                </pic:pic>
              </a:graphicData>
            </a:graphic>
          </wp:inline>
        </w:drawing>
      </w:r>
      <w:r>
        <w:tab/>
        <w:t>(3.82)</w:t>
      </w:r>
    </w:p>
    <w:p w:rsidR="00CE3623" w:rsidRDefault="00E47AAC">
      <w:pPr>
        <w:spacing w:after="40" w:line="259" w:lineRule="auto"/>
        <w:ind w:left="3396"/>
        <w:jc w:val="left"/>
      </w:pPr>
      <w:r>
        <w:rPr>
          <w:noProof/>
        </w:rPr>
        <w:drawing>
          <wp:anchor distT="0" distB="0" distL="114300" distR="114300" simplePos="0" relativeHeight="251659264" behindDoc="0" locked="0" layoutInCell="1" allowOverlap="0">
            <wp:simplePos x="0" y="0"/>
            <wp:positionH relativeFrom="column">
              <wp:posOffset>2171704</wp:posOffset>
            </wp:positionH>
            <wp:positionV relativeFrom="paragraph">
              <wp:posOffset>-684490</wp:posOffset>
            </wp:positionV>
            <wp:extent cx="1773936" cy="929640"/>
            <wp:effectExtent l="0" t="0" r="0" b="0"/>
            <wp:wrapSquare wrapText="bothSides"/>
            <wp:docPr id="119291" name="Picture 119291"/>
            <wp:cNvGraphicFramePr/>
            <a:graphic xmlns:a="http://schemas.openxmlformats.org/drawingml/2006/main">
              <a:graphicData uri="http://schemas.openxmlformats.org/drawingml/2006/picture">
                <pic:pic xmlns:pic="http://schemas.openxmlformats.org/drawingml/2006/picture">
                  <pic:nvPicPr>
                    <pic:cNvPr id="119291" name="Picture 119291"/>
                    <pic:cNvPicPr/>
                  </pic:nvPicPr>
                  <pic:blipFill>
                    <a:blip r:embed="rId109"/>
                    <a:stretch>
                      <a:fillRect/>
                    </a:stretch>
                  </pic:blipFill>
                  <pic:spPr>
                    <a:xfrm>
                      <a:off x="0" y="0"/>
                      <a:ext cx="1773936" cy="929640"/>
                    </a:xfrm>
                    <a:prstGeom prst="rect">
                      <a:avLst/>
                    </a:prstGeom>
                  </pic:spPr>
                </pic:pic>
              </a:graphicData>
            </a:graphic>
          </wp:anchor>
        </w:drawing>
      </w:r>
      <w:r>
        <w:t></w:t>
      </w:r>
    </w:p>
    <w:p w:rsidR="00CE3623" w:rsidRDefault="00E47AAC">
      <w:pPr>
        <w:tabs>
          <w:tab w:val="center" w:pos="3827"/>
          <w:tab w:val="center" w:pos="4590"/>
        </w:tabs>
        <w:spacing w:after="306" w:line="265" w:lineRule="auto"/>
        <w:ind w:left="0" w:firstLine="0"/>
        <w:jc w:val="left"/>
      </w:pPr>
      <w:r>
        <w:rPr>
          <w:rFonts w:ascii="Calibri" w:eastAsia="Calibri" w:hAnsi="Calibri" w:cs="Calibri"/>
          <w:sz w:val="22"/>
        </w:rPr>
        <w:tab/>
      </w:r>
      <w:r>
        <w:t>0</w:t>
      </w:r>
      <w:r>
        <w:tab/>
        <w:t>0</w:t>
      </w:r>
    </w:p>
    <w:p w:rsidR="00CE3623" w:rsidRDefault="00E47AAC">
      <w:pPr>
        <w:spacing w:after="338"/>
        <w:ind w:left="-5" w:right="96"/>
      </w:pPr>
      <w:r>
        <w:t>With (</w:t>
      </w:r>
      <w:r>
        <w:rPr>
          <w:color w:val="0000FF"/>
        </w:rPr>
        <w:t>3.82</w:t>
      </w:r>
      <w:r>
        <w:t>), the upgrade vector in (</w:t>
      </w:r>
      <w:r>
        <w:rPr>
          <w:color w:val="0000FF"/>
        </w:rPr>
        <w:t>3.81</w:t>
      </w:r>
      <w:r>
        <w:t>) can be rewritten in a mathematically identical way while avoiding numerical errors:</w:t>
      </w:r>
    </w:p>
    <w:p w:rsidR="00CE3623" w:rsidRDefault="00E47AAC">
      <w:pPr>
        <w:tabs>
          <w:tab w:val="center" w:pos="4635"/>
          <w:tab w:val="right" w:pos="9291"/>
        </w:tabs>
        <w:spacing w:after="224" w:line="265" w:lineRule="auto"/>
        <w:ind w:left="0" w:firstLine="0"/>
        <w:jc w:val="left"/>
      </w:pPr>
      <w:r>
        <w:rPr>
          <w:rFonts w:ascii="Calibri" w:eastAsia="Calibri" w:hAnsi="Calibri" w:cs="Calibri"/>
          <w:sz w:val="22"/>
        </w:rPr>
        <w:tab/>
      </w:r>
      <w:r>
        <w:rPr>
          <w:b/>
        </w:rPr>
        <w:t>U</w:t>
      </w:r>
      <w:r>
        <w:rPr>
          <w:noProof/>
        </w:rPr>
        <w:drawing>
          <wp:inline distT="0" distB="0" distL="0" distR="0">
            <wp:extent cx="3206496" cy="219456"/>
            <wp:effectExtent l="0" t="0" r="0" b="0"/>
            <wp:docPr id="119293" name="Picture 119293"/>
            <wp:cNvGraphicFramePr/>
            <a:graphic xmlns:a="http://schemas.openxmlformats.org/drawingml/2006/main">
              <a:graphicData uri="http://schemas.openxmlformats.org/drawingml/2006/picture">
                <pic:pic xmlns:pic="http://schemas.openxmlformats.org/drawingml/2006/picture">
                  <pic:nvPicPr>
                    <pic:cNvPr id="119293" name="Picture 119293"/>
                    <pic:cNvPicPr/>
                  </pic:nvPicPr>
                  <pic:blipFill>
                    <a:blip r:embed="rId110"/>
                    <a:stretch>
                      <a:fillRect/>
                    </a:stretch>
                  </pic:blipFill>
                  <pic:spPr>
                    <a:xfrm>
                      <a:off x="0" y="0"/>
                      <a:ext cx="3206496" cy="219456"/>
                    </a:xfrm>
                    <a:prstGeom prst="rect">
                      <a:avLst/>
                    </a:prstGeom>
                  </pic:spPr>
                </pic:pic>
              </a:graphicData>
            </a:graphic>
          </wp:inline>
        </w:drawing>
      </w:r>
      <w:r>
        <w:tab/>
        <w:t>(3.83)</w:t>
      </w:r>
    </w:p>
    <w:p w:rsidR="00CE3623" w:rsidRDefault="00E47AAC">
      <w:pPr>
        <w:spacing w:after="141"/>
        <w:ind w:left="-5" w:right="96"/>
      </w:pPr>
      <w:r>
        <w:t xml:space="preserve">The final feature of the LMA is the introduction of the Marquardt Lambda, </w:t>
      </w:r>
      <w:r>
        <w:rPr>
          <w:i/>
        </w:rPr>
        <w:t>λ</w:t>
      </w:r>
      <w:r>
        <w:t xml:space="preserve">. The Marquardt Lambda is taken as the largest term in the matrix </w:t>
      </w:r>
      <w:r>
        <w:rPr>
          <w:i/>
        </w:rPr>
        <w:t>α</w:t>
      </w:r>
      <w:r>
        <w:rPr>
          <w:b/>
        </w:rPr>
        <w:t>S</w:t>
      </w:r>
      <w:r>
        <w:rPr>
          <w:i/>
          <w:vertAlign w:val="superscript"/>
        </w:rPr>
        <w:t xml:space="preserve">T </w:t>
      </w:r>
      <w:r>
        <w:rPr>
          <w:b/>
        </w:rPr>
        <w:t>S</w:t>
      </w:r>
      <w:r>
        <w:t xml:space="preserve">. Here, the adjustment of </w:t>
      </w:r>
      <w:r>
        <w:rPr>
          <w:i/>
        </w:rPr>
        <w:t xml:space="preserve">λ </w:t>
      </w:r>
      <w:r>
        <w:t xml:space="preserve">provides control over the relative weighting of the SDM vs the TSA such that for large values of </w:t>
      </w:r>
      <w:r>
        <w:rPr>
          <w:i/>
        </w:rPr>
        <w:t>λ</w:t>
      </w:r>
      <w:r>
        <w:t xml:space="preserve">, the </w:t>
      </w:r>
      <w:r>
        <w:lastRenderedPageBreak/>
        <w:t xml:space="preserve">SDM dominates, while for small values of </w:t>
      </w:r>
      <w:r>
        <w:rPr>
          <w:i/>
        </w:rPr>
        <w:t>λ</w:t>
      </w:r>
      <w:r>
        <w:t>, the TSA d</w:t>
      </w:r>
      <w:r>
        <w:t>ominates. The iterative algorithm is summarized as follows [</w:t>
      </w:r>
      <w:r>
        <w:rPr>
          <w:color w:val="00FF00"/>
        </w:rPr>
        <w:t>Matott</w:t>
      </w:r>
      <w:r>
        <w:t xml:space="preserve">, </w:t>
      </w:r>
      <w:r>
        <w:rPr>
          <w:color w:val="00FF00"/>
        </w:rPr>
        <w:t>2008</w:t>
      </w:r>
      <w:r>
        <w:t>]:</w:t>
      </w:r>
    </w:p>
    <w:p w:rsidR="00CE3623" w:rsidRDefault="00E47AAC">
      <w:pPr>
        <w:numPr>
          <w:ilvl w:val="0"/>
          <w:numId w:val="6"/>
        </w:numPr>
        <w:spacing w:after="163"/>
        <w:ind w:right="96" w:hanging="299"/>
      </w:pPr>
      <w:r>
        <w:t xml:space="preserve">Choose initial value for </w:t>
      </w:r>
      <w:r>
        <w:rPr>
          <w:i/>
        </w:rPr>
        <w:t>λ</w:t>
      </w:r>
    </w:p>
    <w:p w:rsidR="00CE3623" w:rsidRDefault="00E47AAC">
      <w:pPr>
        <w:numPr>
          <w:ilvl w:val="0"/>
          <w:numId w:val="6"/>
        </w:numPr>
        <w:spacing w:after="194"/>
        <w:ind w:right="96" w:hanging="299"/>
      </w:pPr>
      <w:r>
        <w:t xml:space="preserve">Compute </w:t>
      </w:r>
      <w:r>
        <w:rPr>
          <w:b/>
        </w:rPr>
        <w:t>s</w:t>
      </w:r>
      <w:r>
        <w:rPr>
          <w:i/>
          <w:vertAlign w:val="superscript"/>
        </w:rPr>
        <w:t xml:space="preserve">M </w:t>
      </w:r>
      <w:r>
        <w:t>(</w:t>
      </w:r>
      <w:r>
        <w:rPr>
          <w:rFonts w:ascii="Calibri" w:eastAsia="Calibri" w:hAnsi="Calibri" w:cs="Calibri"/>
          <w:i/>
        </w:rPr>
        <w:t>χ</w:t>
      </w:r>
      <w:r>
        <w:rPr>
          <w:i/>
          <w:vertAlign w:val="subscript"/>
        </w:rPr>
        <w:t>i</w:t>
      </w:r>
      <w:r>
        <w:rPr>
          <w:i/>
        </w:rPr>
        <w:t>,</w:t>
      </w:r>
      <w:r>
        <w:t>h</w:t>
      </w:r>
      <w:r>
        <w:rPr>
          <w:i/>
        </w:rPr>
        <w:t>e</w:t>
      </w:r>
      <w:r>
        <w:t>i</w:t>
      </w:r>
      <w:r>
        <w:t>)</w:t>
      </w:r>
    </w:p>
    <w:p w:rsidR="00CE3623" w:rsidRDefault="00E47AAC">
      <w:pPr>
        <w:numPr>
          <w:ilvl w:val="0"/>
          <w:numId w:val="6"/>
        </w:numPr>
        <w:spacing w:after="166"/>
        <w:ind w:right="96" w:hanging="299"/>
      </w:pPr>
      <w:r>
        <w:t>Compute Ψ</w:t>
      </w:r>
      <w:r>
        <w:rPr>
          <w:i/>
          <w:vertAlign w:val="subscript"/>
        </w:rPr>
        <w:t xml:space="preserve">i </w:t>
      </w:r>
      <w:r>
        <w:t>with (</w:t>
      </w:r>
      <w:r>
        <w:rPr>
          <w:color w:val="0000FF"/>
        </w:rPr>
        <w:t>3.79</w:t>
      </w:r>
      <w:r>
        <w:t>)</w:t>
      </w:r>
    </w:p>
    <w:p w:rsidR="00CE3623" w:rsidRDefault="00E47AAC">
      <w:pPr>
        <w:numPr>
          <w:ilvl w:val="0"/>
          <w:numId w:val="6"/>
        </w:numPr>
        <w:spacing w:after="195"/>
        <w:ind w:right="96" w:hanging="299"/>
      </w:pPr>
      <w:r>
        <w:t xml:space="preserve">Compute </w:t>
      </w:r>
      <w:r>
        <w:rPr>
          <w:b/>
        </w:rPr>
        <w:t>U</w:t>
      </w:r>
      <w:r>
        <w:rPr>
          <w:i/>
          <w:vertAlign w:val="subscript"/>
        </w:rPr>
        <w:t xml:space="preserve">i </w:t>
      </w:r>
      <w:r>
        <w:t>with (</w:t>
      </w:r>
      <w:r>
        <w:rPr>
          <w:color w:val="0000FF"/>
        </w:rPr>
        <w:t>3.83</w:t>
      </w:r>
      <w:r>
        <w:t>)</w:t>
      </w:r>
    </w:p>
    <w:p w:rsidR="00CE3623" w:rsidRDefault="00E47AAC">
      <w:pPr>
        <w:numPr>
          <w:ilvl w:val="0"/>
          <w:numId w:val="6"/>
        </w:numPr>
        <w:spacing w:after="46"/>
        <w:ind w:right="96" w:hanging="299"/>
      </w:pPr>
      <w:r>
        <w:t xml:space="preserve">Compute </w:t>
      </w:r>
      <w:r>
        <w:rPr>
          <w:rFonts w:ascii="Calibri" w:eastAsia="Calibri" w:hAnsi="Calibri" w:cs="Calibri"/>
          <w:i/>
        </w:rPr>
        <w:t>χ</w:t>
      </w:r>
      <w:r>
        <w:rPr>
          <w:i/>
          <w:vertAlign w:val="subscript"/>
        </w:rPr>
        <w:t>i</w:t>
      </w:r>
      <w:r>
        <w:rPr>
          <w:vertAlign w:val="subscript"/>
        </w:rPr>
        <w:t xml:space="preserve">+1 </w:t>
      </w:r>
      <w:r>
        <w:t xml:space="preserve">= </w:t>
      </w:r>
      <w:r>
        <w:rPr>
          <w:rFonts w:ascii="Calibri" w:eastAsia="Calibri" w:hAnsi="Calibri" w:cs="Calibri"/>
          <w:i/>
        </w:rPr>
        <w:t>χ</w:t>
      </w:r>
      <w:r>
        <w:rPr>
          <w:i/>
          <w:vertAlign w:val="subscript"/>
        </w:rPr>
        <w:t xml:space="preserve">i </w:t>
      </w:r>
      <w:r>
        <w:t xml:space="preserve">+ </w:t>
      </w:r>
      <w:r>
        <w:rPr>
          <w:b/>
        </w:rPr>
        <w:t>U</w:t>
      </w:r>
      <w:r>
        <w:rPr>
          <w:i/>
          <w:vertAlign w:val="subscript"/>
        </w:rPr>
        <w:t>i</w:t>
      </w:r>
    </w:p>
    <w:p w:rsidR="00CE3623" w:rsidRDefault="00E47AAC">
      <w:pPr>
        <w:numPr>
          <w:ilvl w:val="0"/>
          <w:numId w:val="6"/>
        </w:numPr>
        <w:ind w:right="96" w:hanging="299"/>
      </w:pPr>
      <w:r>
        <w:t xml:space="preserve">Compute </w:t>
      </w:r>
      <w:r>
        <w:rPr>
          <w:b/>
        </w:rPr>
        <w:t>s</w:t>
      </w:r>
      <w:r>
        <w:rPr>
          <w:noProof/>
        </w:rPr>
        <w:drawing>
          <wp:inline distT="0" distB="0" distL="0" distR="0">
            <wp:extent cx="804672" cy="188976"/>
            <wp:effectExtent l="0" t="0" r="0" b="0"/>
            <wp:docPr id="119294" name="Picture 119294"/>
            <wp:cNvGraphicFramePr/>
            <a:graphic xmlns:a="http://schemas.openxmlformats.org/drawingml/2006/main">
              <a:graphicData uri="http://schemas.openxmlformats.org/drawingml/2006/picture">
                <pic:pic xmlns:pic="http://schemas.openxmlformats.org/drawingml/2006/picture">
                  <pic:nvPicPr>
                    <pic:cNvPr id="119294" name="Picture 119294"/>
                    <pic:cNvPicPr/>
                  </pic:nvPicPr>
                  <pic:blipFill>
                    <a:blip r:embed="rId111"/>
                    <a:stretch>
                      <a:fillRect/>
                    </a:stretch>
                  </pic:blipFill>
                  <pic:spPr>
                    <a:xfrm>
                      <a:off x="0" y="0"/>
                      <a:ext cx="804672" cy="188976"/>
                    </a:xfrm>
                    <a:prstGeom prst="rect">
                      <a:avLst/>
                    </a:prstGeom>
                  </pic:spPr>
                </pic:pic>
              </a:graphicData>
            </a:graphic>
          </wp:inline>
        </w:drawing>
      </w:r>
    </w:p>
    <w:p w:rsidR="00CE3623" w:rsidRDefault="00E47AAC">
      <w:pPr>
        <w:numPr>
          <w:ilvl w:val="0"/>
          <w:numId w:val="6"/>
        </w:numPr>
        <w:spacing w:after="152"/>
        <w:ind w:right="96" w:hanging="299"/>
      </w:pPr>
      <w:r>
        <w:t>Compute Ψ</w:t>
      </w:r>
      <w:r>
        <w:rPr>
          <w:i/>
          <w:vertAlign w:val="subscript"/>
        </w:rPr>
        <w:t>i</w:t>
      </w:r>
      <w:r>
        <w:rPr>
          <w:vertAlign w:val="subscript"/>
        </w:rPr>
        <w:t xml:space="preserve">+1 </w:t>
      </w:r>
      <w:r>
        <w:t>with (</w:t>
      </w:r>
      <w:r>
        <w:rPr>
          <w:color w:val="0000FF"/>
        </w:rPr>
        <w:t>3.79</w:t>
      </w:r>
      <w:r>
        <w:t>)</w:t>
      </w:r>
    </w:p>
    <w:p w:rsidR="00CE3623" w:rsidRDefault="00E47AAC">
      <w:pPr>
        <w:numPr>
          <w:ilvl w:val="0"/>
          <w:numId w:val="6"/>
        </w:numPr>
        <w:ind w:right="96" w:hanging="299"/>
      </w:pPr>
      <w:r>
        <w:t xml:space="preserve">Adjust </w:t>
      </w:r>
      <w:r>
        <w:rPr>
          <w:i/>
        </w:rPr>
        <w:t>λ</w:t>
      </w:r>
    </w:p>
    <w:p w:rsidR="00CE3623" w:rsidRDefault="00E47AAC">
      <w:pPr>
        <w:numPr>
          <w:ilvl w:val="1"/>
          <w:numId w:val="6"/>
        </w:numPr>
        <w:spacing w:after="175"/>
        <w:ind w:right="96" w:hanging="429"/>
      </w:pPr>
      <w:r>
        <w:t xml:space="preserve">If number of </w:t>
      </w:r>
      <w:r>
        <w:rPr>
          <w:i/>
        </w:rPr>
        <w:t xml:space="preserve">λ </w:t>
      </w:r>
      <w:r>
        <w:t>adjustments is optimal or exceeds maximum, go to step 9</w:t>
      </w:r>
    </w:p>
    <w:p w:rsidR="00CE3623" w:rsidRDefault="00E47AAC">
      <w:pPr>
        <w:numPr>
          <w:ilvl w:val="1"/>
          <w:numId w:val="6"/>
        </w:numPr>
        <w:spacing w:after="185"/>
        <w:ind w:right="96" w:hanging="429"/>
      </w:pPr>
      <w:r>
        <w:t>If Ψ</w:t>
      </w:r>
      <w:r>
        <w:rPr>
          <w:i/>
          <w:vertAlign w:val="subscript"/>
        </w:rPr>
        <w:t>i</w:t>
      </w:r>
      <w:r>
        <w:rPr>
          <w:vertAlign w:val="subscript"/>
        </w:rPr>
        <w:t xml:space="preserve">+1 </w:t>
      </w:r>
      <w:r>
        <w:rPr>
          <w:i/>
        </w:rPr>
        <w:t xml:space="preserve">&lt; </w:t>
      </w:r>
      <w:r>
        <w:t>Ψ</w:t>
      </w:r>
      <w:r>
        <w:rPr>
          <w:i/>
          <w:vertAlign w:val="subscript"/>
        </w:rPr>
        <w:t>i</w:t>
      </w:r>
      <w:r>
        <w:t xml:space="preserve">, reduce </w:t>
      </w:r>
      <w:r>
        <w:rPr>
          <w:i/>
        </w:rPr>
        <w:t>λ</w:t>
      </w:r>
      <w:r>
        <w:t xml:space="preserve">, increment </w:t>
      </w:r>
      <w:r>
        <w:rPr>
          <w:i/>
        </w:rPr>
        <w:t>i</w:t>
      </w:r>
      <w:r>
        <w:t>, and go to step 2</w:t>
      </w:r>
    </w:p>
    <w:p w:rsidR="00CE3623" w:rsidRDefault="00E47AAC">
      <w:pPr>
        <w:numPr>
          <w:ilvl w:val="1"/>
          <w:numId w:val="6"/>
        </w:numPr>
        <w:spacing w:after="192"/>
        <w:ind w:right="96" w:hanging="429"/>
      </w:pPr>
      <w:r>
        <w:t>If Ψ</w:t>
      </w:r>
      <w:r>
        <w:rPr>
          <w:i/>
          <w:vertAlign w:val="subscript"/>
        </w:rPr>
        <w:t>i</w:t>
      </w:r>
      <w:r>
        <w:rPr>
          <w:vertAlign w:val="subscript"/>
        </w:rPr>
        <w:t xml:space="preserve">+1 </w:t>
      </w:r>
      <w:r>
        <w:t xml:space="preserve">≥ </w:t>
      </w:r>
      <w:r>
        <w:t>Ψ</w:t>
      </w:r>
      <w:r>
        <w:rPr>
          <w:i/>
          <w:vertAlign w:val="subscript"/>
        </w:rPr>
        <w:t>i</w:t>
      </w:r>
      <w:r>
        <w:t xml:space="preserve">, increase </w:t>
      </w:r>
      <w:r>
        <w:rPr>
          <w:i/>
        </w:rPr>
        <w:t>λ</w:t>
      </w:r>
      <w:r>
        <w:t>, and go to step 4</w:t>
      </w:r>
    </w:p>
    <w:p w:rsidR="00CE3623" w:rsidRDefault="00E47AAC">
      <w:pPr>
        <w:numPr>
          <w:ilvl w:val="0"/>
          <w:numId w:val="6"/>
        </w:numPr>
        <w:spacing w:after="178"/>
        <w:ind w:right="96" w:hanging="299"/>
      </w:pPr>
      <w:r>
        <w:t>Test for convergence by comparing Ψ</w:t>
      </w:r>
      <w:r>
        <w:rPr>
          <w:i/>
          <w:vertAlign w:val="subscript"/>
        </w:rPr>
        <w:t>i</w:t>
      </w:r>
      <w:r>
        <w:rPr>
          <w:vertAlign w:val="subscript"/>
        </w:rPr>
        <w:t xml:space="preserve">+1 </w:t>
      </w:r>
      <w:r>
        <w:t>and Ψ</w:t>
      </w:r>
      <w:r>
        <w:rPr>
          <w:i/>
          <w:vertAlign w:val="subscript"/>
        </w:rPr>
        <w:t>i</w:t>
      </w:r>
    </w:p>
    <w:p w:rsidR="00CE3623" w:rsidRDefault="00E47AAC">
      <w:pPr>
        <w:numPr>
          <w:ilvl w:val="1"/>
          <w:numId w:val="6"/>
        </w:numPr>
        <w:spacing w:after="172"/>
        <w:ind w:right="96" w:hanging="429"/>
      </w:pPr>
      <w:r>
        <w:t xml:space="preserve">If converged, iteration is complete and </w:t>
      </w:r>
      <w:r>
        <w:rPr>
          <w:rFonts w:ascii="Calibri" w:eastAsia="Calibri" w:hAnsi="Calibri" w:cs="Calibri"/>
          <w:i/>
        </w:rPr>
        <w:t>χ</w:t>
      </w:r>
      <w:r>
        <w:rPr>
          <w:i/>
          <w:vertAlign w:val="subscript"/>
        </w:rPr>
        <w:t>i</w:t>
      </w:r>
      <w:r>
        <w:rPr>
          <w:vertAlign w:val="subscript"/>
        </w:rPr>
        <w:t xml:space="preserve">+1 </w:t>
      </w:r>
      <w:r>
        <w:t>represents the optimal solution.</w:t>
      </w:r>
    </w:p>
    <w:p w:rsidR="00CE3623" w:rsidRDefault="00E47AAC">
      <w:pPr>
        <w:numPr>
          <w:ilvl w:val="1"/>
          <w:numId w:val="6"/>
        </w:numPr>
        <w:spacing w:after="699"/>
        <w:ind w:right="96" w:hanging="429"/>
      </w:pPr>
      <w:r>
        <w:t xml:space="preserve">If not converged, increment </w:t>
      </w:r>
      <w:r>
        <w:rPr>
          <w:i/>
        </w:rPr>
        <w:t>i</w:t>
      </w:r>
      <w:r>
        <w:t>, and go to step 2</w:t>
      </w:r>
    </w:p>
    <w:p w:rsidR="00CE3623" w:rsidRDefault="00E47AAC">
      <w:pPr>
        <w:pStyle w:val="Heading2"/>
        <w:tabs>
          <w:tab w:val="center" w:pos="4876"/>
        </w:tabs>
        <w:ind w:left="-15" w:firstLine="0"/>
      </w:pPr>
      <w:r>
        <w:t>3.7</w:t>
      </w:r>
      <w:r>
        <w:tab/>
        <w:t>Physically Meaningful Model Parameterization</w:t>
      </w:r>
    </w:p>
    <w:p w:rsidR="00CE3623" w:rsidRDefault="00E47AAC">
      <w:pPr>
        <w:ind w:left="-5" w:right="96"/>
      </w:pPr>
      <w:r>
        <w:t>To accelerate the process of finding a near-optimal set of parameters, it is important to limit the search space of the parame</w:t>
      </w:r>
      <w:r>
        <w:t>terization algorithm. This is especially important when the number of parameters is large. We have found that it is beneficial for the parameters to have physical meaning in order to specify realistic bounds.</w:t>
      </w:r>
    </w:p>
    <w:p w:rsidR="00CE3623" w:rsidRDefault="00E47AAC">
      <w:pPr>
        <w:spacing w:after="564"/>
        <w:ind w:left="-5" w:right="96"/>
      </w:pPr>
      <w:r>
        <w:t>Here, the parameterization of the two macroscal</w:t>
      </w:r>
      <w:r>
        <w:t xml:space="preserve">e continuum models is presented. For both models, the approach to parameterization is the same, but the specific methods and resulting parameters are different due to the inherently different constitutive models. </w:t>
      </w:r>
      <w:r>
        <w:lastRenderedPageBreak/>
        <w:t>However, the elastic behaviour for both mod</w:t>
      </w:r>
      <w:r>
        <w:t xml:space="preserve">els is governed by the same constitutive relation. The elastic behaviour is parameterized by Young’s modulus, </w:t>
      </w:r>
      <w:r>
        <w:rPr>
          <w:i/>
        </w:rPr>
        <w:t>E</w:t>
      </w:r>
      <w:r>
        <w:t xml:space="preserve">, and Poisson’s ratio, </w:t>
      </w:r>
      <w:r>
        <w:rPr>
          <w:i/>
        </w:rPr>
        <w:t>ν</w:t>
      </w:r>
      <w:r>
        <w:t>. Bounds on these quantities are well known.</w:t>
      </w:r>
    </w:p>
    <w:p w:rsidR="00CE3623" w:rsidRDefault="00E47AAC">
      <w:pPr>
        <w:pStyle w:val="Heading3"/>
        <w:tabs>
          <w:tab w:val="center" w:pos="4138"/>
        </w:tabs>
        <w:ind w:left="-15" w:firstLine="0"/>
      </w:pPr>
      <w:r>
        <w:t>3.7.1</w:t>
      </w:r>
      <w:r>
        <w:tab/>
        <w:t>Drucker-Prager Model with Ductile Damage</w:t>
      </w:r>
    </w:p>
    <w:p w:rsidR="00CE3623" w:rsidRDefault="00E47AAC">
      <w:pPr>
        <w:spacing w:after="145"/>
        <w:ind w:left="-5" w:right="96"/>
      </w:pPr>
      <w:r>
        <w:t xml:space="preserve">The yield function and flow potential function are parameterized in terms of the friction angle, dilation angle, and the stress ratio </w:t>
      </w:r>
      <w:r>
        <w:rPr>
          <w:i/>
        </w:rPr>
        <w:t>K</w:t>
      </w:r>
      <w:r>
        <w:t>. Bounds on these quantities are relatively well known.</w:t>
      </w:r>
    </w:p>
    <w:p w:rsidR="00CE3623" w:rsidRDefault="00E47AAC">
      <w:pPr>
        <w:spacing w:after="30"/>
        <w:ind w:left="-5" w:right="96"/>
      </w:pPr>
      <w:r>
        <w:t>The hardening function (</w:t>
      </w:r>
      <w:r>
        <w:rPr>
          <w:color w:val="0000FF"/>
        </w:rPr>
        <w:t>3.46</w:t>
      </w:r>
      <w:r>
        <w:t xml:space="preserve">) is given in terms of two empirical </w:t>
      </w:r>
      <w:r>
        <w:t xml:space="preserve">coefficients </w:t>
      </w:r>
      <w:r>
        <w:rPr>
          <w:i/>
        </w:rPr>
        <w:t xml:space="preserve">α </w:t>
      </w:r>
      <w:r>
        <w:t xml:space="preserve">and </w:t>
      </w:r>
      <w:r>
        <w:rPr>
          <w:i/>
        </w:rPr>
        <w:t xml:space="preserve">β </w:t>
      </w:r>
      <w:r>
        <w:t xml:space="preserve">and the initial compressive yield stress </w:t>
      </w:r>
      <w:r>
        <w:rPr>
          <w:i/>
        </w:rPr>
        <w:t>σ</w:t>
      </w:r>
      <w:r>
        <w:rPr>
          <w:i/>
          <w:vertAlign w:val="subscript"/>
        </w:rPr>
        <w:t>c</w:t>
      </w:r>
      <w:r>
        <w:rPr>
          <w:i/>
          <w:vertAlign w:val="superscript"/>
        </w:rPr>
        <w:t>iy</w:t>
      </w:r>
      <w:r>
        <w:t xml:space="preserve">. While it is possible to set bounds on </w:t>
      </w:r>
      <w:r>
        <w:rPr>
          <w:i/>
        </w:rPr>
        <w:t>σ</w:t>
      </w:r>
      <w:r>
        <w:rPr>
          <w:i/>
          <w:vertAlign w:val="subscript"/>
        </w:rPr>
        <w:t>c</w:t>
      </w:r>
      <w:r>
        <w:rPr>
          <w:i/>
          <w:vertAlign w:val="superscript"/>
        </w:rPr>
        <w:t>iy</w:t>
      </w:r>
      <w:r>
        <w:t xml:space="preserve">, it is less straightforward to set bounds for </w:t>
      </w:r>
      <w:r>
        <w:rPr>
          <w:i/>
        </w:rPr>
        <w:t xml:space="preserve">α </w:t>
      </w:r>
      <w:r>
        <w:t xml:space="preserve">and </w:t>
      </w:r>
      <w:r>
        <w:rPr>
          <w:i/>
        </w:rPr>
        <w:t xml:space="preserve">β </w:t>
      </w:r>
      <w:r>
        <w:t>as they do not have obvious physical meaning. The hardening function for the Barcelona mode</w:t>
      </w:r>
      <w:r>
        <w:t xml:space="preserve">l is shown in Figure </w:t>
      </w:r>
      <w:r>
        <w:rPr>
          <w:color w:val="0000FF"/>
        </w:rPr>
        <w:t>3.5</w:t>
      </w:r>
      <w:r>
        <w:t xml:space="preserve">. The coefficients </w:t>
      </w:r>
      <w:r>
        <w:rPr>
          <w:i/>
        </w:rPr>
        <w:t xml:space="preserve">α </w:t>
      </w:r>
      <w:r>
        <w:t xml:space="preserve">and </w:t>
      </w:r>
      <w:r>
        <w:rPr>
          <w:i/>
        </w:rPr>
        <w:t xml:space="preserve">β </w:t>
      </w:r>
      <w:r>
        <w:t>can be rewritten in terms of the peak compressive yield strength,</w:t>
      </w:r>
      <w:r>
        <w:rPr>
          <w:noProof/>
        </w:rPr>
        <w:drawing>
          <wp:inline distT="0" distB="0" distL="0" distR="0">
            <wp:extent cx="140208" cy="143256"/>
            <wp:effectExtent l="0" t="0" r="0" b="0"/>
            <wp:docPr id="119295" name="Picture 119295"/>
            <wp:cNvGraphicFramePr/>
            <a:graphic xmlns:a="http://schemas.openxmlformats.org/drawingml/2006/main">
              <a:graphicData uri="http://schemas.openxmlformats.org/drawingml/2006/picture">
                <pic:pic xmlns:pic="http://schemas.openxmlformats.org/drawingml/2006/picture">
                  <pic:nvPicPr>
                    <pic:cNvPr id="119295" name="Picture 119295"/>
                    <pic:cNvPicPr/>
                  </pic:nvPicPr>
                  <pic:blipFill>
                    <a:blip r:embed="rId112"/>
                    <a:stretch>
                      <a:fillRect/>
                    </a:stretch>
                  </pic:blipFill>
                  <pic:spPr>
                    <a:xfrm>
                      <a:off x="0" y="0"/>
                      <a:ext cx="140208" cy="143256"/>
                    </a:xfrm>
                    <a:prstGeom prst="rect">
                      <a:avLst/>
                    </a:prstGeom>
                  </pic:spPr>
                </pic:pic>
              </a:graphicData>
            </a:graphic>
          </wp:inline>
        </w:drawing>
      </w:r>
      <w:r>
        <w:t>, the plastic strain at the peak compressive yield strength,</w:t>
      </w:r>
      <w:r>
        <w:rPr>
          <w:noProof/>
        </w:rPr>
        <w:drawing>
          <wp:inline distT="0" distB="0" distL="0" distR="0">
            <wp:extent cx="109728" cy="143256"/>
            <wp:effectExtent l="0" t="0" r="0" b="0"/>
            <wp:docPr id="119296" name="Picture 119296"/>
            <wp:cNvGraphicFramePr/>
            <a:graphic xmlns:a="http://schemas.openxmlformats.org/drawingml/2006/main">
              <a:graphicData uri="http://schemas.openxmlformats.org/drawingml/2006/picture">
                <pic:pic xmlns:pic="http://schemas.openxmlformats.org/drawingml/2006/picture">
                  <pic:nvPicPr>
                    <pic:cNvPr id="119296" name="Picture 119296"/>
                    <pic:cNvPicPr/>
                  </pic:nvPicPr>
                  <pic:blipFill>
                    <a:blip r:embed="rId113"/>
                    <a:stretch>
                      <a:fillRect/>
                    </a:stretch>
                  </pic:blipFill>
                  <pic:spPr>
                    <a:xfrm>
                      <a:off x="0" y="0"/>
                      <a:ext cx="109728" cy="143256"/>
                    </a:xfrm>
                    <a:prstGeom prst="rect">
                      <a:avLst/>
                    </a:prstGeom>
                  </pic:spPr>
                </pic:pic>
              </a:graphicData>
            </a:graphic>
          </wp:inline>
        </w:drawing>
      </w:r>
      <w:r>
        <w:t xml:space="preserve">, and the initial compressive yield stress </w:t>
      </w:r>
      <w:r>
        <w:rPr>
          <w:i/>
        </w:rPr>
        <w:t>σ</w:t>
      </w:r>
      <w:r>
        <w:rPr>
          <w:i/>
          <w:sz w:val="16"/>
        </w:rPr>
        <w:t>ciy</w:t>
      </w:r>
      <w:r>
        <w:t>:</w:t>
      </w:r>
    </w:p>
    <w:p w:rsidR="00CE3623" w:rsidRDefault="00E47AAC">
      <w:pPr>
        <w:spacing w:after="236" w:line="259" w:lineRule="auto"/>
        <w:ind w:left="918" w:firstLine="0"/>
        <w:jc w:val="left"/>
      </w:pPr>
      <w:r>
        <w:rPr>
          <w:noProof/>
        </w:rPr>
        <w:drawing>
          <wp:inline distT="0" distB="0" distL="0" distR="0">
            <wp:extent cx="4663669" cy="3497752"/>
            <wp:effectExtent l="0" t="0" r="0" b="0"/>
            <wp:docPr id="5742" name="Picture 5742"/>
            <wp:cNvGraphicFramePr/>
            <a:graphic xmlns:a="http://schemas.openxmlformats.org/drawingml/2006/main">
              <a:graphicData uri="http://schemas.openxmlformats.org/drawingml/2006/picture">
                <pic:pic xmlns:pic="http://schemas.openxmlformats.org/drawingml/2006/picture">
                  <pic:nvPicPr>
                    <pic:cNvPr id="5742" name="Picture 5742"/>
                    <pic:cNvPicPr/>
                  </pic:nvPicPr>
                  <pic:blipFill>
                    <a:blip r:embed="rId114"/>
                    <a:stretch>
                      <a:fillRect/>
                    </a:stretch>
                  </pic:blipFill>
                  <pic:spPr>
                    <a:xfrm>
                      <a:off x="0" y="0"/>
                      <a:ext cx="4663669" cy="3497752"/>
                    </a:xfrm>
                    <a:prstGeom prst="rect">
                      <a:avLst/>
                    </a:prstGeom>
                  </pic:spPr>
                </pic:pic>
              </a:graphicData>
            </a:graphic>
          </wp:inline>
        </w:drawing>
      </w:r>
    </w:p>
    <w:p w:rsidR="00CE3623" w:rsidRDefault="00E47AAC">
      <w:pPr>
        <w:spacing w:after="421"/>
        <w:ind w:left="1191" w:right="96" w:hanging="1206"/>
      </w:pPr>
      <w:r>
        <w:lastRenderedPageBreak/>
        <w:t>Figure 3.5: Compressive hardening/softening function from the Barcelona model. The curve is able to be parameterized using three parameters.</w:t>
      </w:r>
    </w:p>
    <w:p w:rsidR="00CE3623" w:rsidRDefault="00E47AAC">
      <w:pPr>
        <w:tabs>
          <w:tab w:val="center" w:pos="4596"/>
          <w:tab w:val="right" w:pos="9291"/>
        </w:tabs>
        <w:spacing w:after="262" w:line="265" w:lineRule="auto"/>
        <w:ind w:left="0" w:firstLine="0"/>
        <w:jc w:val="left"/>
      </w:pPr>
      <w:r>
        <w:rPr>
          <w:rFonts w:ascii="Calibri" w:eastAsia="Calibri" w:hAnsi="Calibri" w:cs="Calibri"/>
          <w:sz w:val="22"/>
        </w:rPr>
        <w:tab/>
      </w:r>
      <w:r>
        <w:rPr>
          <w:noProof/>
        </w:rPr>
        <w:drawing>
          <wp:inline distT="0" distB="0" distL="0" distR="0">
            <wp:extent cx="822960" cy="377952"/>
            <wp:effectExtent l="0" t="0" r="0" b="0"/>
            <wp:docPr id="119297" name="Picture 119297"/>
            <wp:cNvGraphicFramePr/>
            <a:graphic xmlns:a="http://schemas.openxmlformats.org/drawingml/2006/main">
              <a:graphicData uri="http://schemas.openxmlformats.org/drawingml/2006/picture">
                <pic:pic xmlns:pic="http://schemas.openxmlformats.org/drawingml/2006/picture">
                  <pic:nvPicPr>
                    <pic:cNvPr id="119297" name="Picture 119297"/>
                    <pic:cNvPicPr/>
                  </pic:nvPicPr>
                  <pic:blipFill>
                    <a:blip r:embed="rId115"/>
                    <a:stretch>
                      <a:fillRect/>
                    </a:stretch>
                  </pic:blipFill>
                  <pic:spPr>
                    <a:xfrm>
                      <a:off x="0" y="0"/>
                      <a:ext cx="822960" cy="377952"/>
                    </a:xfrm>
                    <a:prstGeom prst="rect">
                      <a:avLst/>
                    </a:prstGeom>
                  </pic:spPr>
                </pic:pic>
              </a:graphicData>
            </a:graphic>
          </wp:inline>
        </w:drawing>
      </w:r>
      <w:r>
        <w:tab/>
        <w:t>(3.84)</w:t>
      </w:r>
    </w:p>
    <w:p w:rsidR="00CE3623" w:rsidRDefault="00E47AAC">
      <w:pPr>
        <w:tabs>
          <w:tab w:val="center" w:pos="4605"/>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2264664" cy="475488"/>
            <wp:effectExtent l="0" t="0" r="0" b="0"/>
            <wp:docPr id="119298" name="Picture 119298"/>
            <wp:cNvGraphicFramePr/>
            <a:graphic xmlns:a="http://schemas.openxmlformats.org/drawingml/2006/main">
              <a:graphicData uri="http://schemas.openxmlformats.org/drawingml/2006/picture">
                <pic:pic xmlns:pic="http://schemas.openxmlformats.org/drawingml/2006/picture">
                  <pic:nvPicPr>
                    <pic:cNvPr id="119298" name="Picture 119298"/>
                    <pic:cNvPicPr/>
                  </pic:nvPicPr>
                  <pic:blipFill>
                    <a:blip r:embed="rId116"/>
                    <a:stretch>
                      <a:fillRect/>
                    </a:stretch>
                  </pic:blipFill>
                  <pic:spPr>
                    <a:xfrm>
                      <a:off x="0" y="0"/>
                      <a:ext cx="2264664" cy="475488"/>
                    </a:xfrm>
                    <a:prstGeom prst="rect">
                      <a:avLst/>
                    </a:prstGeom>
                  </pic:spPr>
                </pic:pic>
              </a:graphicData>
            </a:graphic>
          </wp:inline>
        </w:drawing>
      </w:r>
      <w:r>
        <w:tab/>
        <w:t>(3.85)</w:t>
      </w:r>
    </w:p>
    <w:p w:rsidR="00CE3623" w:rsidRDefault="00E47AAC">
      <w:pPr>
        <w:ind w:left="-5" w:right="96"/>
      </w:pPr>
      <w:r>
        <w:t>Thus, we parameterize the hardening law in terms of</w:t>
      </w:r>
      <w:r>
        <w:rPr>
          <w:noProof/>
        </w:rPr>
        <w:drawing>
          <wp:inline distT="0" distB="0" distL="0" distR="0">
            <wp:extent cx="359664" cy="143256"/>
            <wp:effectExtent l="0" t="0" r="0" b="0"/>
            <wp:docPr id="119299" name="Picture 119299"/>
            <wp:cNvGraphicFramePr/>
            <a:graphic xmlns:a="http://schemas.openxmlformats.org/drawingml/2006/main">
              <a:graphicData uri="http://schemas.openxmlformats.org/drawingml/2006/picture">
                <pic:pic xmlns:pic="http://schemas.openxmlformats.org/drawingml/2006/picture">
                  <pic:nvPicPr>
                    <pic:cNvPr id="119299" name="Picture 119299"/>
                    <pic:cNvPicPr/>
                  </pic:nvPicPr>
                  <pic:blipFill>
                    <a:blip r:embed="rId117"/>
                    <a:stretch>
                      <a:fillRect/>
                    </a:stretch>
                  </pic:blipFill>
                  <pic:spPr>
                    <a:xfrm>
                      <a:off x="0" y="0"/>
                      <a:ext cx="359664" cy="143256"/>
                    </a:xfrm>
                    <a:prstGeom prst="rect">
                      <a:avLst/>
                    </a:prstGeom>
                  </pic:spPr>
                </pic:pic>
              </a:graphicData>
            </a:graphic>
          </wp:inline>
        </w:drawing>
      </w:r>
      <w:r>
        <w:t xml:space="preserve">, and </w:t>
      </w:r>
      <w:r>
        <w:rPr>
          <w:i/>
        </w:rPr>
        <w:t>σ</w:t>
      </w:r>
      <w:r>
        <w:rPr>
          <w:i/>
          <w:vertAlign w:val="subscript"/>
        </w:rPr>
        <w:t>c</w:t>
      </w:r>
      <w:r>
        <w:rPr>
          <w:i/>
          <w:vertAlign w:val="superscript"/>
        </w:rPr>
        <w:t xml:space="preserve">iy </w:t>
      </w:r>
      <w:r>
        <w:t>so that bounds can be more easil</w:t>
      </w:r>
      <w:r>
        <w:t>y defined.</w:t>
      </w:r>
    </w:p>
    <w:p w:rsidR="00CE3623" w:rsidRDefault="00E47AAC">
      <w:pPr>
        <w:spacing w:after="605"/>
        <w:ind w:left="-5" w:right="96"/>
      </w:pPr>
      <w:r>
        <w:t>Similarly, the Johnson-Cook damage initiation criterion from (</w:t>
      </w:r>
      <w:r>
        <w:rPr>
          <w:color w:val="0000FF"/>
        </w:rPr>
        <w:t>3.48</w:t>
      </w:r>
      <w:r>
        <w:t>) is described by two empirical coefficients (</w:t>
      </w:r>
      <w:r>
        <w:rPr>
          <w:i/>
        </w:rPr>
        <w:t>D</w:t>
      </w:r>
      <w:r>
        <w:rPr>
          <w:vertAlign w:val="subscript"/>
        </w:rPr>
        <w:t>2</w:t>
      </w:r>
      <w:r>
        <w:t xml:space="preserve">, and </w:t>
      </w:r>
      <w:r>
        <w:rPr>
          <w:i/>
        </w:rPr>
        <w:t>D</w:t>
      </w:r>
      <w:r>
        <w:rPr>
          <w:vertAlign w:val="subscript"/>
        </w:rPr>
        <w:t>3</w:t>
      </w:r>
      <w:r>
        <w:t>) which do not have intuitive physical meaning. To make setting the bounding limits during the parameter estimation simpler</w:t>
      </w:r>
      <w:r>
        <w:t>, the Johnson-Cook parameters were rewritten in terms of equivalent plastic strain at which damage is initiated at triaxialities of -0.5 and -0.6, ¯</w:t>
      </w:r>
      <w:r>
        <w:rPr>
          <w:noProof/>
        </w:rPr>
        <w:drawing>
          <wp:inline distT="0" distB="0" distL="0" distR="0">
            <wp:extent cx="301752" cy="188976"/>
            <wp:effectExtent l="0" t="0" r="0" b="0"/>
            <wp:docPr id="119300" name="Picture 119300"/>
            <wp:cNvGraphicFramePr/>
            <a:graphic xmlns:a="http://schemas.openxmlformats.org/drawingml/2006/main">
              <a:graphicData uri="http://schemas.openxmlformats.org/drawingml/2006/picture">
                <pic:pic xmlns:pic="http://schemas.openxmlformats.org/drawingml/2006/picture">
                  <pic:nvPicPr>
                    <pic:cNvPr id="119300" name="Picture 119300"/>
                    <pic:cNvPicPr/>
                  </pic:nvPicPr>
                  <pic:blipFill>
                    <a:blip r:embed="rId118"/>
                    <a:stretch>
                      <a:fillRect/>
                    </a:stretch>
                  </pic:blipFill>
                  <pic:spPr>
                    <a:xfrm>
                      <a:off x="0" y="0"/>
                      <a:ext cx="301752" cy="188976"/>
                    </a:xfrm>
                    <a:prstGeom prst="rect">
                      <a:avLst/>
                    </a:prstGeom>
                  </pic:spPr>
                </pic:pic>
              </a:graphicData>
            </a:graphic>
          </wp:inline>
        </w:drawing>
      </w:r>
      <w:r>
        <w:t xml:space="preserve"> and ¯</w:t>
      </w:r>
      <w:r>
        <w:rPr>
          <w:noProof/>
        </w:rPr>
        <w:drawing>
          <wp:inline distT="0" distB="0" distL="0" distR="0">
            <wp:extent cx="301752" cy="188976"/>
            <wp:effectExtent l="0" t="0" r="0" b="0"/>
            <wp:docPr id="119301" name="Picture 119301"/>
            <wp:cNvGraphicFramePr/>
            <a:graphic xmlns:a="http://schemas.openxmlformats.org/drawingml/2006/main">
              <a:graphicData uri="http://schemas.openxmlformats.org/drawingml/2006/picture">
                <pic:pic xmlns:pic="http://schemas.openxmlformats.org/drawingml/2006/picture">
                  <pic:nvPicPr>
                    <pic:cNvPr id="119301" name="Picture 119301"/>
                    <pic:cNvPicPr/>
                  </pic:nvPicPr>
                  <pic:blipFill>
                    <a:blip r:embed="rId119"/>
                    <a:stretch>
                      <a:fillRect/>
                    </a:stretch>
                  </pic:blipFill>
                  <pic:spPr>
                    <a:xfrm>
                      <a:off x="0" y="0"/>
                      <a:ext cx="301752" cy="188976"/>
                    </a:xfrm>
                    <a:prstGeom prst="rect">
                      <a:avLst/>
                    </a:prstGeom>
                  </pic:spPr>
                </pic:pic>
              </a:graphicData>
            </a:graphic>
          </wp:inline>
        </w:drawing>
      </w:r>
      <w:r>
        <w:t xml:space="preserve"> , respectively:</w:t>
      </w:r>
    </w:p>
    <w:p w:rsidR="00CE3623" w:rsidRDefault="00E47AAC">
      <w:pPr>
        <w:spacing w:after="853" w:line="265" w:lineRule="auto"/>
        <w:ind w:left="3590" w:right="96"/>
        <w:jc w:val="right"/>
      </w:pPr>
      <w:r>
        <w:rPr>
          <w:noProof/>
        </w:rPr>
        <w:drawing>
          <wp:anchor distT="0" distB="0" distL="114300" distR="114300" simplePos="0" relativeHeight="251660288" behindDoc="0" locked="0" layoutInCell="1" allowOverlap="0">
            <wp:simplePos x="0" y="0"/>
            <wp:positionH relativeFrom="column">
              <wp:posOffset>2273304</wp:posOffset>
            </wp:positionH>
            <wp:positionV relativeFrom="paragraph">
              <wp:posOffset>-175212</wp:posOffset>
            </wp:positionV>
            <wp:extent cx="1191768" cy="1213104"/>
            <wp:effectExtent l="0" t="0" r="0" b="0"/>
            <wp:wrapSquare wrapText="bothSides"/>
            <wp:docPr id="119302" name="Picture 119302"/>
            <wp:cNvGraphicFramePr/>
            <a:graphic xmlns:a="http://schemas.openxmlformats.org/drawingml/2006/main">
              <a:graphicData uri="http://schemas.openxmlformats.org/drawingml/2006/picture">
                <pic:pic xmlns:pic="http://schemas.openxmlformats.org/drawingml/2006/picture">
                  <pic:nvPicPr>
                    <pic:cNvPr id="119302" name="Picture 119302"/>
                    <pic:cNvPicPr/>
                  </pic:nvPicPr>
                  <pic:blipFill>
                    <a:blip r:embed="rId120"/>
                    <a:stretch>
                      <a:fillRect/>
                    </a:stretch>
                  </pic:blipFill>
                  <pic:spPr>
                    <a:xfrm>
                      <a:off x="0" y="0"/>
                      <a:ext cx="1191768" cy="1213104"/>
                    </a:xfrm>
                    <a:prstGeom prst="rect">
                      <a:avLst/>
                    </a:prstGeom>
                  </pic:spPr>
                </pic:pic>
              </a:graphicData>
            </a:graphic>
          </wp:anchor>
        </w:drawing>
      </w:r>
      <w:r>
        <w:t>(3.86)</w:t>
      </w:r>
    </w:p>
    <w:p w:rsidR="00CE3623" w:rsidRDefault="00E47AAC">
      <w:pPr>
        <w:spacing w:after="436" w:line="265" w:lineRule="auto"/>
        <w:ind w:left="3590" w:right="96"/>
        <w:jc w:val="right"/>
      </w:pPr>
      <w:r>
        <w:t>(3.87)</w:t>
      </w:r>
    </w:p>
    <w:p w:rsidR="00CE3623" w:rsidRDefault="00E47AAC">
      <w:pPr>
        <w:spacing w:after="0"/>
        <w:ind w:left="-5" w:right="96"/>
      </w:pPr>
      <w:r>
        <w:t xml:space="preserve">In addition, the damage evolution was parameterized using only the plastic displacement at failure parameter. The goal of the parameter estimation module, in the verification examples, is therefore to estimate the 11 parameters </w:t>
      </w:r>
      <w:r>
        <w:rPr>
          <w:noProof/>
        </w:rPr>
        <w:drawing>
          <wp:inline distT="0" distB="0" distL="0" distR="0">
            <wp:extent cx="2231136" cy="188976"/>
            <wp:effectExtent l="0" t="0" r="0" b="0"/>
            <wp:docPr id="119303" name="Picture 119303"/>
            <wp:cNvGraphicFramePr/>
            <a:graphic xmlns:a="http://schemas.openxmlformats.org/drawingml/2006/main">
              <a:graphicData uri="http://schemas.openxmlformats.org/drawingml/2006/picture">
                <pic:pic xmlns:pic="http://schemas.openxmlformats.org/drawingml/2006/picture">
                  <pic:nvPicPr>
                    <pic:cNvPr id="119303" name="Picture 119303"/>
                    <pic:cNvPicPr/>
                  </pic:nvPicPr>
                  <pic:blipFill>
                    <a:blip r:embed="rId121"/>
                    <a:stretch>
                      <a:fillRect/>
                    </a:stretch>
                  </pic:blipFill>
                  <pic:spPr>
                    <a:xfrm>
                      <a:off x="0" y="0"/>
                      <a:ext cx="2231136" cy="188976"/>
                    </a:xfrm>
                    <a:prstGeom prst="rect">
                      <a:avLst/>
                    </a:prstGeom>
                  </pic:spPr>
                </pic:pic>
              </a:graphicData>
            </a:graphic>
          </wp:inline>
        </w:drawing>
      </w:r>
      <w:r>
        <w:rPr>
          <w:i/>
        </w:rPr>
        <w:t>,</w:t>
      </w:r>
    </w:p>
    <w:p w:rsidR="00CE3623" w:rsidRDefault="00E47AAC">
      <w:pPr>
        <w:spacing w:after="208"/>
        <w:ind w:left="-5" w:right="196"/>
      </w:pPr>
      <w:r>
        <w:rPr>
          <w:noProof/>
        </w:rPr>
        <w:drawing>
          <wp:inline distT="0" distB="0" distL="0" distR="0">
            <wp:extent cx="630936" cy="210312"/>
            <wp:effectExtent l="0" t="0" r="0" b="0"/>
            <wp:docPr id="119304" name="Picture 119304"/>
            <wp:cNvGraphicFramePr/>
            <a:graphic xmlns:a="http://schemas.openxmlformats.org/drawingml/2006/main">
              <a:graphicData uri="http://schemas.openxmlformats.org/drawingml/2006/picture">
                <pic:pic xmlns:pic="http://schemas.openxmlformats.org/drawingml/2006/picture">
                  <pic:nvPicPr>
                    <pic:cNvPr id="119304" name="Picture 119304"/>
                    <pic:cNvPicPr/>
                  </pic:nvPicPr>
                  <pic:blipFill>
                    <a:blip r:embed="rId122"/>
                    <a:stretch>
                      <a:fillRect/>
                    </a:stretch>
                  </pic:blipFill>
                  <pic:spPr>
                    <a:xfrm>
                      <a:off x="0" y="0"/>
                      <a:ext cx="630936" cy="210312"/>
                    </a:xfrm>
                    <a:prstGeom prst="rect">
                      <a:avLst/>
                    </a:prstGeom>
                  </pic:spPr>
                </pic:pic>
              </a:graphicData>
            </a:graphic>
          </wp:inline>
        </w:drawing>
      </w:r>
      <w:r>
        <w:t>, which are summarized i</w:t>
      </w:r>
      <w:r>
        <w:t xml:space="preserve">n Table </w:t>
      </w:r>
      <w:r>
        <w:rPr>
          <w:color w:val="0000FF"/>
        </w:rPr>
        <w:t>3.1</w:t>
      </w:r>
      <w:r>
        <w:t>.</w:t>
      </w:r>
    </w:p>
    <w:p w:rsidR="00CE3623" w:rsidRDefault="00E47AAC">
      <w:pPr>
        <w:spacing w:after="4" w:line="265" w:lineRule="auto"/>
        <w:ind w:right="111"/>
        <w:jc w:val="center"/>
      </w:pPr>
      <w:r>
        <w:t>Table 3.1: Parameter set for Drucker-Prager Material Model with Ductile Damage</w:t>
      </w:r>
    </w:p>
    <w:p w:rsidR="00CE3623" w:rsidRDefault="00E47AAC">
      <w:pPr>
        <w:spacing w:after="113" w:line="259" w:lineRule="auto"/>
        <w:ind w:left="0" w:firstLine="0"/>
        <w:jc w:val="left"/>
      </w:pPr>
      <w:r>
        <w:rPr>
          <w:rFonts w:ascii="Calibri" w:eastAsia="Calibri" w:hAnsi="Calibri" w:cs="Calibri"/>
          <w:noProof/>
          <w:sz w:val="22"/>
        </w:rPr>
        <mc:AlternateContent>
          <mc:Choice Requires="wpg">
            <w:drawing>
              <wp:inline distT="0" distB="0" distL="0" distR="0">
                <wp:extent cx="5829300" cy="11887"/>
                <wp:effectExtent l="0" t="0" r="0" b="0"/>
                <wp:docPr id="101255" name="Group 101255"/>
                <wp:cNvGraphicFramePr/>
                <a:graphic xmlns:a="http://schemas.openxmlformats.org/drawingml/2006/main">
                  <a:graphicData uri="http://schemas.microsoft.com/office/word/2010/wordprocessingGroup">
                    <wpg:wgp>
                      <wpg:cNvGrpSpPr/>
                      <wpg:grpSpPr>
                        <a:xfrm>
                          <a:off x="0" y="0"/>
                          <a:ext cx="5829300" cy="11887"/>
                          <a:chOff x="0" y="0"/>
                          <a:chExt cx="5829300" cy="11887"/>
                        </a:xfrm>
                      </wpg:grpSpPr>
                      <wps:wsp>
                        <wps:cNvPr id="5935" name="Shape 5935"/>
                        <wps:cNvSpPr/>
                        <wps:spPr>
                          <a:xfrm>
                            <a:off x="0" y="0"/>
                            <a:ext cx="5829300" cy="0"/>
                          </a:xfrm>
                          <a:custGeom>
                            <a:avLst/>
                            <a:gdLst/>
                            <a:ahLst/>
                            <a:cxnLst/>
                            <a:rect l="0" t="0" r="0" b="0"/>
                            <a:pathLst>
                              <a:path w="5829300">
                                <a:moveTo>
                                  <a:pt x="0" y="0"/>
                                </a:moveTo>
                                <a:lnTo>
                                  <a:pt x="58293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255" style="width:459pt;height:0.936pt;mso-position-horizontal-relative:char;mso-position-vertical-relative:line" coordsize="58293,118">
                <v:shape id="Shape 5935" style="position:absolute;width:58293;height:0;left:0;top:0;" coordsize="5829300,0" path="m0,0l5829300,0">
                  <v:stroke weight="0.936pt" endcap="flat" joinstyle="miter" miterlimit="10" on="true" color="#000000"/>
                  <v:fill on="false" color="#000000" opacity="0"/>
                </v:shape>
              </v:group>
            </w:pict>
          </mc:Fallback>
        </mc:AlternateContent>
      </w:r>
    </w:p>
    <w:tbl>
      <w:tblPr>
        <w:tblStyle w:val="TableGrid"/>
        <w:tblW w:w="9180" w:type="dxa"/>
        <w:tblInd w:w="0" w:type="dxa"/>
        <w:tblCellMar>
          <w:top w:w="0" w:type="dxa"/>
          <w:left w:w="0" w:type="dxa"/>
          <w:bottom w:w="0" w:type="dxa"/>
          <w:right w:w="0" w:type="dxa"/>
        </w:tblCellMar>
        <w:tblLook w:val="04A0" w:firstRow="1" w:lastRow="0" w:firstColumn="1" w:lastColumn="0" w:noHBand="0" w:noVBand="1"/>
      </w:tblPr>
      <w:tblGrid>
        <w:gridCol w:w="3335"/>
        <w:gridCol w:w="4907"/>
        <w:gridCol w:w="938"/>
      </w:tblGrid>
      <w:tr w:rsidR="00CE3623">
        <w:trPr>
          <w:trHeight w:val="354"/>
        </w:trPr>
        <w:tc>
          <w:tcPr>
            <w:tcW w:w="4274" w:type="dxa"/>
            <w:tcBorders>
              <w:top w:val="nil"/>
              <w:left w:val="nil"/>
              <w:bottom w:val="nil"/>
              <w:right w:val="nil"/>
            </w:tcBorders>
          </w:tcPr>
          <w:p w:rsidR="00CE3623" w:rsidRDefault="00E47AAC">
            <w:pPr>
              <w:spacing w:after="0" w:line="259" w:lineRule="auto"/>
              <w:ind w:left="0" w:right="120" w:firstLine="0"/>
              <w:jc w:val="center"/>
            </w:pPr>
            <w:r>
              <w:rPr>
                <w:b/>
              </w:rPr>
              <w:t>Parameter Type</w:t>
            </w:r>
          </w:p>
        </w:tc>
        <w:tc>
          <w:tcPr>
            <w:tcW w:w="3912" w:type="dxa"/>
            <w:tcBorders>
              <w:top w:val="nil"/>
              <w:left w:val="nil"/>
              <w:bottom w:val="nil"/>
              <w:right w:val="nil"/>
            </w:tcBorders>
          </w:tcPr>
          <w:p w:rsidR="00CE3623" w:rsidRDefault="00E47AAC">
            <w:pPr>
              <w:spacing w:after="0" w:line="259" w:lineRule="auto"/>
              <w:ind w:left="0" w:right="359" w:firstLine="0"/>
              <w:jc w:val="center"/>
            </w:pPr>
            <w:r>
              <w:rPr>
                <w:b/>
              </w:rPr>
              <w:t>Name</w:t>
            </w:r>
          </w:p>
          <w:p w:rsidR="00CE3623" w:rsidRDefault="00E47AAC">
            <w:pPr>
              <w:spacing w:after="0" w:line="259" w:lineRule="auto"/>
              <w:ind w:left="-4274" w:right="-994" w:firstLine="0"/>
              <w:jc w:val="left"/>
            </w:pPr>
            <w:r>
              <w:rPr>
                <w:rFonts w:ascii="Calibri" w:eastAsia="Calibri" w:hAnsi="Calibri" w:cs="Calibri"/>
                <w:noProof/>
                <w:sz w:val="22"/>
              </w:rPr>
              <mc:AlternateContent>
                <mc:Choice Requires="wpg">
                  <w:drawing>
                    <wp:inline distT="0" distB="0" distL="0" distR="0">
                      <wp:extent cx="5829300" cy="7429"/>
                      <wp:effectExtent l="0" t="0" r="0" b="0"/>
                      <wp:docPr id="101515" name="Group 101515"/>
                      <wp:cNvGraphicFramePr/>
                      <a:graphic xmlns:a="http://schemas.openxmlformats.org/drawingml/2006/main">
                        <a:graphicData uri="http://schemas.microsoft.com/office/word/2010/wordprocessingGroup">
                          <wpg:wgp>
                            <wpg:cNvGrpSpPr/>
                            <wpg:grpSpPr>
                              <a:xfrm>
                                <a:off x="0" y="0"/>
                                <a:ext cx="5829300" cy="7429"/>
                                <a:chOff x="0" y="0"/>
                                <a:chExt cx="5829300" cy="7429"/>
                              </a:xfrm>
                            </wpg:grpSpPr>
                            <wps:wsp>
                              <wps:cNvPr id="5937" name="Shape 5937"/>
                              <wps:cNvSpPr/>
                              <wps:spPr>
                                <a:xfrm>
                                  <a:off x="0" y="0"/>
                                  <a:ext cx="5829300" cy="0"/>
                                </a:xfrm>
                                <a:custGeom>
                                  <a:avLst/>
                                  <a:gdLst/>
                                  <a:ahLst/>
                                  <a:cxnLst/>
                                  <a:rect l="0" t="0" r="0" b="0"/>
                                  <a:pathLst>
                                    <a:path w="5829300">
                                      <a:moveTo>
                                        <a:pt x="0" y="0"/>
                                      </a:moveTo>
                                      <a:lnTo>
                                        <a:pt x="5829300"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515" style="width:459pt;height:0.585pt;mso-position-horizontal-relative:char;mso-position-vertical-relative:line" coordsize="58293,74">
                      <v:shape id="Shape 5937" style="position:absolute;width:58293;height:0;left:0;top:0;" coordsize="5829300,0" path="m0,0l5829300,0">
                        <v:stroke weight="0.585pt" endcap="flat" joinstyle="miter" miterlimit="10" on="true" color="#000000"/>
                        <v:fill on="false" color="#000000" opacity="0"/>
                      </v:shape>
                    </v:group>
                  </w:pict>
                </mc:Fallback>
              </mc:AlternateContent>
            </w:r>
          </w:p>
        </w:tc>
        <w:tc>
          <w:tcPr>
            <w:tcW w:w="994" w:type="dxa"/>
            <w:tcBorders>
              <w:top w:val="nil"/>
              <w:left w:val="nil"/>
              <w:bottom w:val="nil"/>
              <w:right w:val="nil"/>
            </w:tcBorders>
          </w:tcPr>
          <w:p w:rsidR="00CE3623" w:rsidRDefault="00E47AAC">
            <w:pPr>
              <w:spacing w:after="0" w:line="259" w:lineRule="auto"/>
              <w:ind w:left="0" w:firstLine="0"/>
            </w:pPr>
            <w:r>
              <w:rPr>
                <w:b/>
              </w:rPr>
              <w:t>Symbol</w:t>
            </w:r>
          </w:p>
        </w:tc>
      </w:tr>
      <w:tr w:rsidR="00CE3623">
        <w:trPr>
          <w:trHeight w:val="267"/>
        </w:trPr>
        <w:tc>
          <w:tcPr>
            <w:tcW w:w="4274" w:type="dxa"/>
            <w:tcBorders>
              <w:top w:val="nil"/>
              <w:left w:val="nil"/>
              <w:bottom w:val="nil"/>
              <w:right w:val="nil"/>
            </w:tcBorders>
          </w:tcPr>
          <w:p w:rsidR="00CE3623" w:rsidRDefault="00CE3623">
            <w:pPr>
              <w:spacing w:after="160" w:line="259" w:lineRule="auto"/>
              <w:ind w:left="0" w:firstLine="0"/>
              <w:jc w:val="left"/>
            </w:pPr>
          </w:p>
        </w:tc>
        <w:tc>
          <w:tcPr>
            <w:tcW w:w="3912" w:type="dxa"/>
            <w:tcBorders>
              <w:top w:val="nil"/>
              <w:left w:val="nil"/>
              <w:bottom w:val="nil"/>
              <w:right w:val="nil"/>
            </w:tcBorders>
          </w:tcPr>
          <w:p w:rsidR="00CE3623" w:rsidRDefault="00E47AAC">
            <w:pPr>
              <w:spacing w:after="0" w:line="259" w:lineRule="auto"/>
              <w:ind w:left="891" w:firstLine="0"/>
              <w:jc w:val="left"/>
            </w:pPr>
            <w:r>
              <w:t>Young’s Modulus</w:t>
            </w:r>
          </w:p>
        </w:tc>
        <w:tc>
          <w:tcPr>
            <w:tcW w:w="994" w:type="dxa"/>
            <w:tcBorders>
              <w:top w:val="nil"/>
              <w:left w:val="nil"/>
              <w:bottom w:val="nil"/>
              <w:right w:val="nil"/>
            </w:tcBorders>
          </w:tcPr>
          <w:p w:rsidR="00CE3623" w:rsidRDefault="00E47AAC">
            <w:pPr>
              <w:spacing w:after="0" w:line="259" w:lineRule="auto"/>
              <w:ind w:left="343" w:firstLine="0"/>
              <w:jc w:val="left"/>
            </w:pPr>
            <w:r>
              <w:rPr>
                <w:i/>
              </w:rPr>
              <w:t>E</w:t>
            </w:r>
          </w:p>
        </w:tc>
      </w:tr>
    </w:tbl>
    <w:p w:rsidR="00CE3623" w:rsidRDefault="00E47AAC">
      <w:pPr>
        <w:tabs>
          <w:tab w:val="center" w:pos="2694"/>
          <w:tab w:val="center" w:pos="6051"/>
        </w:tabs>
        <w:spacing w:after="0"/>
        <w:ind w:left="0" w:firstLine="0"/>
        <w:jc w:val="left"/>
      </w:pPr>
      <w:r>
        <w:rPr>
          <w:rFonts w:ascii="Calibri" w:eastAsia="Calibri" w:hAnsi="Calibri" w:cs="Calibri"/>
          <w:sz w:val="22"/>
        </w:rPr>
        <w:tab/>
      </w:r>
      <w:r>
        <w:t>Flow Rule/Yield Function</w:t>
      </w:r>
      <w:r>
        <w:tab/>
        <w:t>Yield Stress Ratio</w:t>
      </w:r>
    </w:p>
    <w:p w:rsidR="00CE3623" w:rsidRDefault="00E47AAC">
      <w:pPr>
        <w:spacing w:after="4" w:line="265" w:lineRule="auto"/>
        <w:ind w:left="2820"/>
        <w:jc w:val="center"/>
      </w:pPr>
      <w:r>
        <w:t>Friction Angle</w:t>
      </w:r>
    </w:p>
    <w:p w:rsidR="00CE3623" w:rsidRDefault="00E47AAC">
      <w:pPr>
        <w:spacing w:after="0"/>
        <w:ind w:left="220" w:right="96"/>
      </w:pPr>
      <w:r>
        <w:t>Plastic</w:t>
      </w:r>
    </w:p>
    <w:p w:rsidR="00CE3623" w:rsidRDefault="00E47AAC">
      <w:pPr>
        <w:spacing w:after="2"/>
        <w:ind w:left="4284" w:right="96"/>
      </w:pPr>
      <w:r>
        <w:t>Initial Compressive Yield Strength</w:t>
      </w:r>
    </w:p>
    <w:p w:rsidR="00CE3623" w:rsidRDefault="00E47AAC">
      <w:pPr>
        <w:tabs>
          <w:tab w:val="center" w:pos="2694"/>
          <w:tab w:val="center" w:pos="6051"/>
        </w:tabs>
        <w:spacing w:after="0"/>
        <w:ind w:left="0" w:firstLine="0"/>
        <w:jc w:val="left"/>
      </w:pPr>
      <w:r>
        <w:rPr>
          <w:rFonts w:ascii="Calibri" w:eastAsia="Calibri" w:hAnsi="Calibri" w:cs="Calibri"/>
          <w:sz w:val="22"/>
        </w:rPr>
        <w:tab/>
      </w:r>
      <w:r>
        <w:t>Hardening Rule</w:t>
      </w:r>
      <w:r>
        <w:tab/>
        <w:t>Peak Compressive Yield Strength</w:t>
      </w:r>
    </w:p>
    <w:p w:rsidR="00CE3623" w:rsidRDefault="00E47AAC">
      <w:pPr>
        <w:ind w:left="4331" w:right="96"/>
      </w:pPr>
      <w:r>
        <w:t>Strain at Peak Compressive Yield</w:t>
      </w:r>
    </w:p>
    <w:p w:rsidR="00CE3623" w:rsidRDefault="00E47AAC">
      <w:pPr>
        <w:tabs>
          <w:tab w:val="center" w:pos="6051"/>
          <w:tab w:val="center" w:pos="8431"/>
        </w:tabs>
        <w:spacing w:after="0" w:line="265" w:lineRule="auto"/>
        <w:ind w:left="0" w:firstLine="0"/>
        <w:jc w:val="left"/>
      </w:pPr>
      <w:r>
        <w:rPr>
          <w:rFonts w:ascii="Calibri" w:eastAsia="Calibri" w:hAnsi="Calibri" w:cs="Calibri"/>
          <w:sz w:val="22"/>
        </w:rPr>
        <w:tab/>
      </w:r>
      <w:r>
        <w:t xml:space="preserve">Yield Strain at </w:t>
      </w:r>
      <w:r>
        <w:t>−</w:t>
      </w:r>
      <w:r>
        <w:t>0</w:t>
      </w:r>
      <w:r>
        <w:rPr>
          <w:i/>
        </w:rPr>
        <w:t>.</w:t>
      </w:r>
      <w:r>
        <w:t>5 Triaxiality</w:t>
      </w:r>
      <w:r>
        <w:tab/>
        <w:t>¯</w:t>
      </w:r>
    </w:p>
    <w:p w:rsidR="00CE3623" w:rsidRDefault="00E47AAC">
      <w:pPr>
        <w:spacing w:after="0"/>
        <w:ind w:left="2226" w:right="96"/>
      </w:pPr>
      <w:r>
        <w:t>Initiation</w:t>
      </w:r>
    </w:p>
    <w:p w:rsidR="00CE3623" w:rsidRDefault="00E47AAC">
      <w:pPr>
        <w:tabs>
          <w:tab w:val="center" w:pos="6051"/>
          <w:tab w:val="center" w:pos="8431"/>
        </w:tabs>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3</wp:posOffset>
                </wp:positionH>
                <wp:positionV relativeFrom="paragraph">
                  <wp:posOffset>-1783957</wp:posOffset>
                </wp:positionV>
                <wp:extent cx="5829300" cy="2262758"/>
                <wp:effectExtent l="0" t="0" r="0" b="0"/>
                <wp:wrapNone/>
                <wp:docPr id="101257" name="Group 101257"/>
                <wp:cNvGraphicFramePr/>
                <a:graphic xmlns:a="http://schemas.openxmlformats.org/drawingml/2006/main">
                  <a:graphicData uri="http://schemas.microsoft.com/office/word/2010/wordprocessingGroup">
                    <wpg:wgp>
                      <wpg:cNvGrpSpPr/>
                      <wpg:grpSpPr>
                        <a:xfrm>
                          <a:off x="0" y="0"/>
                          <a:ext cx="5829300" cy="2262758"/>
                          <a:chOff x="0" y="0"/>
                          <a:chExt cx="5829300" cy="2262758"/>
                        </a:xfrm>
                      </wpg:grpSpPr>
                      <wps:wsp>
                        <wps:cNvPr id="5938" name="Rectangle 5938"/>
                        <wps:cNvSpPr/>
                        <wps:spPr>
                          <a:xfrm>
                            <a:off x="1098779" y="0"/>
                            <a:ext cx="586016" cy="179318"/>
                          </a:xfrm>
                          <a:prstGeom prst="rect">
                            <a:avLst/>
                          </a:prstGeom>
                          <a:ln>
                            <a:noFill/>
                          </a:ln>
                        </wps:spPr>
                        <wps:txbx>
                          <w:txbxContent>
                            <w:p w:rsidR="00CE3623" w:rsidRDefault="00E47AAC">
                              <w:pPr>
                                <w:spacing w:after="160" w:line="259" w:lineRule="auto"/>
                                <w:ind w:left="0" w:firstLine="0"/>
                                <w:jc w:val="left"/>
                              </w:pPr>
                              <w:r>
                                <w:t>Elastic</w:t>
                              </w:r>
                            </w:p>
                          </w:txbxContent>
                        </wps:txbx>
                        <wps:bodyPr horzOverflow="overflow" vert="horz" lIns="0" tIns="0" rIns="0" bIns="0" rtlCol="0">
                          <a:noAutofit/>
                        </wps:bodyPr>
                      </wps:wsp>
                      <wps:wsp>
                        <wps:cNvPr id="5941" name="Rectangle 5941"/>
                        <wps:cNvSpPr/>
                        <wps:spPr>
                          <a:xfrm>
                            <a:off x="3345459" y="91732"/>
                            <a:ext cx="1321384" cy="179318"/>
                          </a:xfrm>
                          <a:prstGeom prst="rect">
                            <a:avLst/>
                          </a:prstGeom>
                          <a:ln>
                            <a:noFill/>
                          </a:ln>
                        </wps:spPr>
                        <wps:txbx>
                          <w:txbxContent>
                            <w:p w:rsidR="00CE3623" w:rsidRDefault="00E47AAC">
                              <w:pPr>
                                <w:spacing w:after="160" w:line="259" w:lineRule="auto"/>
                                <w:ind w:left="0" w:firstLine="0"/>
                                <w:jc w:val="left"/>
                              </w:pPr>
                              <w:r>
                                <w:t>Poisson’sRatio</w:t>
                              </w:r>
                            </w:p>
                          </w:txbxContent>
                        </wps:txbx>
                        <wps:bodyPr horzOverflow="overflow" vert="horz" lIns="0" tIns="0" rIns="0" bIns="0" rtlCol="0">
                          <a:noAutofit/>
                        </wps:bodyPr>
                      </wps:wsp>
                      <wps:wsp>
                        <wps:cNvPr id="5942" name="Rectangle 5942"/>
                        <wps:cNvSpPr/>
                        <wps:spPr>
                          <a:xfrm>
                            <a:off x="5434241" y="91732"/>
                            <a:ext cx="97696" cy="179318"/>
                          </a:xfrm>
                          <a:prstGeom prst="rect">
                            <a:avLst/>
                          </a:prstGeom>
                          <a:ln>
                            <a:noFill/>
                          </a:ln>
                        </wps:spPr>
                        <wps:txbx>
                          <w:txbxContent>
                            <w:p w:rsidR="00CE3623" w:rsidRDefault="00E47AAC">
                              <w:pPr>
                                <w:spacing w:after="160" w:line="259" w:lineRule="auto"/>
                                <w:ind w:left="0" w:firstLine="0"/>
                                <w:jc w:val="left"/>
                              </w:pPr>
                              <w:r>
                                <w:rPr>
                                  <w:i/>
                                </w:rPr>
                                <w:t>ν</w:t>
                              </w:r>
                            </w:p>
                          </w:txbxContent>
                        </wps:txbx>
                        <wps:bodyPr horzOverflow="overflow" vert="horz" lIns="0" tIns="0" rIns="0" bIns="0" rtlCol="0">
                          <a:noAutofit/>
                        </wps:bodyPr>
                      </wps:wsp>
                      <wps:wsp>
                        <wps:cNvPr id="5943" name="Shape 5943"/>
                        <wps:cNvSpPr/>
                        <wps:spPr>
                          <a:xfrm>
                            <a:off x="0" y="280517"/>
                            <a:ext cx="2638158" cy="0"/>
                          </a:xfrm>
                          <a:custGeom>
                            <a:avLst/>
                            <a:gdLst/>
                            <a:ahLst/>
                            <a:cxnLst/>
                            <a:rect l="0" t="0" r="0" b="0"/>
                            <a:pathLst>
                              <a:path w="2638158">
                                <a:moveTo>
                                  <a:pt x="0" y="0"/>
                                </a:moveTo>
                                <a:lnTo>
                                  <a:pt x="2638158"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5946" name="Rectangle 5946"/>
                        <wps:cNvSpPr/>
                        <wps:spPr>
                          <a:xfrm>
                            <a:off x="3366338" y="348285"/>
                            <a:ext cx="1265852" cy="179318"/>
                          </a:xfrm>
                          <a:prstGeom prst="rect">
                            <a:avLst/>
                          </a:prstGeom>
                          <a:ln>
                            <a:noFill/>
                          </a:ln>
                        </wps:spPr>
                        <wps:txbx>
                          <w:txbxContent>
                            <w:p w:rsidR="00CE3623" w:rsidRDefault="00E47AAC">
                              <w:pPr>
                                <w:spacing w:after="160" w:line="259" w:lineRule="auto"/>
                                <w:ind w:left="0" w:firstLine="0"/>
                                <w:jc w:val="left"/>
                              </w:pPr>
                              <w:r>
                                <w:t>DilationAngle</w:t>
                              </w:r>
                            </w:p>
                          </w:txbxContent>
                        </wps:txbx>
                        <wps:bodyPr horzOverflow="overflow" vert="horz" lIns="0" tIns="0" rIns="0" bIns="0" rtlCol="0">
                          <a:noAutofit/>
                        </wps:bodyPr>
                      </wps:wsp>
                      <wps:wsp>
                        <wps:cNvPr id="5947" name="Rectangle 5947"/>
                        <wps:cNvSpPr/>
                        <wps:spPr>
                          <a:xfrm>
                            <a:off x="5424716" y="348285"/>
                            <a:ext cx="128552" cy="179318"/>
                          </a:xfrm>
                          <a:prstGeom prst="rect">
                            <a:avLst/>
                          </a:prstGeom>
                          <a:ln>
                            <a:noFill/>
                          </a:ln>
                        </wps:spPr>
                        <wps:txbx>
                          <w:txbxContent>
                            <w:p w:rsidR="00CE3623" w:rsidRDefault="00E47AAC">
                              <w:pPr>
                                <w:spacing w:after="160" w:line="259" w:lineRule="auto"/>
                                <w:ind w:left="0" w:firstLine="0"/>
                                <w:jc w:val="left"/>
                              </w:pPr>
                              <w:r>
                                <w:rPr>
                                  <w:i/>
                                </w:rPr>
                                <w:t>ψ</w:t>
                              </w:r>
                            </w:p>
                          </w:txbxContent>
                        </wps:txbx>
                        <wps:bodyPr horzOverflow="overflow" vert="horz" lIns="0" tIns="0" rIns="0" bIns="0" rtlCol="0">
                          <a:noAutofit/>
                        </wps:bodyPr>
                      </wps:wsp>
                      <wps:wsp>
                        <wps:cNvPr id="5949" name="Rectangle 5949"/>
                        <wps:cNvSpPr/>
                        <wps:spPr>
                          <a:xfrm>
                            <a:off x="5407063" y="531749"/>
                            <a:ext cx="168213" cy="179318"/>
                          </a:xfrm>
                          <a:prstGeom prst="rect">
                            <a:avLst/>
                          </a:prstGeom>
                          <a:ln>
                            <a:noFill/>
                          </a:ln>
                        </wps:spPr>
                        <wps:txbx>
                          <w:txbxContent>
                            <w:p w:rsidR="00CE3623" w:rsidRDefault="00E47AAC">
                              <w:pPr>
                                <w:spacing w:after="160" w:line="259" w:lineRule="auto"/>
                                <w:ind w:left="0" w:firstLine="0"/>
                                <w:jc w:val="left"/>
                              </w:pPr>
                              <w:r>
                                <w:rPr>
                                  <w:i/>
                                </w:rPr>
                                <w:t>K</w:t>
                              </w:r>
                            </w:p>
                          </w:txbxContent>
                        </wps:txbx>
                        <wps:bodyPr horzOverflow="overflow" vert="horz" lIns="0" tIns="0" rIns="0" bIns="0" rtlCol="0">
                          <a:noAutofit/>
                        </wps:bodyPr>
                      </wps:wsp>
                      <wps:wsp>
                        <wps:cNvPr id="5951" name="Rectangle 5951"/>
                        <wps:cNvSpPr/>
                        <wps:spPr>
                          <a:xfrm>
                            <a:off x="5431764" y="715213"/>
                            <a:ext cx="117021" cy="179318"/>
                          </a:xfrm>
                          <a:prstGeom prst="rect">
                            <a:avLst/>
                          </a:prstGeom>
                          <a:ln>
                            <a:noFill/>
                          </a:ln>
                        </wps:spPr>
                        <wps:txbx>
                          <w:txbxContent>
                            <w:p w:rsidR="00CE3623" w:rsidRDefault="00E47AAC">
                              <w:pPr>
                                <w:spacing w:after="160" w:line="259" w:lineRule="auto"/>
                                <w:ind w:left="0" w:firstLine="0"/>
                                <w:jc w:val="left"/>
                              </w:pPr>
                              <w:r>
                                <w:rPr>
                                  <w:i/>
                                </w:rPr>
                                <w:t>φ</w:t>
                              </w:r>
                            </w:p>
                          </w:txbxContent>
                        </wps:txbx>
                        <wps:bodyPr horzOverflow="overflow" vert="horz" lIns="0" tIns="0" rIns="0" bIns="0" rtlCol="0">
                          <a:noAutofit/>
                        </wps:bodyPr>
                      </wps:wsp>
                      <wps:wsp>
                        <wps:cNvPr id="5952" name="Shape 5952"/>
                        <wps:cNvSpPr/>
                        <wps:spPr>
                          <a:xfrm>
                            <a:off x="782993" y="903998"/>
                            <a:ext cx="1855165" cy="0"/>
                          </a:xfrm>
                          <a:custGeom>
                            <a:avLst/>
                            <a:gdLst/>
                            <a:ahLst/>
                            <a:cxnLst/>
                            <a:rect l="0" t="0" r="0" b="0"/>
                            <a:pathLst>
                              <a:path w="1855165">
                                <a:moveTo>
                                  <a:pt x="0" y="0"/>
                                </a:moveTo>
                                <a:lnTo>
                                  <a:pt x="185516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5955" name="Rectangle 5955"/>
                        <wps:cNvSpPr/>
                        <wps:spPr>
                          <a:xfrm>
                            <a:off x="5380914" y="971766"/>
                            <a:ext cx="112377" cy="179318"/>
                          </a:xfrm>
                          <a:prstGeom prst="rect">
                            <a:avLst/>
                          </a:prstGeom>
                          <a:ln>
                            <a:noFill/>
                          </a:ln>
                        </wps:spPr>
                        <wps:txbx>
                          <w:txbxContent>
                            <w:p w:rsidR="00CE3623" w:rsidRDefault="00E47AAC">
                              <w:pPr>
                                <w:spacing w:after="160" w:line="259" w:lineRule="auto"/>
                                <w:ind w:left="0" w:firstLine="0"/>
                                <w:jc w:val="left"/>
                              </w:pPr>
                              <w:r>
                                <w:rPr>
                                  <w:i/>
                                </w:rPr>
                                <w:t>σ</w:t>
                              </w:r>
                            </w:p>
                          </w:txbxContent>
                        </wps:txbx>
                        <wps:bodyPr horzOverflow="overflow" vert="horz" lIns="0" tIns="0" rIns="0" bIns="0" rtlCol="0">
                          <a:noAutofit/>
                        </wps:bodyPr>
                      </wps:wsp>
                      <wps:wsp>
                        <wps:cNvPr id="5956" name="Rectangle 5956"/>
                        <wps:cNvSpPr/>
                        <wps:spPr>
                          <a:xfrm>
                            <a:off x="5470868" y="951797"/>
                            <a:ext cx="119397" cy="119546"/>
                          </a:xfrm>
                          <a:prstGeom prst="rect">
                            <a:avLst/>
                          </a:prstGeom>
                          <a:ln>
                            <a:noFill/>
                          </a:ln>
                        </wps:spPr>
                        <wps:txbx>
                          <w:txbxContent>
                            <w:p w:rsidR="00CE3623" w:rsidRDefault="00E47AAC">
                              <w:pPr>
                                <w:spacing w:after="160" w:line="259" w:lineRule="auto"/>
                                <w:ind w:left="0" w:firstLine="0"/>
                                <w:jc w:val="left"/>
                              </w:pPr>
                              <w:r>
                                <w:rPr>
                                  <w:i/>
                                  <w:sz w:val="16"/>
                                </w:rPr>
                                <w:t>iy</w:t>
                              </w:r>
                            </w:p>
                          </w:txbxContent>
                        </wps:txbx>
                        <wps:bodyPr horzOverflow="overflow" vert="horz" lIns="0" tIns="0" rIns="0" bIns="0" rtlCol="0">
                          <a:noAutofit/>
                        </wps:bodyPr>
                      </wps:wsp>
                      <wps:wsp>
                        <wps:cNvPr id="5957" name="Rectangle 5957"/>
                        <wps:cNvSpPr/>
                        <wps:spPr>
                          <a:xfrm>
                            <a:off x="5465420" y="1044431"/>
                            <a:ext cx="61954" cy="119544"/>
                          </a:xfrm>
                          <a:prstGeom prst="rect">
                            <a:avLst/>
                          </a:prstGeom>
                          <a:ln>
                            <a:noFill/>
                          </a:ln>
                        </wps:spPr>
                        <wps:txbx>
                          <w:txbxContent>
                            <w:p w:rsidR="00CE3623" w:rsidRDefault="00E47AAC">
                              <w:pPr>
                                <w:spacing w:after="160" w:line="259" w:lineRule="auto"/>
                                <w:ind w:left="0" w:firstLine="0"/>
                                <w:jc w:val="left"/>
                              </w:pPr>
                              <w:r>
                                <w:rPr>
                                  <w:i/>
                                  <w:sz w:val="16"/>
                                </w:rPr>
                                <w:t>c</w:t>
                              </w:r>
                            </w:p>
                          </w:txbxContent>
                        </wps:txbx>
                        <wps:bodyPr horzOverflow="overflow" vert="horz" lIns="0" tIns="0" rIns="0" bIns="0" rtlCol="0">
                          <a:noAutofit/>
                        </wps:bodyPr>
                      </wps:wsp>
                      <wps:wsp>
                        <wps:cNvPr id="5959" name="Rectangle 5959"/>
                        <wps:cNvSpPr/>
                        <wps:spPr>
                          <a:xfrm>
                            <a:off x="5400561" y="1155230"/>
                            <a:ext cx="112377" cy="179318"/>
                          </a:xfrm>
                          <a:prstGeom prst="rect">
                            <a:avLst/>
                          </a:prstGeom>
                          <a:ln>
                            <a:noFill/>
                          </a:ln>
                        </wps:spPr>
                        <wps:txbx>
                          <w:txbxContent>
                            <w:p w:rsidR="00CE3623" w:rsidRDefault="00E47AAC">
                              <w:pPr>
                                <w:spacing w:after="160" w:line="259" w:lineRule="auto"/>
                                <w:ind w:left="0" w:firstLine="0"/>
                                <w:jc w:val="left"/>
                              </w:pPr>
                              <w:r>
                                <w:rPr>
                                  <w:i/>
                                </w:rPr>
                                <w:t>σ</w:t>
                              </w:r>
                            </w:p>
                          </w:txbxContent>
                        </wps:txbx>
                        <wps:bodyPr horzOverflow="overflow" vert="horz" lIns="0" tIns="0" rIns="0" bIns="0" rtlCol="0">
                          <a:noAutofit/>
                        </wps:bodyPr>
                      </wps:wsp>
                      <wps:wsp>
                        <wps:cNvPr id="5960" name="Rectangle 5960"/>
                        <wps:cNvSpPr/>
                        <wps:spPr>
                          <a:xfrm>
                            <a:off x="5490502" y="1135261"/>
                            <a:ext cx="71996" cy="119544"/>
                          </a:xfrm>
                          <a:prstGeom prst="rect">
                            <a:avLst/>
                          </a:prstGeom>
                          <a:ln>
                            <a:noFill/>
                          </a:ln>
                        </wps:spPr>
                        <wps:txbx>
                          <w:txbxContent>
                            <w:p w:rsidR="00CE3623" w:rsidRDefault="00E47AAC">
                              <w:pPr>
                                <w:spacing w:after="160" w:line="259" w:lineRule="auto"/>
                                <w:ind w:left="0" w:firstLine="0"/>
                                <w:jc w:val="left"/>
                              </w:pPr>
                              <w:r>
                                <w:rPr>
                                  <w:i/>
                                  <w:sz w:val="16"/>
                                </w:rPr>
                                <w:t>p</w:t>
                              </w:r>
                            </w:p>
                          </w:txbxContent>
                        </wps:txbx>
                        <wps:bodyPr horzOverflow="overflow" vert="horz" lIns="0" tIns="0" rIns="0" bIns="0" rtlCol="0">
                          <a:noAutofit/>
                        </wps:bodyPr>
                      </wps:wsp>
                      <wps:wsp>
                        <wps:cNvPr id="5961" name="Rectangle 5961"/>
                        <wps:cNvSpPr/>
                        <wps:spPr>
                          <a:xfrm>
                            <a:off x="5485054" y="1227894"/>
                            <a:ext cx="61954" cy="119546"/>
                          </a:xfrm>
                          <a:prstGeom prst="rect">
                            <a:avLst/>
                          </a:prstGeom>
                          <a:ln>
                            <a:noFill/>
                          </a:ln>
                        </wps:spPr>
                        <wps:txbx>
                          <w:txbxContent>
                            <w:p w:rsidR="00CE3623" w:rsidRDefault="00E47AAC">
                              <w:pPr>
                                <w:spacing w:after="160" w:line="259" w:lineRule="auto"/>
                                <w:ind w:left="0" w:firstLine="0"/>
                                <w:jc w:val="left"/>
                              </w:pPr>
                              <w:r>
                                <w:rPr>
                                  <w:i/>
                                  <w:sz w:val="16"/>
                                </w:rPr>
                                <w:t>c</w:t>
                              </w:r>
                            </w:p>
                          </w:txbxContent>
                        </wps:txbx>
                        <wps:bodyPr horzOverflow="overflow" vert="horz" lIns="0" tIns="0" rIns="0" bIns="0" rtlCol="0">
                          <a:noAutofit/>
                        </wps:bodyPr>
                      </wps:wsp>
                      <wps:wsp>
                        <wps:cNvPr id="5963" name="Rectangle 5963"/>
                        <wps:cNvSpPr/>
                        <wps:spPr>
                          <a:xfrm>
                            <a:off x="5415508" y="1338694"/>
                            <a:ext cx="79846" cy="179318"/>
                          </a:xfrm>
                          <a:prstGeom prst="rect">
                            <a:avLst/>
                          </a:prstGeom>
                          <a:ln>
                            <a:noFill/>
                          </a:ln>
                        </wps:spPr>
                        <wps:txbx>
                          <w:txbxContent>
                            <w:p w:rsidR="00CE3623" w:rsidRDefault="00CE3623">
                              <w:pPr>
                                <w:spacing w:after="160" w:line="259" w:lineRule="auto"/>
                                <w:ind w:left="0" w:firstLine="0"/>
                                <w:jc w:val="left"/>
                              </w:pPr>
                            </w:p>
                          </w:txbxContent>
                        </wps:txbx>
                        <wps:bodyPr horzOverflow="overflow" vert="horz" lIns="0" tIns="0" rIns="0" bIns="0" rtlCol="0">
                          <a:noAutofit/>
                        </wps:bodyPr>
                      </wps:wsp>
                      <wps:wsp>
                        <wps:cNvPr id="5964" name="Rectangle 5964"/>
                        <wps:cNvSpPr/>
                        <wps:spPr>
                          <a:xfrm>
                            <a:off x="5475541" y="1318725"/>
                            <a:ext cx="71996" cy="119545"/>
                          </a:xfrm>
                          <a:prstGeom prst="rect">
                            <a:avLst/>
                          </a:prstGeom>
                          <a:ln>
                            <a:noFill/>
                          </a:ln>
                        </wps:spPr>
                        <wps:txbx>
                          <w:txbxContent>
                            <w:p w:rsidR="00CE3623" w:rsidRDefault="00E47AAC">
                              <w:pPr>
                                <w:spacing w:after="160" w:line="259" w:lineRule="auto"/>
                                <w:ind w:left="0" w:firstLine="0"/>
                                <w:jc w:val="left"/>
                              </w:pPr>
                              <w:r>
                                <w:rPr>
                                  <w:i/>
                                  <w:sz w:val="16"/>
                                </w:rPr>
                                <w:t>p</w:t>
                              </w:r>
                            </w:p>
                          </w:txbxContent>
                        </wps:txbx>
                        <wps:bodyPr horzOverflow="overflow" vert="horz" lIns="0" tIns="0" rIns="0" bIns="0" rtlCol="0">
                          <a:noAutofit/>
                        </wps:bodyPr>
                      </wps:wsp>
                      <wps:wsp>
                        <wps:cNvPr id="5965" name="Rectangle 5965"/>
                        <wps:cNvSpPr/>
                        <wps:spPr>
                          <a:xfrm>
                            <a:off x="5475541" y="1411359"/>
                            <a:ext cx="61954" cy="119545"/>
                          </a:xfrm>
                          <a:prstGeom prst="rect">
                            <a:avLst/>
                          </a:prstGeom>
                          <a:ln>
                            <a:noFill/>
                          </a:ln>
                        </wps:spPr>
                        <wps:txbx>
                          <w:txbxContent>
                            <w:p w:rsidR="00CE3623" w:rsidRDefault="00E47AAC">
                              <w:pPr>
                                <w:spacing w:after="160" w:line="259" w:lineRule="auto"/>
                                <w:ind w:left="0" w:firstLine="0"/>
                                <w:jc w:val="left"/>
                              </w:pPr>
                              <w:r>
                                <w:rPr>
                                  <w:i/>
                                  <w:sz w:val="16"/>
                                </w:rPr>
                                <w:t>c</w:t>
                              </w:r>
                            </w:p>
                          </w:txbxContent>
                        </wps:txbx>
                        <wps:bodyPr horzOverflow="overflow" vert="horz" lIns="0" tIns="0" rIns="0" bIns="0" rtlCol="0">
                          <a:noAutofit/>
                        </wps:bodyPr>
                      </wps:wsp>
                      <wps:wsp>
                        <wps:cNvPr id="5966" name="Shape 5966"/>
                        <wps:cNvSpPr/>
                        <wps:spPr>
                          <a:xfrm>
                            <a:off x="0" y="1527479"/>
                            <a:ext cx="2638158" cy="0"/>
                          </a:xfrm>
                          <a:custGeom>
                            <a:avLst/>
                            <a:gdLst/>
                            <a:ahLst/>
                            <a:cxnLst/>
                            <a:rect l="0" t="0" r="0" b="0"/>
                            <a:pathLst>
                              <a:path w="2638158">
                                <a:moveTo>
                                  <a:pt x="0" y="0"/>
                                </a:moveTo>
                                <a:lnTo>
                                  <a:pt x="2638158"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5974" name="Rectangle 5974"/>
                        <wps:cNvSpPr/>
                        <wps:spPr>
                          <a:xfrm>
                            <a:off x="5315484" y="1595260"/>
                            <a:ext cx="79845" cy="179318"/>
                          </a:xfrm>
                          <a:prstGeom prst="rect">
                            <a:avLst/>
                          </a:prstGeom>
                          <a:ln>
                            <a:noFill/>
                          </a:ln>
                        </wps:spPr>
                        <wps:txbx>
                          <w:txbxContent>
                            <w:p w:rsidR="00CE3623" w:rsidRDefault="00CE3623">
                              <w:pPr>
                                <w:spacing w:after="160" w:line="259" w:lineRule="auto"/>
                                <w:ind w:left="0" w:firstLine="0"/>
                                <w:jc w:val="left"/>
                              </w:pPr>
                            </w:p>
                          </w:txbxContent>
                        </wps:txbx>
                        <wps:bodyPr horzOverflow="overflow" vert="horz" lIns="0" tIns="0" rIns="0" bIns="0" rtlCol="0">
                          <a:noAutofit/>
                        </wps:bodyPr>
                      </wps:wsp>
                      <wps:wsp>
                        <wps:cNvPr id="5975" name="Rectangle 5975"/>
                        <wps:cNvSpPr/>
                        <wps:spPr>
                          <a:xfrm>
                            <a:off x="5375516" y="1575278"/>
                            <a:ext cx="114685" cy="119545"/>
                          </a:xfrm>
                          <a:prstGeom prst="rect">
                            <a:avLst/>
                          </a:prstGeom>
                          <a:ln>
                            <a:noFill/>
                          </a:ln>
                        </wps:spPr>
                        <wps:txbx>
                          <w:txbxContent>
                            <w:p w:rsidR="00CE3623" w:rsidRDefault="00E47AAC">
                              <w:pPr>
                                <w:spacing w:after="160" w:line="259" w:lineRule="auto"/>
                                <w:ind w:left="0" w:firstLine="0"/>
                                <w:jc w:val="left"/>
                              </w:pPr>
                              <w:r>
                                <w:rPr>
                                  <w:i/>
                                  <w:sz w:val="16"/>
                                </w:rPr>
                                <w:t>pl</w:t>
                              </w:r>
                            </w:p>
                          </w:txbxContent>
                        </wps:txbx>
                        <wps:bodyPr horzOverflow="overflow" vert="horz" lIns="0" tIns="0" rIns="0" bIns="0" rtlCol="0">
                          <a:noAutofit/>
                        </wps:bodyPr>
                      </wps:wsp>
                      <wps:wsp>
                        <wps:cNvPr id="5976" name="Rectangle 5976"/>
                        <wps:cNvSpPr/>
                        <wps:spPr>
                          <a:xfrm>
                            <a:off x="5375516" y="1667912"/>
                            <a:ext cx="70704" cy="119545"/>
                          </a:xfrm>
                          <a:prstGeom prst="rect">
                            <a:avLst/>
                          </a:prstGeom>
                          <a:ln>
                            <a:noFill/>
                          </a:ln>
                        </wps:spPr>
                        <wps:txbx>
                          <w:txbxContent>
                            <w:p w:rsidR="00CE3623" w:rsidRDefault="00E47AAC">
                              <w:pPr>
                                <w:spacing w:after="160" w:line="259" w:lineRule="auto"/>
                                <w:ind w:left="0" w:firstLine="0"/>
                                <w:jc w:val="left"/>
                              </w:pPr>
                              <w:r>
                                <w:rPr>
                                  <w:i/>
                                  <w:sz w:val="16"/>
                                </w:rPr>
                                <w:t>y</w:t>
                              </w:r>
                            </w:p>
                          </w:txbxContent>
                        </wps:txbx>
                        <wps:bodyPr horzOverflow="overflow" vert="horz" lIns="0" tIns="0" rIns="0" bIns="0" rtlCol="0">
                          <a:noAutofit/>
                        </wps:bodyPr>
                      </wps:wsp>
                      <wps:wsp>
                        <wps:cNvPr id="5977" name="Rectangle 5977"/>
                        <wps:cNvSpPr/>
                        <wps:spPr>
                          <a:xfrm>
                            <a:off x="5428679" y="1695281"/>
                            <a:ext cx="97232" cy="95313"/>
                          </a:xfrm>
                          <a:prstGeom prst="rect">
                            <a:avLst/>
                          </a:prstGeom>
                          <a:ln>
                            <a:noFill/>
                          </a:ln>
                        </wps:spPr>
                        <wps:txbx>
                          <w:txbxContent>
                            <w:p w:rsidR="00CE3623" w:rsidRDefault="00E47AAC">
                              <w:pPr>
                                <w:spacing w:after="160" w:line="259" w:lineRule="auto"/>
                                <w:ind w:left="0" w:firstLine="0"/>
                                <w:jc w:val="left"/>
                              </w:pPr>
                              <w:r>
                                <w:rPr>
                                  <w:sz w:val="12"/>
                                </w:rPr>
                                <w:t>−</w:t>
                              </w:r>
                            </w:p>
                          </w:txbxContent>
                        </wps:txbx>
                        <wps:bodyPr horzOverflow="overflow" vert="horz" lIns="0" tIns="0" rIns="0" bIns="0" rtlCol="0">
                          <a:noAutofit/>
                        </wps:bodyPr>
                      </wps:wsp>
                      <wps:wsp>
                        <wps:cNvPr id="5978" name="Rectangle 5978"/>
                        <wps:cNvSpPr/>
                        <wps:spPr>
                          <a:xfrm>
                            <a:off x="5501780" y="1699532"/>
                            <a:ext cx="61701" cy="89659"/>
                          </a:xfrm>
                          <a:prstGeom prst="rect">
                            <a:avLst/>
                          </a:prstGeom>
                          <a:ln>
                            <a:noFill/>
                          </a:ln>
                        </wps:spPr>
                        <wps:txbx>
                          <w:txbxContent>
                            <w:p w:rsidR="00CE3623" w:rsidRDefault="00E47AAC">
                              <w:pPr>
                                <w:spacing w:after="160" w:line="259" w:lineRule="auto"/>
                                <w:ind w:left="0" w:firstLine="0"/>
                                <w:jc w:val="left"/>
                              </w:pPr>
                              <w:r>
                                <w:rPr>
                                  <w:sz w:val="12"/>
                                </w:rPr>
                                <w:t>0</w:t>
                              </w:r>
                            </w:p>
                          </w:txbxContent>
                        </wps:txbx>
                        <wps:bodyPr horzOverflow="overflow" vert="horz" lIns="0" tIns="0" rIns="0" bIns="0" rtlCol="0">
                          <a:noAutofit/>
                        </wps:bodyPr>
                      </wps:wsp>
                      <wps:wsp>
                        <wps:cNvPr id="5979" name="Rectangle 5979"/>
                        <wps:cNvSpPr/>
                        <wps:spPr>
                          <a:xfrm>
                            <a:off x="5548173" y="1699532"/>
                            <a:ext cx="38327" cy="89659"/>
                          </a:xfrm>
                          <a:prstGeom prst="rect">
                            <a:avLst/>
                          </a:prstGeom>
                          <a:ln>
                            <a:noFill/>
                          </a:ln>
                        </wps:spPr>
                        <wps:txbx>
                          <w:txbxContent>
                            <w:p w:rsidR="00CE3623" w:rsidRDefault="00E47AAC">
                              <w:pPr>
                                <w:spacing w:after="160" w:line="259" w:lineRule="auto"/>
                                <w:ind w:left="0" w:firstLine="0"/>
                                <w:jc w:val="left"/>
                              </w:pPr>
                              <w:r>
                                <w:rPr>
                                  <w:i/>
                                  <w:sz w:val="12"/>
                                </w:rPr>
                                <w:t>.</w:t>
                              </w:r>
                            </w:p>
                          </w:txbxContent>
                        </wps:txbx>
                        <wps:bodyPr horzOverflow="overflow" vert="horz" lIns="0" tIns="0" rIns="0" bIns="0" rtlCol="0">
                          <a:noAutofit/>
                        </wps:bodyPr>
                      </wps:wsp>
                      <wps:wsp>
                        <wps:cNvPr id="5980" name="Rectangle 5980"/>
                        <wps:cNvSpPr/>
                        <wps:spPr>
                          <a:xfrm>
                            <a:off x="5576989" y="1699532"/>
                            <a:ext cx="61701" cy="89659"/>
                          </a:xfrm>
                          <a:prstGeom prst="rect">
                            <a:avLst/>
                          </a:prstGeom>
                          <a:ln>
                            <a:noFill/>
                          </a:ln>
                        </wps:spPr>
                        <wps:txbx>
                          <w:txbxContent>
                            <w:p w:rsidR="00CE3623" w:rsidRDefault="00E47AAC">
                              <w:pPr>
                                <w:spacing w:after="160" w:line="259" w:lineRule="auto"/>
                                <w:ind w:left="0" w:firstLine="0"/>
                                <w:jc w:val="left"/>
                              </w:pPr>
                              <w:r>
                                <w:rPr>
                                  <w:sz w:val="12"/>
                                </w:rPr>
                                <w:t>5</w:t>
                              </w:r>
                            </w:p>
                          </w:txbxContent>
                        </wps:txbx>
                        <wps:bodyPr horzOverflow="overflow" vert="horz" lIns="0" tIns="0" rIns="0" bIns="0" rtlCol="0">
                          <a:noAutofit/>
                        </wps:bodyPr>
                      </wps:wsp>
                      <wps:wsp>
                        <wps:cNvPr id="5986" name="Rectangle 5986"/>
                        <wps:cNvSpPr/>
                        <wps:spPr>
                          <a:xfrm>
                            <a:off x="5315484" y="1785811"/>
                            <a:ext cx="79845" cy="179318"/>
                          </a:xfrm>
                          <a:prstGeom prst="rect">
                            <a:avLst/>
                          </a:prstGeom>
                          <a:ln>
                            <a:noFill/>
                          </a:ln>
                        </wps:spPr>
                        <wps:txbx>
                          <w:txbxContent>
                            <w:p w:rsidR="00CE3623" w:rsidRDefault="00CE3623">
                              <w:pPr>
                                <w:spacing w:after="160" w:line="259" w:lineRule="auto"/>
                                <w:ind w:left="0" w:firstLine="0"/>
                                <w:jc w:val="left"/>
                              </w:pPr>
                            </w:p>
                          </w:txbxContent>
                        </wps:txbx>
                        <wps:bodyPr horzOverflow="overflow" vert="horz" lIns="0" tIns="0" rIns="0" bIns="0" rtlCol="0">
                          <a:noAutofit/>
                        </wps:bodyPr>
                      </wps:wsp>
                      <wps:wsp>
                        <wps:cNvPr id="5987" name="Rectangle 5987"/>
                        <wps:cNvSpPr/>
                        <wps:spPr>
                          <a:xfrm>
                            <a:off x="5375516" y="1765842"/>
                            <a:ext cx="114685" cy="119545"/>
                          </a:xfrm>
                          <a:prstGeom prst="rect">
                            <a:avLst/>
                          </a:prstGeom>
                          <a:ln>
                            <a:noFill/>
                          </a:ln>
                        </wps:spPr>
                        <wps:txbx>
                          <w:txbxContent>
                            <w:p w:rsidR="00CE3623" w:rsidRDefault="00E47AAC">
                              <w:pPr>
                                <w:spacing w:after="160" w:line="259" w:lineRule="auto"/>
                                <w:ind w:left="0" w:firstLine="0"/>
                                <w:jc w:val="left"/>
                              </w:pPr>
                              <w:r>
                                <w:rPr>
                                  <w:i/>
                                  <w:sz w:val="16"/>
                                </w:rPr>
                                <w:t>pl</w:t>
                              </w:r>
                            </w:p>
                          </w:txbxContent>
                        </wps:txbx>
                        <wps:bodyPr horzOverflow="overflow" vert="horz" lIns="0" tIns="0" rIns="0" bIns="0" rtlCol="0">
                          <a:noAutofit/>
                        </wps:bodyPr>
                      </wps:wsp>
                      <wps:wsp>
                        <wps:cNvPr id="5988" name="Rectangle 5988"/>
                        <wps:cNvSpPr/>
                        <wps:spPr>
                          <a:xfrm>
                            <a:off x="5375516" y="1858475"/>
                            <a:ext cx="70704" cy="119545"/>
                          </a:xfrm>
                          <a:prstGeom prst="rect">
                            <a:avLst/>
                          </a:prstGeom>
                          <a:ln>
                            <a:noFill/>
                          </a:ln>
                        </wps:spPr>
                        <wps:txbx>
                          <w:txbxContent>
                            <w:p w:rsidR="00CE3623" w:rsidRDefault="00E47AAC">
                              <w:pPr>
                                <w:spacing w:after="160" w:line="259" w:lineRule="auto"/>
                                <w:ind w:left="0" w:firstLine="0"/>
                                <w:jc w:val="left"/>
                              </w:pPr>
                              <w:r>
                                <w:rPr>
                                  <w:i/>
                                  <w:sz w:val="16"/>
                                </w:rPr>
                                <w:t>y</w:t>
                              </w:r>
                            </w:p>
                          </w:txbxContent>
                        </wps:txbx>
                        <wps:bodyPr horzOverflow="overflow" vert="horz" lIns="0" tIns="0" rIns="0" bIns="0" rtlCol="0">
                          <a:noAutofit/>
                        </wps:bodyPr>
                      </wps:wsp>
                      <wps:wsp>
                        <wps:cNvPr id="5989" name="Rectangle 5989"/>
                        <wps:cNvSpPr/>
                        <wps:spPr>
                          <a:xfrm>
                            <a:off x="5428679" y="1885845"/>
                            <a:ext cx="97232" cy="95313"/>
                          </a:xfrm>
                          <a:prstGeom prst="rect">
                            <a:avLst/>
                          </a:prstGeom>
                          <a:ln>
                            <a:noFill/>
                          </a:ln>
                        </wps:spPr>
                        <wps:txbx>
                          <w:txbxContent>
                            <w:p w:rsidR="00CE3623" w:rsidRDefault="00E47AAC">
                              <w:pPr>
                                <w:spacing w:after="160" w:line="259" w:lineRule="auto"/>
                                <w:ind w:left="0" w:firstLine="0"/>
                                <w:jc w:val="left"/>
                              </w:pPr>
                              <w:r>
                                <w:rPr>
                                  <w:sz w:val="12"/>
                                </w:rPr>
                                <w:t>−</w:t>
                              </w:r>
                            </w:p>
                          </w:txbxContent>
                        </wps:txbx>
                        <wps:bodyPr horzOverflow="overflow" vert="horz" lIns="0" tIns="0" rIns="0" bIns="0" rtlCol="0">
                          <a:noAutofit/>
                        </wps:bodyPr>
                      </wps:wsp>
                      <wps:wsp>
                        <wps:cNvPr id="5990" name="Rectangle 5990"/>
                        <wps:cNvSpPr/>
                        <wps:spPr>
                          <a:xfrm>
                            <a:off x="5501780" y="1890096"/>
                            <a:ext cx="61701" cy="89659"/>
                          </a:xfrm>
                          <a:prstGeom prst="rect">
                            <a:avLst/>
                          </a:prstGeom>
                          <a:ln>
                            <a:noFill/>
                          </a:ln>
                        </wps:spPr>
                        <wps:txbx>
                          <w:txbxContent>
                            <w:p w:rsidR="00CE3623" w:rsidRDefault="00E47AAC">
                              <w:pPr>
                                <w:spacing w:after="160" w:line="259" w:lineRule="auto"/>
                                <w:ind w:left="0" w:firstLine="0"/>
                                <w:jc w:val="left"/>
                              </w:pPr>
                              <w:r>
                                <w:rPr>
                                  <w:sz w:val="12"/>
                                </w:rPr>
                                <w:t>0</w:t>
                              </w:r>
                            </w:p>
                          </w:txbxContent>
                        </wps:txbx>
                        <wps:bodyPr horzOverflow="overflow" vert="horz" lIns="0" tIns="0" rIns="0" bIns="0" rtlCol="0">
                          <a:noAutofit/>
                        </wps:bodyPr>
                      </wps:wsp>
                      <wps:wsp>
                        <wps:cNvPr id="5991" name="Rectangle 5991"/>
                        <wps:cNvSpPr/>
                        <wps:spPr>
                          <a:xfrm>
                            <a:off x="5548173" y="1890096"/>
                            <a:ext cx="38327" cy="89659"/>
                          </a:xfrm>
                          <a:prstGeom prst="rect">
                            <a:avLst/>
                          </a:prstGeom>
                          <a:ln>
                            <a:noFill/>
                          </a:ln>
                        </wps:spPr>
                        <wps:txbx>
                          <w:txbxContent>
                            <w:p w:rsidR="00CE3623" w:rsidRDefault="00E47AAC">
                              <w:pPr>
                                <w:spacing w:after="160" w:line="259" w:lineRule="auto"/>
                                <w:ind w:left="0" w:firstLine="0"/>
                                <w:jc w:val="left"/>
                              </w:pPr>
                              <w:r>
                                <w:rPr>
                                  <w:i/>
                                  <w:sz w:val="12"/>
                                </w:rPr>
                                <w:t>.</w:t>
                              </w:r>
                            </w:p>
                          </w:txbxContent>
                        </wps:txbx>
                        <wps:bodyPr horzOverflow="overflow" vert="horz" lIns="0" tIns="0" rIns="0" bIns="0" rtlCol="0">
                          <a:noAutofit/>
                        </wps:bodyPr>
                      </wps:wsp>
                      <wps:wsp>
                        <wps:cNvPr id="5992" name="Rectangle 5992"/>
                        <wps:cNvSpPr/>
                        <wps:spPr>
                          <a:xfrm>
                            <a:off x="5576989" y="1890096"/>
                            <a:ext cx="61701" cy="89659"/>
                          </a:xfrm>
                          <a:prstGeom prst="rect">
                            <a:avLst/>
                          </a:prstGeom>
                          <a:ln>
                            <a:noFill/>
                          </a:ln>
                        </wps:spPr>
                        <wps:txbx>
                          <w:txbxContent>
                            <w:p w:rsidR="00CE3623" w:rsidRDefault="00E47AAC">
                              <w:pPr>
                                <w:spacing w:after="160" w:line="259" w:lineRule="auto"/>
                                <w:ind w:left="0" w:firstLine="0"/>
                                <w:jc w:val="left"/>
                              </w:pPr>
                              <w:r>
                                <w:rPr>
                                  <w:sz w:val="12"/>
                                </w:rPr>
                                <w:t>6</w:t>
                              </w:r>
                            </w:p>
                          </w:txbxContent>
                        </wps:txbx>
                        <wps:bodyPr horzOverflow="overflow" vert="horz" lIns="0" tIns="0" rIns="0" bIns="0" rtlCol="0">
                          <a:noAutofit/>
                        </wps:bodyPr>
                      </wps:wsp>
                      <wps:wsp>
                        <wps:cNvPr id="5993" name="Shape 5993"/>
                        <wps:cNvSpPr/>
                        <wps:spPr>
                          <a:xfrm>
                            <a:off x="782993" y="1981694"/>
                            <a:ext cx="1855165" cy="0"/>
                          </a:xfrm>
                          <a:custGeom>
                            <a:avLst/>
                            <a:gdLst/>
                            <a:ahLst/>
                            <a:cxnLst/>
                            <a:rect l="0" t="0" r="0" b="0"/>
                            <a:pathLst>
                              <a:path w="1855165">
                                <a:moveTo>
                                  <a:pt x="0" y="0"/>
                                </a:moveTo>
                                <a:lnTo>
                                  <a:pt x="185516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1976" name="Rectangle 11976"/>
                        <wps:cNvSpPr/>
                        <wps:spPr>
                          <a:xfrm>
                            <a:off x="5395845" y="2063318"/>
                            <a:ext cx="98868" cy="179318"/>
                          </a:xfrm>
                          <a:prstGeom prst="rect">
                            <a:avLst/>
                          </a:prstGeom>
                          <a:ln>
                            <a:noFill/>
                          </a:ln>
                        </wps:spPr>
                        <wps:txbx>
                          <w:txbxContent>
                            <w:p w:rsidR="00CE3623" w:rsidRDefault="00E47AAC">
                              <w:pPr>
                                <w:spacing w:after="160" w:line="259" w:lineRule="auto"/>
                                <w:ind w:left="0" w:firstLine="0"/>
                                <w:jc w:val="left"/>
                              </w:pPr>
                              <w:r>
                                <w:t>¯</w:t>
                              </w:r>
                            </w:p>
                          </w:txbxContent>
                        </wps:txbx>
                        <wps:bodyPr horzOverflow="overflow" vert="horz" lIns="0" tIns="0" rIns="0" bIns="0" rtlCol="0">
                          <a:noAutofit/>
                        </wps:bodyPr>
                      </wps:wsp>
                      <wps:wsp>
                        <wps:cNvPr id="11975" name="Rectangle 11975"/>
                        <wps:cNvSpPr/>
                        <wps:spPr>
                          <a:xfrm>
                            <a:off x="2822461" y="2063318"/>
                            <a:ext cx="2712596" cy="179318"/>
                          </a:xfrm>
                          <a:prstGeom prst="rect">
                            <a:avLst/>
                          </a:prstGeom>
                          <a:ln>
                            <a:noFill/>
                          </a:ln>
                        </wps:spPr>
                        <wps:txbx>
                          <w:txbxContent>
                            <w:p w:rsidR="00CE3623" w:rsidRDefault="00E47AAC">
                              <w:pPr>
                                <w:spacing w:after="160" w:line="259" w:lineRule="auto"/>
                                <w:ind w:left="0" w:firstLine="0"/>
                                <w:jc w:val="left"/>
                              </w:pPr>
                              <w:r>
                                <w:t>PlasticDisplacementatFailure</w:t>
                              </w:r>
                            </w:p>
                          </w:txbxContent>
                        </wps:txbx>
                        <wps:bodyPr horzOverflow="overflow" vert="horz" lIns="0" tIns="0" rIns="0" bIns="0" rtlCol="0">
                          <a:noAutofit/>
                        </wps:bodyPr>
                      </wps:wsp>
                      <wps:wsp>
                        <wps:cNvPr id="11974" name="Rectangle 11974"/>
                        <wps:cNvSpPr/>
                        <wps:spPr>
                          <a:xfrm>
                            <a:off x="1395705" y="2063318"/>
                            <a:ext cx="837627" cy="179318"/>
                          </a:xfrm>
                          <a:prstGeom prst="rect">
                            <a:avLst/>
                          </a:prstGeom>
                          <a:ln>
                            <a:noFill/>
                          </a:ln>
                        </wps:spPr>
                        <wps:txbx>
                          <w:txbxContent>
                            <w:p w:rsidR="00CE3623" w:rsidRDefault="00E47AAC">
                              <w:pPr>
                                <w:spacing w:after="160" w:line="259" w:lineRule="auto"/>
                                <w:ind w:left="0" w:firstLine="0"/>
                                <w:jc w:val="left"/>
                              </w:pPr>
                              <w:r>
                                <w:t>Evolution</w:t>
                              </w:r>
                            </w:p>
                          </w:txbxContent>
                        </wps:txbx>
                        <wps:bodyPr horzOverflow="overflow" vert="horz" lIns="0" tIns="0" rIns="0" bIns="0" rtlCol="0">
                          <a:noAutofit/>
                        </wps:bodyPr>
                      </wps:wsp>
                      <wps:wsp>
                        <wps:cNvPr id="5995" name="Rectangle 5995"/>
                        <wps:cNvSpPr/>
                        <wps:spPr>
                          <a:xfrm>
                            <a:off x="5386565" y="2063318"/>
                            <a:ext cx="112538" cy="179318"/>
                          </a:xfrm>
                          <a:prstGeom prst="rect">
                            <a:avLst/>
                          </a:prstGeom>
                          <a:ln>
                            <a:noFill/>
                          </a:ln>
                        </wps:spPr>
                        <wps:txbx>
                          <w:txbxContent>
                            <w:p w:rsidR="00CE3623" w:rsidRDefault="00E47AAC">
                              <w:pPr>
                                <w:spacing w:after="160" w:line="259" w:lineRule="auto"/>
                                <w:ind w:left="0" w:firstLine="0"/>
                                <w:jc w:val="left"/>
                              </w:pPr>
                              <w:r>
                                <w:rPr>
                                  <w:i/>
                                </w:rPr>
                                <w:t>u</w:t>
                              </w:r>
                            </w:p>
                          </w:txbxContent>
                        </wps:txbx>
                        <wps:bodyPr horzOverflow="overflow" vert="horz" lIns="0" tIns="0" rIns="0" bIns="0" rtlCol="0">
                          <a:noAutofit/>
                        </wps:bodyPr>
                      </wps:wsp>
                      <wps:wsp>
                        <wps:cNvPr id="5996" name="Rectangle 5996"/>
                        <wps:cNvSpPr/>
                        <wps:spPr>
                          <a:xfrm>
                            <a:off x="5471185" y="2026471"/>
                            <a:ext cx="114685" cy="119545"/>
                          </a:xfrm>
                          <a:prstGeom prst="rect">
                            <a:avLst/>
                          </a:prstGeom>
                          <a:ln>
                            <a:noFill/>
                          </a:ln>
                        </wps:spPr>
                        <wps:txbx>
                          <w:txbxContent>
                            <w:p w:rsidR="00CE3623" w:rsidRDefault="00E47AAC">
                              <w:pPr>
                                <w:spacing w:after="160" w:line="259" w:lineRule="auto"/>
                                <w:ind w:left="0" w:firstLine="0"/>
                                <w:jc w:val="left"/>
                              </w:pPr>
                              <w:r>
                                <w:rPr>
                                  <w:i/>
                                  <w:sz w:val="16"/>
                                </w:rPr>
                                <w:t>pl</w:t>
                              </w:r>
                            </w:p>
                          </w:txbxContent>
                        </wps:txbx>
                        <wps:bodyPr horzOverflow="overflow" vert="horz" lIns="0" tIns="0" rIns="0" bIns="0" rtlCol="0">
                          <a:noAutofit/>
                        </wps:bodyPr>
                      </wps:wsp>
                      <wps:wsp>
                        <wps:cNvPr id="5997" name="Rectangle 5997"/>
                        <wps:cNvSpPr/>
                        <wps:spPr>
                          <a:xfrm>
                            <a:off x="5471185" y="2140733"/>
                            <a:ext cx="68712" cy="119545"/>
                          </a:xfrm>
                          <a:prstGeom prst="rect">
                            <a:avLst/>
                          </a:prstGeom>
                          <a:ln>
                            <a:noFill/>
                          </a:ln>
                        </wps:spPr>
                        <wps:txbx>
                          <w:txbxContent>
                            <w:p w:rsidR="00CE3623" w:rsidRDefault="00E47AAC">
                              <w:pPr>
                                <w:spacing w:after="160" w:line="259" w:lineRule="auto"/>
                                <w:ind w:left="0" w:firstLine="0"/>
                                <w:jc w:val="left"/>
                              </w:pPr>
                              <w:r>
                                <w:rPr>
                                  <w:i/>
                                  <w:sz w:val="16"/>
                                </w:rPr>
                                <w:t>f</w:t>
                              </w:r>
                            </w:p>
                          </w:txbxContent>
                        </wps:txbx>
                        <wps:bodyPr horzOverflow="overflow" vert="horz" lIns="0" tIns="0" rIns="0" bIns="0" rtlCol="0">
                          <a:noAutofit/>
                        </wps:bodyPr>
                      </wps:wsp>
                      <wps:wsp>
                        <wps:cNvPr id="5998" name="Shape 5998"/>
                        <wps:cNvSpPr/>
                        <wps:spPr>
                          <a:xfrm>
                            <a:off x="0" y="2262758"/>
                            <a:ext cx="5829300" cy="0"/>
                          </a:xfrm>
                          <a:custGeom>
                            <a:avLst/>
                            <a:gdLst/>
                            <a:ahLst/>
                            <a:cxnLst/>
                            <a:rect l="0" t="0" r="0" b="0"/>
                            <a:pathLst>
                              <a:path w="5829300">
                                <a:moveTo>
                                  <a:pt x="0" y="0"/>
                                </a:moveTo>
                                <a:lnTo>
                                  <a:pt x="58293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1257" style="width:459pt;height:178.17pt;position:absolute;z-index:-2147483496;mso-position-horizontal-relative:text;mso-position-horizontal:absolute;margin-left:0.000274658pt;mso-position-vertical-relative:text;margin-top:-140.469pt;" coordsize="58293,22627">
                <v:rect id="Rectangle 5938" style="position:absolute;width:5860;height:1793;left:10987;top:0;" filled="f" stroked="f">
                  <v:textbox inset="0,0,0,0">
                    <w:txbxContent>
                      <w:p>
                        <w:pPr>
                          <w:spacing w:before="0" w:after="160" w:line="259" w:lineRule="auto"/>
                          <w:ind w:left="0" w:right="0" w:firstLine="0"/>
                          <w:jc w:val="left"/>
                        </w:pPr>
                        <w:r>
                          <w:rPr/>
                          <w:t xml:space="preserve">Elastic</w:t>
                        </w:r>
                      </w:p>
                    </w:txbxContent>
                  </v:textbox>
                </v:rect>
                <v:rect id="Rectangle 5941" style="position:absolute;width:13213;height:1793;left:33454;top:917;" filled="f" stroked="f">
                  <v:textbox inset="0,0,0,0">
                    <w:txbxContent>
                      <w:p>
                        <w:pPr>
                          <w:spacing w:before="0" w:after="160" w:line="259" w:lineRule="auto"/>
                          <w:ind w:left="0" w:right="0" w:firstLine="0"/>
                          <w:jc w:val="left"/>
                        </w:pPr>
                        <w:r>
                          <w:rPr/>
                          <w:t xml:space="preserve">Poisson’sRatio</w:t>
                        </w:r>
                      </w:p>
                    </w:txbxContent>
                  </v:textbox>
                </v:rect>
                <v:rect id="Rectangle 5942" style="position:absolute;width:976;height:1793;left:54342;top:917;" filled="f" stroked="f">
                  <v:textbox inset="0,0,0,0">
                    <w:txbxContent>
                      <w:p>
                        <w:pPr>
                          <w:spacing w:before="0" w:after="160" w:line="259" w:lineRule="auto"/>
                          <w:ind w:left="0" w:right="0" w:firstLine="0"/>
                          <w:jc w:val="left"/>
                        </w:pPr>
                        <w:r>
                          <w:rPr>
                            <w:rFonts w:cs="Cambria" w:hAnsi="Cambria" w:eastAsia="Cambria" w:ascii="Cambria"/>
                            <w:i w:val="1"/>
                          </w:rPr>
                          <w:t xml:space="preserve">ν</w:t>
                        </w:r>
                      </w:p>
                    </w:txbxContent>
                  </v:textbox>
                </v:rect>
                <v:shape id="Shape 5943" style="position:absolute;width:26381;height:0;left:0;top:2805;" coordsize="2638158,0" path="m0,0l2638158,0">
                  <v:stroke weight="0.351pt" endcap="flat" joinstyle="miter" miterlimit="10" on="true" color="#000000"/>
                  <v:fill on="false" color="#000000" opacity="0"/>
                </v:shape>
                <v:rect id="Rectangle 5946" style="position:absolute;width:12658;height:1793;left:33663;top:3482;" filled="f" stroked="f">
                  <v:textbox inset="0,0,0,0">
                    <w:txbxContent>
                      <w:p>
                        <w:pPr>
                          <w:spacing w:before="0" w:after="160" w:line="259" w:lineRule="auto"/>
                          <w:ind w:left="0" w:right="0" w:firstLine="0"/>
                          <w:jc w:val="left"/>
                        </w:pPr>
                        <w:r>
                          <w:rPr/>
                          <w:t xml:space="preserve">DilationAngle</w:t>
                        </w:r>
                      </w:p>
                    </w:txbxContent>
                  </v:textbox>
                </v:rect>
                <v:rect id="Rectangle 5947" style="position:absolute;width:1285;height:1793;left:54247;top:3482;" filled="f" stroked="f">
                  <v:textbox inset="0,0,0,0">
                    <w:txbxContent>
                      <w:p>
                        <w:pPr>
                          <w:spacing w:before="0" w:after="160" w:line="259" w:lineRule="auto"/>
                          <w:ind w:left="0" w:right="0" w:firstLine="0"/>
                          <w:jc w:val="left"/>
                        </w:pPr>
                        <w:r>
                          <w:rPr>
                            <w:rFonts w:cs="Cambria" w:hAnsi="Cambria" w:eastAsia="Cambria" w:ascii="Cambria"/>
                            <w:i w:val="1"/>
                          </w:rPr>
                          <w:t xml:space="preserve">ψ</w:t>
                        </w:r>
                      </w:p>
                    </w:txbxContent>
                  </v:textbox>
                </v:rect>
                <v:rect id="Rectangle 5949" style="position:absolute;width:1682;height:1793;left:54070;top:5317;" filled="f" stroked="f">
                  <v:textbox inset="0,0,0,0">
                    <w:txbxContent>
                      <w:p>
                        <w:pPr>
                          <w:spacing w:before="0" w:after="160" w:line="259" w:lineRule="auto"/>
                          <w:ind w:left="0" w:right="0" w:firstLine="0"/>
                          <w:jc w:val="left"/>
                        </w:pPr>
                        <w:r>
                          <w:rPr>
                            <w:rFonts w:cs="Cambria" w:hAnsi="Cambria" w:eastAsia="Cambria" w:ascii="Cambria"/>
                            <w:i w:val="1"/>
                          </w:rPr>
                          <w:t xml:space="preserve">K</w:t>
                        </w:r>
                      </w:p>
                    </w:txbxContent>
                  </v:textbox>
                </v:rect>
                <v:rect id="Rectangle 5951" style="position:absolute;width:1170;height:1793;left:54317;top:7152;" filled="f" stroked="f">
                  <v:textbox inset="0,0,0,0">
                    <w:txbxContent>
                      <w:p>
                        <w:pPr>
                          <w:spacing w:before="0" w:after="160" w:line="259" w:lineRule="auto"/>
                          <w:ind w:left="0" w:right="0" w:firstLine="0"/>
                          <w:jc w:val="left"/>
                        </w:pPr>
                        <w:r>
                          <w:rPr>
                            <w:rFonts w:cs="Cambria" w:hAnsi="Cambria" w:eastAsia="Cambria" w:ascii="Cambria"/>
                            <w:i w:val="1"/>
                          </w:rPr>
                          <w:t xml:space="preserve">φ</w:t>
                        </w:r>
                      </w:p>
                    </w:txbxContent>
                  </v:textbox>
                </v:rect>
                <v:shape id="Shape 5952" style="position:absolute;width:18551;height:0;left:7829;top:9039;" coordsize="1855165,0" path="m0,0l1855165,0">
                  <v:stroke weight="0.351pt" endcap="flat" joinstyle="miter" miterlimit="10" on="true" color="#000000"/>
                  <v:fill on="false" color="#000000" opacity="0"/>
                </v:shape>
                <v:rect id="Rectangle 5955" style="position:absolute;width:1123;height:1793;left:53809;top:9717;" filled="f" stroked="f">
                  <v:textbox inset="0,0,0,0">
                    <w:txbxContent>
                      <w:p>
                        <w:pPr>
                          <w:spacing w:before="0" w:after="160" w:line="259" w:lineRule="auto"/>
                          <w:ind w:left="0" w:right="0" w:firstLine="0"/>
                          <w:jc w:val="left"/>
                        </w:pPr>
                        <w:r>
                          <w:rPr>
                            <w:rFonts w:cs="Cambria" w:hAnsi="Cambria" w:eastAsia="Cambria" w:ascii="Cambria"/>
                            <w:i w:val="1"/>
                          </w:rPr>
                          <w:t xml:space="preserve">σ</w:t>
                        </w:r>
                      </w:p>
                    </w:txbxContent>
                  </v:textbox>
                </v:rect>
                <v:rect id="Rectangle 5956" style="position:absolute;width:1193;height:1195;left:54708;top:9517;" filled="f" stroked="f">
                  <v:textbox inset="0,0,0,0">
                    <w:txbxContent>
                      <w:p>
                        <w:pPr>
                          <w:spacing w:before="0" w:after="160" w:line="259" w:lineRule="auto"/>
                          <w:ind w:left="0" w:right="0" w:firstLine="0"/>
                          <w:jc w:val="left"/>
                        </w:pPr>
                        <w:r>
                          <w:rPr>
                            <w:rFonts w:cs="Cambria" w:hAnsi="Cambria" w:eastAsia="Cambria" w:ascii="Cambria"/>
                            <w:i w:val="1"/>
                            <w:sz w:val="16"/>
                          </w:rPr>
                          <w:t xml:space="preserve">iy</w:t>
                        </w:r>
                      </w:p>
                    </w:txbxContent>
                  </v:textbox>
                </v:rect>
                <v:rect id="Rectangle 5957" style="position:absolute;width:619;height:1195;left:54654;top:10444;" filled="f" stroked="f">
                  <v:textbox inset="0,0,0,0">
                    <w:txbxContent>
                      <w:p>
                        <w:pPr>
                          <w:spacing w:before="0" w:after="160" w:line="259" w:lineRule="auto"/>
                          <w:ind w:left="0" w:right="0" w:firstLine="0"/>
                          <w:jc w:val="left"/>
                        </w:pPr>
                        <w:r>
                          <w:rPr>
                            <w:rFonts w:cs="Cambria" w:hAnsi="Cambria" w:eastAsia="Cambria" w:ascii="Cambria"/>
                            <w:i w:val="1"/>
                            <w:sz w:val="16"/>
                          </w:rPr>
                          <w:t xml:space="preserve">c</w:t>
                        </w:r>
                      </w:p>
                    </w:txbxContent>
                  </v:textbox>
                </v:rect>
                <v:rect id="Rectangle 5959" style="position:absolute;width:1123;height:1793;left:54005;top:11552;" filled="f" stroked="f">
                  <v:textbox inset="0,0,0,0">
                    <w:txbxContent>
                      <w:p>
                        <w:pPr>
                          <w:spacing w:before="0" w:after="160" w:line="259" w:lineRule="auto"/>
                          <w:ind w:left="0" w:right="0" w:firstLine="0"/>
                          <w:jc w:val="left"/>
                        </w:pPr>
                        <w:r>
                          <w:rPr>
                            <w:rFonts w:cs="Cambria" w:hAnsi="Cambria" w:eastAsia="Cambria" w:ascii="Cambria"/>
                            <w:i w:val="1"/>
                          </w:rPr>
                          <w:t xml:space="preserve">σ</w:t>
                        </w:r>
                      </w:p>
                    </w:txbxContent>
                  </v:textbox>
                </v:rect>
                <v:rect id="Rectangle 5960" style="position:absolute;width:719;height:1195;left:54905;top:11352;" filled="f" stroked="f">
                  <v:textbox inset="0,0,0,0">
                    <w:txbxContent>
                      <w:p>
                        <w:pPr>
                          <w:spacing w:before="0" w:after="160" w:line="259" w:lineRule="auto"/>
                          <w:ind w:left="0" w:right="0" w:firstLine="0"/>
                          <w:jc w:val="left"/>
                        </w:pPr>
                        <w:r>
                          <w:rPr>
                            <w:rFonts w:cs="Cambria" w:hAnsi="Cambria" w:eastAsia="Cambria" w:ascii="Cambria"/>
                            <w:i w:val="1"/>
                            <w:sz w:val="16"/>
                          </w:rPr>
                          <w:t xml:space="preserve">p</w:t>
                        </w:r>
                      </w:p>
                    </w:txbxContent>
                  </v:textbox>
                </v:rect>
                <v:rect id="Rectangle 5961" style="position:absolute;width:619;height:1195;left:54850;top:12278;" filled="f" stroked="f">
                  <v:textbox inset="0,0,0,0">
                    <w:txbxContent>
                      <w:p>
                        <w:pPr>
                          <w:spacing w:before="0" w:after="160" w:line="259" w:lineRule="auto"/>
                          <w:ind w:left="0" w:right="0" w:firstLine="0"/>
                          <w:jc w:val="left"/>
                        </w:pPr>
                        <w:r>
                          <w:rPr>
                            <w:rFonts w:cs="Cambria" w:hAnsi="Cambria" w:eastAsia="Cambria" w:ascii="Cambria"/>
                            <w:i w:val="1"/>
                            <w:sz w:val="16"/>
                          </w:rPr>
                          <w:t xml:space="preserve">c</w:t>
                        </w:r>
                      </w:p>
                    </w:txbxContent>
                  </v:textbox>
                </v:rect>
                <v:rect id="Rectangle 5963" style="position:absolute;width:798;height:1793;left:54155;top:13386;" filled="f" stroked="f">
                  <v:textbox inset="0,0,0,0">
                    <w:txbxContent>
                      <w:p>
                        <w:pPr>
                          <w:spacing w:before="0" w:after="160" w:line="259" w:lineRule="auto"/>
                          <w:ind w:left="0" w:right="0" w:firstLine="0"/>
                          <w:jc w:val="left"/>
                        </w:pPr>
                        <w:r>
                          <w:rPr>
                            <w:rFonts w:cs="Cambria" w:hAnsi="Cambria" w:eastAsia="Cambria" w:ascii="Cambria"/>
                            <w:i w:val="1"/>
                          </w:rPr>
                          <w:t xml:space="preserve"/>
                        </w:r>
                      </w:p>
                    </w:txbxContent>
                  </v:textbox>
                </v:rect>
                <v:rect id="Rectangle 5964" style="position:absolute;width:719;height:1195;left:54755;top:13187;" filled="f" stroked="f">
                  <v:textbox inset="0,0,0,0">
                    <w:txbxContent>
                      <w:p>
                        <w:pPr>
                          <w:spacing w:before="0" w:after="160" w:line="259" w:lineRule="auto"/>
                          <w:ind w:left="0" w:right="0" w:firstLine="0"/>
                          <w:jc w:val="left"/>
                        </w:pPr>
                        <w:r>
                          <w:rPr>
                            <w:rFonts w:cs="Cambria" w:hAnsi="Cambria" w:eastAsia="Cambria" w:ascii="Cambria"/>
                            <w:i w:val="1"/>
                            <w:sz w:val="16"/>
                          </w:rPr>
                          <w:t xml:space="preserve">p</w:t>
                        </w:r>
                      </w:p>
                    </w:txbxContent>
                  </v:textbox>
                </v:rect>
                <v:rect id="Rectangle 5965" style="position:absolute;width:619;height:1195;left:54755;top:14113;" filled="f" stroked="f">
                  <v:textbox inset="0,0,0,0">
                    <w:txbxContent>
                      <w:p>
                        <w:pPr>
                          <w:spacing w:before="0" w:after="160" w:line="259" w:lineRule="auto"/>
                          <w:ind w:left="0" w:right="0" w:firstLine="0"/>
                          <w:jc w:val="left"/>
                        </w:pPr>
                        <w:r>
                          <w:rPr>
                            <w:rFonts w:cs="Cambria" w:hAnsi="Cambria" w:eastAsia="Cambria" w:ascii="Cambria"/>
                            <w:i w:val="1"/>
                            <w:sz w:val="16"/>
                          </w:rPr>
                          <w:t xml:space="preserve">c</w:t>
                        </w:r>
                      </w:p>
                    </w:txbxContent>
                  </v:textbox>
                </v:rect>
                <v:shape id="Shape 5966" style="position:absolute;width:26381;height:0;left:0;top:15274;" coordsize="2638158,0" path="m0,0l2638158,0">
                  <v:stroke weight="0.351pt" endcap="flat" joinstyle="miter" miterlimit="10" on="true" color="#000000"/>
                  <v:fill on="false" color="#000000" opacity="0"/>
                </v:shape>
                <v:rect id="Rectangle 5974" style="position:absolute;width:798;height:1793;left:53154;top:15952;" filled="f" stroked="f">
                  <v:textbox inset="0,0,0,0">
                    <w:txbxContent>
                      <w:p>
                        <w:pPr>
                          <w:spacing w:before="0" w:after="160" w:line="259" w:lineRule="auto"/>
                          <w:ind w:left="0" w:right="0" w:firstLine="0"/>
                          <w:jc w:val="left"/>
                        </w:pPr>
                        <w:r>
                          <w:rPr>
                            <w:rFonts w:cs="Cambria" w:hAnsi="Cambria" w:eastAsia="Cambria" w:ascii="Cambria"/>
                            <w:i w:val="1"/>
                          </w:rPr>
                          <w:t xml:space="preserve"/>
                        </w:r>
                      </w:p>
                    </w:txbxContent>
                  </v:textbox>
                </v:rect>
                <v:rect id="Rectangle 5975" style="position:absolute;width:1146;height:1195;left:53755;top:15752;" filled="f" stroked="f">
                  <v:textbox inset="0,0,0,0">
                    <w:txbxContent>
                      <w:p>
                        <w:pPr>
                          <w:spacing w:before="0" w:after="160" w:line="259" w:lineRule="auto"/>
                          <w:ind w:left="0" w:right="0" w:firstLine="0"/>
                          <w:jc w:val="left"/>
                        </w:pPr>
                        <w:r>
                          <w:rPr>
                            <w:rFonts w:cs="Cambria" w:hAnsi="Cambria" w:eastAsia="Cambria" w:ascii="Cambria"/>
                            <w:i w:val="1"/>
                            <w:sz w:val="16"/>
                          </w:rPr>
                          <w:t xml:space="preserve">pl</w:t>
                        </w:r>
                      </w:p>
                    </w:txbxContent>
                  </v:textbox>
                </v:rect>
                <v:rect id="Rectangle 5976" style="position:absolute;width:707;height:1195;left:53755;top:16679;" filled="f" stroked="f">
                  <v:textbox inset="0,0,0,0">
                    <w:txbxContent>
                      <w:p>
                        <w:pPr>
                          <w:spacing w:before="0" w:after="160" w:line="259" w:lineRule="auto"/>
                          <w:ind w:left="0" w:right="0" w:firstLine="0"/>
                          <w:jc w:val="left"/>
                        </w:pPr>
                        <w:r>
                          <w:rPr>
                            <w:rFonts w:cs="Cambria" w:hAnsi="Cambria" w:eastAsia="Cambria" w:ascii="Cambria"/>
                            <w:i w:val="1"/>
                            <w:sz w:val="16"/>
                          </w:rPr>
                          <w:t xml:space="preserve">y</w:t>
                        </w:r>
                      </w:p>
                    </w:txbxContent>
                  </v:textbox>
                </v:rect>
                <v:rect id="Rectangle 5977" style="position:absolute;width:972;height:953;left:54286;top:16952;" filled="f" stroked="f">
                  <v:textbox inset="0,0,0,0">
                    <w:txbxContent>
                      <w:p>
                        <w:pPr>
                          <w:spacing w:before="0" w:after="160" w:line="259" w:lineRule="auto"/>
                          <w:ind w:left="0" w:right="0" w:firstLine="0"/>
                          <w:jc w:val="left"/>
                        </w:pPr>
                        <w:r>
                          <w:rPr>
                            <w:rFonts w:cs="Cambria" w:hAnsi="Cambria" w:eastAsia="Cambria" w:ascii="Cambria"/>
                            <w:sz w:val="12"/>
                          </w:rPr>
                          <w:t xml:space="preserve">−</w:t>
                        </w:r>
                      </w:p>
                    </w:txbxContent>
                  </v:textbox>
                </v:rect>
                <v:rect id="Rectangle 5978" style="position:absolute;width:617;height:896;left:55017;top:16995;" filled="f" stroked="f">
                  <v:textbox inset="0,0,0,0">
                    <w:txbxContent>
                      <w:p>
                        <w:pPr>
                          <w:spacing w:before="0" w:after="160" w:line="259" w:lineRule="auto"/>
                          <w:ind w:left="0" w:right="0" w:firstLine="0"/>
                          <w:jc w:val="left"/>
                        </w:pPr>
                        <w:r>
                          <w:rPr>
                            <w:rFonts w:cs="Cambria" w:hAnsi="Cambria" w:eastAsia="Cambria" w:ascii="Cambria"/>
                            <w:sz w:val="12"/>
                          </w:rPr>
                          <w:t xml:space="preserve">0</w:t>
                        </w:r>
                      </w:p>
                    </w:txbxContent>
                  </v:textbox>
                </v:rect>
                <v:rect id="Rectangle 5979" style="position:absolute;width:383;height:896;left:55481;top:16995;" filled="f" stroked="f">
                  <v:textbox inset="0,0,0,0">
                    <w:txbxContent>
                      <w:p>
                        <w:pPr>
                          <w:spacing w:before="0" w:after="160" w:line="259" w:lineRule="auto"/>
                          <w:ind w:left="0" w:right="0" w:firstLine="0"/>
                          <w:jc w:val="left"/>
                        </w:pPr>
                        <w:r>
                          <w:rPr>
                            <w:rFonts w:cs="Cambria" w:hAnsi="Cambria" w:eastAsia="Cambria" w:ascii="Cambria"/>
                            <w:i w:val="1"/>
                            <w:sz w:val="12"/>
                          </w:rPr>
                          <w:t xml:space="preserve">.</w:t>
                        </w:r>
                      </w:p>
                    </w:txbxContent>
                  </v:textbox>
                </v:rect>
                <v:rect id="Rectangle 5980" style="position:absolute;width:617;height:896;left:55769;top:16995;" filled="f" stroked="f">
                  <v:textbox inset="0,0,0,0">
                    <w:txbxContent>
                      <w:p>
                        <w:pPr>
                          <w:spacing w:before="0" w:after="160" w:line="259" w:lineRule="auto"/>
                          <w:ind w:left="0" w:right="0" w:firstLine="0"/>
                          <w:jc w:val="left"/>
                        </w:pPr>
                        <w:r>
                          <w:rPr>
                            <w:rFonts w:cs="Cambria" w:hAnsi="Cambria" w:eastAsia="Cambria" w:ascii="Cambria"/>
                            <w:sz w:val="12"/>
                          </w:rPr>
                          <w:t xml:space="preserve">5</w:t>
                        </w:r>
                      </w:p>
                    </w:txbxContent>
                  </v:textbox>
                </v:rect>
                <v:rect id="Rectangle 5986" style="position:absolute;width:798;height:1793;left:53154;top:17858;" filled="f" stroked="f">
                  <v:textbox inset="0,0,0,0">
                    <w:txbxContent>
                      <w:p>
                        <w:pPr>
                          <w:spacing w:before="0" w:after="160" w:line="259" w:lineRule="auto"/>
                          <w:ind w:left="0" w:right="0" w:firstLine="0"/>
                          <w:jc w:val="left"/>
                        </w:pPr>
                        <w:r>
                          <w:rPr>
                            <w:rFonts w:cs="Cambria" w:hAnsi="Cambria" w:eastAsia="Cambria" w:ascii="Cambria"/>
                            <w:i w:val="1"/>
                          </w:rPr>
                          <w:t xml:space="preserve"/>
                        </w:r>
                      </w:p>
                    </w:txbxContent>
                  </v:textbox>
                </v:rect>
                <v:rect id="Rectangle 5987" style="position:absolute;width:1146;height:1195;left:53755;top:17658;" filled="f" stroked="f">
                  <v:textbox inset="0,0,0,0">
                    <w:txbxContent>
                      <w:p>
                        <w:pPr>
                          <w:spacing w:before="0" w:after="160" w:line="259" w:lineRule="auto"/>
                          <w:ind w:left="0" w:right="0" w:firstLine="0"/>
                          <w:jc w:val="left"/>
                        </w:pPr>
                        <w:r>
                          <w:rPr>
                            <w:rFonts w:cs="Cambria" w:hAnsi="Cambria" w:eastAsia="Cambria" w:ascii="Cambria"/>
                            <w:i w:val="1"/>
                            <w:sz w:val="16"/>
                          </w:rPr>
                          <w:t xml:space="preserve">pl</w:t>
                        </w:r>
                      </w:p>
                    </w:txbxContent>
                  </v:textbox>
                </v:rect>
                <v:rect id="Rectangle 5988" style="position:absolute;width:707;height:1195;left:53755;top:18584;" filled="f" stroked="f">
                  <v:textbox inset="0,0,0,0">
                    <w:txbxContent>
                      <w:p>
                        <w:pPr>
                          <w:spacing w:before="0" w:after="160" w:line="259" w:lineRule="auto"/>
                          <w:ind w:left="0" w:right="0" w:firstLine="0"/>
                          <w:jc w:val="left"/>
                        </w:pPr>
                        <w:r>
                          <w:rPr>
                            <w:rFonts w:cs="Cambria" w:hAnsi="Cambria" w:eastAsia="Cambria" w:ascii="Cambria"/>
                            <w:i w:val="1"/>
                            <w:sz w:val="16"/>
                          </w:rPr>
                          <w:t xml:space="preserve">y</w:t>
                        </w:r>
                      </w:p>
                    </w:txbxContent>
                  </v:textbox>
                </v:rect>
                <v:rect id="Rectangle 5989" style="position:absolute;width:972;height:953;left:54286;top:18858;" filled="f" stroked="f">
                  <v:textbox inset="0,0,0,0">
                    <w:txbxContent>
                      <w:p>
                        <w:pPr>
                          <w:spacing w:before="0" w:after="160" w:line="259" w:lineRule="auto"/>
                          <w:ind w:left="0" w:right="0" w:firstLine="0"/>
                          <w:jc w:val="left"/>
                        </w:pPr>
                        <w:r>
                          <w:rPr>
                            <w:rFonts w:cs="Cambria" w:hAnsi="Cambria" w:eastAsia="Cambria" w:ascii="Cambria"/>
                            <w:sz w:val="12"/>
                          </w:rPr>
                          <w:t xml:space="preserve">−</w:t>
                        </w:r>
                      </w:p>
                    </w:txbxContent>
                  </v:textbox>
                </v:rect>
                <v:rect id="Rectangle 5990" style="position:absolute;width:617;height:896;left:55017;top:18900;" filled="f" stroked="f">
                  <v:textbox inset="0,0,0,0">
                    <w:txbxContent>
                      <w:p>
                        <w:pPr>
                          <w:spacing w:before="0" w:after="160" w:line="259" w:lineRule="auto"/>
                          <w:ind w:left="0" w:right="0" w:firstLine="0"/>
                          <w:jc w:val="left"/>
                        </w:pPr>
                        <w:r>
                          <w:rPr>
                            <w:rFonts w:cs="Cambria" w:hAnsi="Cambria" w:eastAsia="Cambria" w:ascii="Cambria"/>
                            <w:sz w:val="12"/>
                          </w:rPr>
                          <w:t xml:space="preserve">0</w:t>
                        </w:r>
                      </w:p>
                    </w:txbxContent>
                  </v:textbox>
                </v:rect>
                <v:rect id="Rectangle 5991" style="position:absolute;width:383;height:896;left:55481;top:18900;" filled="f" stroked="f">
                  <v:textbox inset="0,0,0,0">
                    <w:txbxContent>
                      <w:p>
                        <w:pPr>
                          <w:spacing w:before="0" w:after="160" w:line="259" w:lineRule="auto"/>
                          <w:ind w:left="0" w:right="0" w:firstLine="0"/>
                          <w:jc w:val="left"/>
                        </w:pPr>
                        <w:r>
                          <w:rPr>
                            <w:rFonts w:cs="Cambria" w:hAnsi="Cambria" w:eastAsia="Cambria" w:ascii="Cambria"/>
                            <w:i w:val="1"/>
                            <w:sz w:val="12"/>
                          </w:rPr>
                          <w:t xml:space="preserve">.</w:t>
                        </w:r>
                      </w:p>
                    </w:txbxContent>
                  </v:textbox>
                </v:rect>
                <v:rect id="Rectangle 5992" style="position:absolute;width:617;height:896;left:55769;top:18900;" filled="f" stroked="f">
                  <v:textbox inset="0,0,0,0">
                    <w:txbxContent>
                      <w:p>
                        <w:pPr>
                          <w:spacing w:before="0" w:after="160" w:line="259" w:lineRule="auto"/>
                          <w:ind w:left="0" w:right="0" w:firstLine="0"/>
                          <w:jc w:val="left"/>
                        </w:pPr>
                        <w:r>
                          <w:rPr>
                            <w:rFonts w:cs="Cambria" w:hAnsi="Cambria" w:eastAsia="Cambria" w:ascii="Cambria"/>
                            <w:sz w:val="12"/>
                          </w:rPr>
                          <w:t xml:space="preserve">6</w:t>
                        </w:r>
                      </w:p>
                    </w:txbxContent>
                  </v:textbox>
                </v:rect>
                <v:shape id="Shape 5993" style="position:absolute;width:18551;height:0;left:7829;top:19816;" coordsize="1855165,0" path="m0,0l1855165,0">
                  <v:stroke weight="0.351pt" endcap="flat" joinstyle="miter" miterlimit="10" on="true" color="#000000"/>
                  <v:fill on="false" color="#000000" opacity="0"/>
                </v:shape>
                <v:rect id="Rectangle 11976" style="position:absolute;width:988;height:1793;left:53958;top:20633;" filled="f" stroked="f">
                  <v:textbox inset="0,0,0,0">
                    <w:txbxContent>
                      <w:p>
                        <w:pPr>
                          <w:spacing w:before="0" w:after="160" w:line="259" w:lineRule="auto"/>
                          <w:ind w:left="0" w:right="0" w:firstLine="0"/>
                          <w:jc w:val="left"/>
                        </w:pPr>
                        <w:r>
                          <w:rPr/>
                          <w:t xml:space="preserve">¯</w:t>
                        </w:r>
                      </w:p>
                    </w:txbxContent>
                  </v:textbox>
                </v:rect>
                <v:rect id="Rectangle 11975" style="position:absolute;width:27125;height:1793;left:28224;top:20633;" filled="f" stroked="f">
                  <v:textbox inset="0,0,0,0">
                    <w:txbxContent>
                      <w:p>
                        <w:pPr>
                          <w:spacing w:before="0" w:after="160" w:line="259" w:lineRule="auto"/>
                          <w:ind w:left="0" w:right="0" w:firstLine="0"/>
                          <w:jc w:val="left"/>
                        </w:pPr>
                        <w:r>
                          <w:rPr/>
                          <w:t xml:space="preserve">PlasticDisplacementatFailure</w:t>
                        </w:r>
                      </w:p>
                    </w:txbxContent>
                  </v:textbox>
                </v:rect>
                <v:rect id="Rectangle 11974" style="position:absolute;width:8376;height:1793;left:13957;top:20633;" filled="f" stroked="f">
                  <v:textbox inset="0,0,0,0">
                    <w:txbxContent>
                      <w:p>
                        <w:pPr>
                          <w:spacing w:before="0" w:after="160" w:line="259" w:lineRule="auto"/>
                          <w:ind w:left="0" w:right="0" w:firstLine="0"/>
                          <w:jc w:val="left"/>
                        </w:pPr>
                        <w:r>
                          <w:rPr/>
                          <w:t xml:space="preserve">Evolution</w:t>
                        </w:r>
                      </w:p>
                    </w:txbxContent>
                  </v:textbox>
                </v:rect>
                <v:rect id="Rectangle 5995" style="position:absolute;width:1125;height:1793;left:53865;top:20633;" filled="f" stroked="f">
                  <v:textbox inset="0,0,0,0">
                    <w:txbxContent>
                      <w:p>
                        <w:pPr>
                          <w:spacing w:before="0" w:after="160" w:line="259" w:lineRule="auto"/>
                          <w:ind w:left="0" w:right="0" w:firstLine="0"/>
                          <w:jc w:val="left"/>
                        </w:pPr>
                        <w:r>
                          <w:rPr>
                            <w:rFonts w:cs="Cambria" w:hAnsi="Cambria" w:eastAsia="Cambria" w:ascii="Cambria"/>
                            <w:i w:val="1"/>
                          </w:rPr>
                          <w:t xml:space="preserve">u</w:t>
                        </w:r>
                      </w:p>
                    </w:txbxContent>
                  </v:textbox>
                </v:rect>
                <v:rect id="Rectangle 5996" style="position:absolute;width:1146;height:1195;left:54711;top:20264;" filled="f" stroked="f">
                  <v:textbox inset="0,0,0,0">
                    <w:txbxContent>
                      <w:p>
                        <w:pPr>
                          <w:spacing w:before="0" w:after="160" w:line="259" w:lineRule="auto"/>
                          <w:ind w:left="0" w:right="0" w:firstLine="0"/>
                          <w:jc w:val="left"/>
                        </w:pPr>
                        <w:r>
                          <w:rPr>
                            <w:rFonts w:cs="Cambria" w:hAnsi="Cambria" w:eastAsia="Cambria" w:ascii="Cambria"/>
                            <w:i w:val="1"/>
                            <w:sz w:val="16"/>
                          </w:rPr>
                          <w:t xml:space="preserve">pl</w:t>
                        </w:r>
                      </w:p>
                    </w:txbxContent>
                  </v:textbox>
                </v:rect>
                <v:rect id="Rectangle 5997" style="position:absolute;width:687;height:1195;left:54711;top:21407;" filled="f" stroked="f">
                  <v:textbox inset="0,0,0,0">
                    <w:txbxContent>
                      <w:p>
                        <w:pPr>
                          <w:spacing w:before="0" w:after="160" w:line="259" w:lineRule="auto"/>
                          <w:ind w:left="0" w:right="0" w:firstLine="0"/>
                          <w:jc w:val="left"/>
                        </w:pPr>
                        <w:r>
                          <w:rPr>
                            <w:rFonts w:cs="Cambria" w:hAnsi="Cambria" w:eastAsia="Cambria" w:ascii="Cambria"/>
                            <w:i w:val="1"/>
                            <w:sz w:val="16"/>
                          </w:rPr>
                          <w:t xml:space="preserve">f</w:t>
                        </w:r>
                      </w:p>
                    </w:txbxContent>
                  </v:textbox>
                </v:rect>
                <v:shape id="Shape 5998" style="position:absolute;width:58293;height:0;left:0;top:22627;" coordsize="5829300,0" path="m0,0l5829300,0">
                  <v:stroke weight="0.936pt" endcap="flat" joinstyle="miter" miterlimit="10" on="true" color="#000000"/>
                  <v:fill on="false" color="#000000" opacity="0"/>
                </v:shape>
              </v:group>
            </w:pict>
          </mc:Fallback>
        </mc:AlternateContent>
      </w:r>
      <w:r>
        <w:t>Damage</w:t>
      </w:r>
      <w:r>
        <w:tab/>
        <w:t xml:space="preserve">Yield Strain at </w:t>
      </w:r>
      <w:r>
        <w:t>−</w:t>
      </w:r>
      <w:r>
        <w:t>0</w:t>
      </w:r>
      <w:r>
        <w:rPr>
          <w:i/>
        </w:rPr>
        <w:t>.</w:t>
      </w:r>
      <w:r>
        <w:t>6 Triaxiality</w:t>
      </w:r>
      <w:r>
        <w:tab/>
        <w:t>¯</w:t>
      </w:r>
    </w:p>
    <w:p w:rsidR="00CE3623" w:rsidRDefault="00E47AAC">
      <w:pPr>
        <w:pStyle w:val="Heading3"/>
        <w:tabs>
          <w:tab w:val="center" w:pos="4719"/>
        </w:tabs>
        <w:spacing w:after="269"/>
        <w:ind w:left="-15" w:firstLine="0"/>
      </w:pPr>
      <w:r>
        <w:t>3.7.2</w:t>
      </w:r>
      <w:r>
        <w:tab/>
        <w:t>Damage-Plasticity Model for Quasi-Brittle Materials</w:t>
      </w:r>
    </w:p>
    <w:p w:rsidR="00CE3623" w:rsidRDefault="00E47AAC">
      <w:pPr>
        <w:spacing w:after="300"/>
        <w:ind w:left="-5" w:right="96"/>
      </w:pPr>
      <w:r>
        <w:t xml:space="preserve">The yield function for this model is written in terms of three material parameters: </w:t>
      </w:r>
      <w:r>
        <w:rPr>
          <w:i/>
        </w:rPr>
        <w:t>A</w:t>
      </w:r>
      <w:r>
        <w:t xml:space="preserve">, </w:t>
      </w:r>
      <w:r>
        <w:rPr>
          <w:i/>
        </w:rPr>
        <w:t>B</w:t>
      </w:r>
      <w:r>
        <w:t xml:space="preserve">, and </w:t>
      </w:r>
      <w:r>
        <w:rPr>
          <w:i/>
        </w:rPr>
        <w:t>γ</w:t>
      </w:r>
      <w:r>
        <w:t xml:space="preserve">. These material parameters are not directly measurable, but can be expressed in terms of measurable parameters. </w:t>
      </w:r>
      <w:r>
        <w:rPr>
          <w:i/>
        </w:rPr>
        <w:t xml:space="preserve">A </w:t>
      </w:r>
      <w:r>
        <w:t xml:space="preserve">is expressed here as a function of the ratio </w:t>
      </w:r>
      <w:r>
        <w:rPr>
          <w:i/>
        </w:rPr>
        <w:t>f</w:t>
      </w:r>
      <w:r>
        <w:rPr>
          <w:vertAlign w:val="subscript"/>
        </w:rPr>
        <w:t>0</w:t>
      </w:r>
      <w:r>
        <w:t xml:space="preserve">, which is defined as the ratio of the initial biaxial compressive yield strength, </w:t>
      </w:r>
      <w:r>
        <w:rPr>
          <w:i/>
        </w:rPr>
        <w:t>σ</w:t>
      </w:r>
      <w:r>
        <w:rPr>
          <w:i/>
          <w:vertAlign w:val="subscript"/>
        </w:rPr>
        <w:t>b</w:t>
      </w:r>
      <w:r>
        <w:rPr>
          <w:vertAlign w:val="subscript"/>
        </w:rPr>
        <w:t xml:space="preserve">0 </w:t>
      </w:r>
      <w:r>
        <w:t xml:space="preserve">to the initial uniaxial compressive strength, </w:t>
      </w:r>
      <w:r>
        <w:rPr>
          <w:i/>
        </w:rPr>
        <w:t>σ</w:t>
      </w:r>
      <w:r>
        <w:rPr>
          <w:i/>
          <w:vertAlign w:val="subscript"/>
        </w:rPr>
        <w:t>c</w:t>
      </w:r>
      <w:r>
        <w:rPr>
          <w:vertAlign w:val="subscript"/>
        </w:rPr>
        <w:t>0</w:t>
      </w:r>
      <w:r>
        <w:t>:</w:t>
      </w:r>
    </w:p>
    <w:p w:rsidR="00CE3623" w:rsidRDefault="00E47AAC">
      <w:pPr>
        <w:tabs>
          <w:tab w:val="center" w:pos="4606"/>
          <w:tab w:val="right" w:pos="9291"/>
        </w:tabs>
        <w:spacing w:after="261" w:line="265" w:lineRule="auto"/>
        <w:ind w:left="0" w:firstLine="0"/>
        <w:jc w:val="left"/>
      </w:pPr>
      <w:r>
        <w:rPr>
          <w:rFonts w:ascii="Calibri" w:eastAsia="Calibri" w:hAnsi="Calibri" w:cs="Calibri"/>
          <w:sz w:val="22"/>
        </w:rPr>
        <w:tab/>
      </w:r>
      <w:r>
        <w:rPr>
          <w:noProof/>
        </w:rPr>
        <w:drawing>
          <wp:inline distT="0" distB="0" distL="0" distR="0">
            <wp:extent cx="539496" cy="304800"/>
            <wp:effectExtent l="0" t="0" r="0" b="0"/>
            <wp:docPr id="119305" name="Picture 119305"/>
            <wp:cNvGraphicFramePr/>
            <a:graphic xmlns:a="http://schemas.openxmlformats.org/drawingml/2006/main">
              <a:graphicData uri="http://schemas.openxmlformats.org/drawingml/2006/picture">
                <pic:pic xmlns:pic="http://schemas.openxmlformats.org/drawingml/2006/picture">
                  <pic:nvPicPr>
                    <pic:cNvPr id="119305" name="Picture 119305"/>
                    <pic:cNvPicPr/>
                  </pic:nvPicPr>
                  <pic:blipFill>
                    <a:blip r:embed="rId123"/>
                    <a:stretch>
                      <a:fillRect/>
                    </a:stretch>
                  </pic:blipFill>
                  <pic:spPr>
                    <a:xfrm>
                      <a:off x="0" y="0"/>
                      <a:ext cx="539496" cy="304800"/>
                    </a:xfrm>
                    <a:prstGeom prst="rect">
                      <a:avLst/>
                    </a:prstGeom>
                  </pic:spPr>
                </pic:pic>
              </a:graphicData>
            </a:graphic>
          </wp:inline>
        </w:drawing>
      </w:r>
      <w:r>
        <w:tab/>
        <w:t>(3.88)</w:t>
      </w:r>
    </w:p>
    <w:p w:rsidR="00CE3623" w:rsidRDefault="00E47AAC">
      <w:pPr>
        <w:tabs>
          <w:tab w:val="center" w:pos="4606"/>
          <w:tab w:val="right" w:pos="9291"/>
        </w:tabs>
        <w:spacing w:after="212" w:line="265" w:lineRule="auto"/>
        <w:ind w:left="0" w:firstLine="0"/>
        <w:jc w:val="left"/>
      </w:pPr>
      <w:r>
        <w:rPr>
          <w:rFonts w:ascii="Calibri" w:eastAsia="Calibri" w:hAnsi="Calibri" w:cs="Calibri"/>
          <w:sz w:val="22"/>
        </w:rPr>
        <w:tab/>
      </w:r>
      <w:r>
        <w:rPr>
          <w:noProof/>
        </w:rPr>
        <w:drawing>
          <wp:inline distT="0" distB="0" distL="0" distR="0">
            <wp:extent cx="795528" cy="350520"/>
            <wp:effectExtent l="0" t="0" r="0" b="0"/>
            <wp:docPr id="119306" name="Picture 119306"/>
            <wp:cNvGraphicFramePr/>
            <a:graphic xmlns:a="http://schemas.openxmlformats.org/drawingml/2006/main">
              <a:graphicData uri="http://schemas.openxmlformats.org/drawingml/2006/picture">
                <pic:pic xmlns:pic="http://schemas.openxmlformats.org/drawingml/2006/picture">
                  <pic:nvPicPr>
                    <pic:cNvPr id="119306" name="Picture 119306"/>
                    <pic:cNvPicPr/>
                  </pic:nvPicPr>
                  <pic:blipFill>
                    <a:blip r:embed="rId124"/>
                    <a:stretch>
                      <a:fillRect/>
                    </a:stretch>
                  </pic:blipFill>
                  <pic:spPr>
                    <a:xfrm>
                      <a:off x="0" y="0"/>
                      <a:ext cx="795528" cy="350520"/>
                    </a:xfrm>
                    <a:prstGeom prst="rect">
                      <a:avLst/>
                    </a:prstGeom>
                  </pic:spPr>
                </pic:pic>
              </a:graphicData>
            </a:graphic>
          </wp:inline>
        </w:drawing>
      </w:r>
      <w:r>
        <w:tab/>
        <w:t>(3.89)</w:t>
      </w:r>
    </w:p>
    <w:p w:rsidR="00CE3623" w:rsidRDefault="00E47AAC">
      <w:pPr>
        <w:spacing w:after="279"/>
        <w:ind w:left="-5" w:right="96"/>
      </w:pPr>
      <w:r>
        <w:t xml:space="preserve">Additionally, </w:t>
      </w:r>
      <w:r>
        <w:rPr>
          <w:i/>
        </w:rPr>
        <w:t xml:space="preserve">γ </w:t>
      </w:r>
      <w:r>
        <w:t xml:space="preserve">is expressed in terms of the ratio </w:t>
      </w:r>
      <w:r>
        <w:rPr>
          <w:i/>
        </w:rPr>
        <w:t>K</w:t>
      </w:r>
      <w:r>
        <w:rPr>
          <w:i/>
          <w:vertAlign w:val="subscript"/>
        </w:rPr>
        <w:t xml:space="preserve">c </w:t>
      </w:r>
      <w:r>
        <w:t>which expresses the ratio of hydrostatic pressure at yield in tension to the hydrostatic pressure at yield in compression:</w:t>
      </w:r>
    </w:p>
    <w:p w:rsidR="00CE3623" w:rsidRDefault="00E47AAC">
      <w:pPr>
        <w:tabs>
          <w:tab w:val="center" w:pos="4596"/>
          <w:tab w:val="right" w:pos="9291"/>
        </w:tabs>
        <w:spacing w:after="214" w:line="265" w:lineRule="auto"/>
        <w:ind w:left="0" w:firstLine="0"/>
        <w:jc w:val="left"/>
      </w:pPr>
      <w:r>
        <w:rPr>
          <w:rFonts w:ascii="Calibri" w:eastAsia="Calibri" w:hAnsi="Calibri" w:cs="Calibri"/>
          <w:sz w:val="22"/>
        </w:rPr>
        <w:tab/>
      </w:r>
      <w:r>
        <w:rPr>
          <w:noProof/>
        </w:rPr>
        <w:drawing>
          <wp:inline distT="0" distB="0" distL="0" distR="0">
            <wp:extent cx="923544" cy="350520"/>
            <wp:effectExtent l="0" t="0" r="0" b="0"/>
            <wp:docPr id="119307" name="Picture 119307"/>
            <wp:cNvGraphicFramePr/>
            <a:graphic xmlns:a="http://schemas.openxmlformats.org/drawingml/2006/main">
              <a:graphicData uri="http://schemas.openxmlformats.org/drawingml/2006/picture">
                <pic:pic xmlns:pic="http://schemas.openxmlformats.org/drawingml/2006/picture">
                  <pic:nvPicPr>
                    <pic:cNvPr id="119307" name="Picture 119307"/>
                    <pic:cNvPicPr/>
                  </pic:nvPicPr>
                  <pic:blipFill>
                    <a:blip r:embed="rId125"/>
                    <a:stretch>
                      <a:fillRect/>
                    </a:stretch>
                  </pic:blipFill>
                  <pic:spPr>
                    <a:xfrm>
                      <a:off x="0" y="0"/>
                      <a:ext cx="923544" cy="350520"/>
                    </a:xfrm>
                    <a:prstGeom prst="rect">
                      <a:avLst/>
                    </a:prstGeom>
                  </pic:spPr>
                </pic:pic>
              </a:graphicData>
            </a:graphic>
          </wp:inline>
        </w:drawing>
      </w:r>
      <w:r>
        <w:tab/>
        <w:t>(3.90)</w:t>
      </w:r>
    </w:p>
    <w:p w:rsidR="00CE3623" w:rsidRDefault="00E47AAC">
      <w:pPr>
        <w:spacing w:after="239" w:line="216" w:lineRule="auto"/>
        <w:ind w:left="-5" w:right="96"/>
      </w:pPr>
      <w:r>
        <w:t xml:space="preserve">Similarly, </w:t>
      </w:r>
      <w:r>
        <w:rPr>
          <w:i/>
        </w:rPr>
        <w:t xml:space="preserve">B </w:t>
      </w:r>
      <w:r>
        <w:t xml:space="preserve">is expressed as a function of </w:t>
      </w:r>
      <w:r>
        <w:rPr>
          <w:i/>
        </w:rPr>
        <w:t xml:space="preserve">A </w:t>
      </w:r>
      <w:r>
        <w:t>and the two yield stresses from the hardening rule in (</w:t>
      </w:r>
      <w:r>
        <w:rPr>
          <w:color w:val="0000FF"/>
        </w:rPr>
        <w:t>3.54</w:t>
      </w:r>
      <w:r>
        <w:rPr>
          <w:noProof/>
        </w:rPr>
        <w:drawing>
          <wp:inline distT="0" distB="0" distL="0" distR="0">
            <wp:extent cx="579120" cy="188976"/>
            <wp:effectExtent l="0" t="0" r="0" b="0"/>
            <wp:docPr id="119309" name="Picture 119309"/>
            <wp:cNvGraphicFramePr/>
            <a:graphic xmlns:a="http://schemas.openxmlformats.org/drawingml/2006/main">
              <a:graphicData uri="http://schemas.openxmlformats.org/drawingml/2006/picture">
                <pic:pic xmlns:pic="http://schemas.openxmlformats.org/drawingml/2006/picture">
                  <pic:nvPicPr>
                    <pic:cNvPr id="119309" name="Picture 119309"/>
                    <pic:cNvPicPr/>
                  </pic:nvPicPr>
                  <pic:blipFill>
                    <a:blip r:embed="rId126"/>
                    <a:stretch>
                      <a:fillRect/>
                    </a:stretch>
                  </pic:blipFill>
                  <pic:spPr>
                    <a:xfrm>
                      <a:off x="0" y="0"/>
                      <a:ext cx="579120" cy="188976"/>
                    </a:xfrm>
                    <a:prstGeom prst="rect">
                      <a:avLst/>
                    </a:prstGeom>
                  </pic:spPr>
                </pic:pic>
              </a:graphicData>
            </a:graphic>
          </wp:inline>
        </w:drawing>
      </w:r>
      <w:r>
        <w:t xml:space="preserve"> and ¯</w:t>
      </w:r>
      <w:r>
        <w:rPr>
          <w:noProof/>
        </w:rPr>
        <w:drawing>
          <wp:inline distT="0" distB="0" distL="0" distR="0">
            <wp:extent cx="469392" cy="277368"/>
            <wp:effectExtent l="0" t="0" r="0" b="0"/>
            <wp:docPr id="119308" name="Picture 119308"/>
            <wp:cNvGraphicFramePr/>
            <a:graphic xmlns:a="http://schemas.openxmlformats.org/drawingml/2006/main">
              <a:graphicData uri="http://schemas.openxmlformats.org/drawingml/2006/picture">
                <pic:pic xmlns:pic="http://schemas.openxmlformats.org/drawingml/2006/picture">
                  <pic:nvPicPr>
                    <pic:cNvPr id="119308" name="Picture 119308"/>
                    <pic:cNvPicPr/>
                  </pic:nvPicPr>
                  <pic:blipFill>
                    <a:blip r:embed="rId127"/>
                    <a:stretch>
                      <a:fillRect/>
                    </a:stretch>
                  </pic:blipFill>
                  <pic:spPr>
                    <a:xfrm>
                      <a:off x="0" y="0"/>
                      <a:ext cx="469392" cy="277368"/>
                    </a:xfrm>
                    <a:prstGeom prst="rect">
                      <a:avLst/>
                    </a:prstGeom>
                  </pic:spPr>
                </pic:pic>
              </a:graphicData>
            </a:graphic>
          </wp:inline>
        </w:drawing>
      </w:r>
      <w:r>
        <w:t xml:space="preserve"> .</w:t>
      </w:r>
    </w:p>
    <w:p w:rsidR="00CE3623" w:rsidRDefault="00E47AAC">
      <w:pPr>
        <w:tabs>
          <w:tab w:val="center" w:pos="4562"/>
          <w:tab w:val="right" w:pos="9291"/>
        </w:tabs>
        <w:spacing w:after="187" w:line="265" w:lineRule="auto"/>
        <w:ind w:left="0" w:firstLine="0"/>
        <w:jc w:val="left"/>
      </w:pPr>
      <w:r>
        <w:rPr>
          <w:rFonts w:ascii="Calibri" w:eastAsia="Calibri" w:hAnsi="Calibri" w:cs="Calibri"/>
          <w:sz w:val="22"/>
        </w:rPr>
        <w:lastRenderedPageBreak/>
        <w:tab/>
      </w:r>
      <w:r>
        <w:rPr>
          <w:noProof/>
        </w:rPr>
        <w:drawing>
          <wp:inline distT="0" distB="0" distL="0" distR="0">
            <wp:extent cx="1959864" cy="502920"/>
            <wp:effectExtent l="0" t="0" r="0" b="0"/>
            <wp:docPr id="119310" name="Picture 119310"/>
            <wp:cNvGraphicFramePr/>
            <a:graphic xmlns:a="http://schemas.openxmlformats.org/drawingml/2006/main">
              <a:graphicData uri="http://schemas.openxmlformats.org/drawingml/2006/picture">
                <pic:pic xmlns:pic="http://schemas.openxmlformats.org/drawingml/2006/picture">
                  <pic:nvPicPr>
                    <pic:cNvPr id="119310" name="Picture 119310"/>
                    <pic:cNvPicPr/>
                  </pic:nvPicPr>
                  <pic:blipFill>
                    <a:blip r:embed="rId128"/>
                    <a:stretch>
                      <a:fillRect/>
                    </a:stretch>
                  </pic:blipFill>
                  <pic:spPr>
                    <a:xfrm>
                      <a:off x="0" y="0"/>
                      <a:ext cx="1959864" cy="502920"/>
                    </a:xfrm>
                    <a:prstGeom prst="rect">
                      <a:avLst/>
                    </a:prstGeom>
                  </pic:spPr>
                </pic:pic>
              </a:graphicData>
            </a:graphic>
          </wp:inline>
        </w:drawing>
      </w:r>
      <w:r>
        <w:t>)</w:t>
      </w:r>
      <w:r>
        <w:tab/>
        <w:t>(3.91)</w:t>
      </w:r>
    </w:p>
    <w:p w:rsidR="00CE3623" w:rsidRDefault="00E47AAC">
      <w:pPr>
        <w:spacing w:after="291"/>
        <w:ind w:left="-5" w:right="96"/>
      </w:pPr>
      <w:r>
        <w:t xml:space="preserve">The compressive hardening function, similar to the hardening function in the DruckerPrager model in the previous section, is also approximated using the Barcelona model as shown in Figure </w:t>
      </w:r>
      <w:r>
        <w:rPr>
          <w:color w:val="0000FF"/>
        </w:rPr>
        <w:t>3.5</w:t>
      </w:r>
      <w:r>
        <w:t>. The same parameterization scheme is also used to write</w:t>
      </w:r>
      <w:r>
        <w:t xml:space="preserve"> </w:t>
      </w:r>
      <w:r>
        <w:rPr>
          <w:i/>
        </w:rPr>
        <w:t xml:space="preserve">α </w:t>
      </w:r>
      <w:r>
        <w:t xml:space="preserve">and </w:t>
      </w:r>
      <w:r>
        <w:rPr>
          <w:i/>
        </w:rPr>
        <w:t xml:space="preserve">β </w:t>
      </w:r>
      <w:r>
        <w:t xml:space="preserve">in terms of the peak compressive yield strength, </w:t>
      </w:r>
      <w:r>
        <w:rPr>
          <w:i/>
        </w:rPr>
        <w:t>σ</w:t>
      </w:r>
      <w:r>
        <w:rPr>
          <w:i/>
          <w:vertAlign w:val="subscript"/>
        </w:rPr>
        <w:t>c</w:t>
      </w:r>
      <w:r>
        <w:rPr>
          <w:i/>
          <w:vertAlign w:val="superscript"/>
        </w:rPr>
        <w:t>p</w:t>
      </w:r>
      <w:r>
        <w:t xml:space="preserve">, and the plastic strain at the peak compressive yield strength, </w:t>
      </w:r>
      <w:r>
        <w:rPr>
          <w:noProof/>
        </w:rPr>
        <w:drawing>
          <wp:inline distT="0" distB="0" distL="0" distR="0">
            <wp:extent cx="164592" cy="140208"/>
            <wp:effectExtent l="0" t="0" r="0" b="0"/>
            <wp:docPr id="119311" name="Picture 119311"/>
            <wp:cNvGraphicFramePr/>
            <a:graphic xmlns:a="http://schemas.openxmlformats.org/drawingml/2006/main">
              <a:graphicData uri="http://schemas.openxmlformats.org/drawingml/2006/picture">
                <pic:pic xmlns:pic="http://schemas.openxmlformats.org/drawingml/2006/picture">
                  <pic:nvPicPr>
                    <pic:cNvPr id="119311" name="Picture 119311"/>
                    <pic:cNvPicPr/>
                  </pic:nvPicPr>
                  <pic:blipFill>
                    <a:blip r:embed="rId129"/>
                    <a:stretch>
                      <a:fillRect/>
                    </a:stretch>
                  </pic:blipFill>
                  <pic:spPr>
                    <a:xfrm>
                      <a:off x="0" y="0"/>
                      <a:ext cx="164592" cy="140208"/>
                    </a:xfrm>
                    <a:prstGeom prst="rect">
                      <a:avLst/>
                    </a:prstGeom>
                  </pic:spPr>
                </pic:pic>
              </a:graphicData>
            </a:graphic>
          </wp:inline>
        </w:drawing>
      </w:r>
      <w:r>
        <w:t>:</w:t>
      </w:r>
    </w:p>
    <w:p w:rsidR="00CE3623" w:rsidRDefault="00E47AAC">
      <w:pPr>
        <w:tabs>
          <w:tab w:val="center" w:pos="4596"/>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822960" cy="399288"/>
            <wp:effectExtent l="0" t="0" r="0" b="0"/>
            <wp:docPr id="119312" name="Picture 119312"/>
            <wp:cNvGraphicFramePr/>
            <a:graphic xmlns:a="http://schemas.openxmlformats.org/drawingml/2006/main">
              <a:graphicData uri="http://schemas.openxmlformats.org/drawingml/2006/picture">
                <pic:pic xmlns:pic="http://schemas.openxmlformats.org/drawingml/2006/picture">
                  <pic:nvPicPr>
                    <pic:cNvPr id="119312" name="Picture 119312"/>
                    <pic:cNvPicPr/>
                  </pic:nvPicPr>
                  <pic:blipFill>
                    <a:blip r:embed="rId130"/>
                    <a:stretch>
                      <a:fillRect/>
                    </a:stretch>
                  </pic:blipFill>
                  <pic:spPr>
                    <a:xfrm>
                      <a:off x="0" y="0"/>
                      <a:ext cx="822960" cy="399288"/>
                    </a:xfrm>
                    <a:prstGeom prst="rect">
                      <a:avLst/>
                    </a:prstGeom>
                  </pic:spPr>
                </pic:pic>
              </a:graphicData>
            </a:graphic>
          </wp:inline>
        </w:drawing>
      </w:r>
      <w:r>
        <w:tab/>
        <w:t>(3.92)</w:t>
      </w:r>
    </w:p>
    <w:p w:rsidR="00CE3623" w:rsidRDefault="00E47AAC">
      <w:pPr>
        <w:tabs>
          <w:tab w:val="center" w:pos="4605"/>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2264664" cy="475488"/>
            <wp:effectExtent l="0" t="0" r="0" b="0"/>
            <wp:docPr id="119313" name="Picture 119313"/>
            <wp:cNvGraphicFramePr/>
            <a:graphic xmlns:a="http://schemas.openxmlformats.org/drawingml/2006/main">
              <a:graphicData uri="http://schemas.openxmlformats.org/drawingml/2006/picture">
                <pic:pic xmlns:pic="http://schemas.openxmlformats.org/drawingml/2006/picture">
                  <pic:nvPicPr>
                    <pic:cNvPr id="119313" name="Picture 119313"/>
                    <pic:cNvPicPr/>
                  </pic:nvPicPr>
                  <pic:blipFill>
                    <a:blip r:embed="rId131"/>
                    <a:stretch>
                      <a:fillRect/>
                    </a:stretch>
                  </pic:blipFill>
                  <pic:spPr>
                    <a:xfrm>
                      <a:off x="0" y="0"/>
                      <a:ext cx="2264664" cy="475488"/>
                    </a:xfrm>
                    <a:prstGeom prst="rect">
                      <a:avLst/>
                    </a:prstGeom>
                  </pic:spPr>
                </pic:pic>
              </a:graphicData>
            </a:graphic>
          </wp:inline>
        </w:drawing>
      </w:r>
      <w:r>
        <w:tab/>
        <w:t>(3.93)</w:t>
      </w:r>
    </w:p>
    <w:p w:rsidR="00CE3623" w:rsidRDefault="00E47AAC">
      <w:pPr>
        <w:spacing w:after="0"/>
        <w:ind w:left="-5" w:right="96"/>
      </w:pPr>
      <w:r>
        <w:t xml:space="preserve">The tensile hardening rule has a fundamentally different behavior than the compressive hardening rule, and </w:t>
      </w:r>
      <w:r>
        <w:t xml:space="preserve">was therefore approximated using an exponential function (Fig </w:t>
      </w:r>
      <w:r>
        <w:rPr>
          <w:color w:val="0000FF"/>
        </w:rPr>
        <w:t>3.6</w:t>
      </w:r>
      <w:r>
        <w:t xml:space="preserve">). The exponential function required only two parameters to characterize the curve completely. The first parameter was the initial tensile yield stress, </w:t>
      </w:r>
      <w:r>
        <w:rPr>
          <w:noProof/>
        </w:rPr>
        <w:drawing>
          <wp:inline distT="0" distB="0" distL="0" distR="0">
            <wp:extent cx="176784" cy="179832"/>
            <wp:effectExtent l="0" t="0" r="0" b="0"/>
            <wp:docPr id="119314" name="Picture 119314"/>
            <wp:cNvGraphicFramePr/>
            <a:graphic xmlns:a="http://schemas.openxmlformats.org/drawingml/2006/main">
              <a:graphicData uri="http://schemas.openxmlformats.org/drawingml/2006/picture">
                <pic:pic xmlns:pic="http://schemas.openxmlformats.org/drawingml/2006/picture">
                  <pic:nvPicPr>
                    <pic:cNvPr id="119314" name="Picture 119314"/>
                    <pic:cNvPicPr/>
                  </pic:nvPicPr>
                  <pic:blipFill>
                    <a:blip r:embed="rId132"/>
                    <a:stretch>
                      <a:fillRect/>
                    </a:stretch>
                  </pic:blipFill>
                  <pic:spPr>
                    <a:xfrm>
                      <a:off x="0" y="0"/>
                      <a:ext cx="176784" cy="179832"/>
                    </a:xfrm>
                    <a:prstGeom prst="rect">
                      <a:avLst/>
                    </a:prstGeom>
                  </pic:spPr>
                </pic:pic>
              </a:graphicData>
            </a:graphic>
          </wp:inline>
        </w:drawing>
      </w:r>
      <w:r>
        <w:t>, which defines the y-intercept of th</w:t>
      </w:r>
      <w:r>
        <w:t>e curve, while the second parameter was the tensile yield stress decay parameter,</w:t>
      </w:r>
      <w:r>
        <w:rPr>
          <w:i/>
        </w:rPr>
        <w:t>λ</w:t>
      </w:r>
      <w:r>
        <w:t>.</w:t>
      </w:r>
    </w:p>
    <w:p w:rsidR="00CE3623" w:rsidRDefault="00E47AAC">
      <w:pPr>
        <w:spacing w:after="236" w:line="259" w:lineRule="auto"/>
        <w:ind w:left="0" w:firstLine="0"/>
        <w:jc w:val="left"/>
      </w:pPr>
      <w:r>
        <w:rPr>
          <w:noProof/>
        </w:rPr>
        <w:lastRenderedPageBreak/>
        <w:drawing>
          <wp:inline distT="0" distB="0" distL="0" distR="0">
            <wp:extent cx="5829396" cy="2914698"/>
            <wp:effectExtent l="0" t="0" r="0" b="0"/>
            <wp:docPr id="6222" name="Picture 6222"/>
            <wp:cNvGraphicFramePr/>
            <a:graphic xmlns:a="http://schemas.openxmlformats.org/drawingml/2006/main">
              <a:graphicData uri="http://schemas.openxmlformats.org/drawingml/2006/picture">
                <pic:pic xmlns:pic="http://schemas.openxmlformats.org/drawingml/2006/picture">
                  <pic:nvPicPr>
                    <pic:cNvPr id="6222" name="Picture 6222"/>
                    <pic:cNvPicPr/>
                  </pic:nvPicPr>
                  <pic:blipFill>
                    <a:blip r:embed="rId133"/>
                    <a:stretch>
                      <a:fillRect/>
                    </a:stretch>
                  </pic:blipFill>
                  <pic:spPr>
                    <a:xfrm>
                      <a:off x="0" y="0"/>
                      <a:ext cx="5829396" cy="2914698"/>
                    </a:xfrm>
                    <a:prstGeom prst="rect">
                      <a:avLst/>
                    </a:prstGeom>
                  </pic:spPr>
                </pic:pic>
              </a:graphicData>
            </a:graphic>
          </wp:inline>
        </w:drawing>
      </w:r>
    </w:p>
    <w:p w:rsidR="00CE3623" w:rsidRDefault="00E47AAC">
      <w:pPr>
        <w:spacing w:after="323"/>
        <w:ind w:left="1191" w:right="96" w:hanging="1206"/>
      </w:pPr>
      <w:r>
        <w:t>Figure 3.6: Tensile hardening/softening function. The curve is able to be parameterized using two parameters.</w:t>
      </w:r>
    </w:p>
    <w:p w:rsidR="00CE3623" w:rsidRDefault="00E47AAC">
      <w:pPr>
        <w:spacing w:after="364"/>
        <w:ind w:left="-5" w:right="96"/>
      </w:pPr>
      <w:r>
        <w:t xml:space="preserve">In addition to the hardening rules, the damage evolution equations are also parameterized. The compressive damage, </w:t>
      </w:r>
      <w:r>
        <w:rPr>
          <w:i/>
        </w:rPr>
        <w:t>D</w:t>
      </w:r>
      <w:r>
        <w:rPr>
          <w:i/>
          <w:vertAlign w:val="subscript"/>
        </w:rPr>
        <w:t>c</w:t>
      </w:r>
      <w:r>
        <w:t xml:space="preserve">, is assumed to be a linear function of the inelastic strain through a compressive damage rate parameter, </w:t>
      </w:r>
      <w:r>
        <w:rPr>
          <w:i/>
        </w:rPr>
        <w:t>m</w:t>
      </w:r>
      <w:r>
        <w:t>:</w:t>
      </w:r>
    </w:p>
    <w:p w:rsidR="00CE3623" w:rsidRDefault="00E47AAC">
      <w:pPr>
        <w:tabs>
          <w:tab w:val="center" w:pos="4634"/>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999744" cy="188976"/>
            <wp:effectExtent l="0" t="0" r="0" b="0"/>
            <wp:docPr id="119315" name="Picture 119315"/>
            <wp:cNvGraphicFramePr/>
            <a:graphic xmlns:a="http://schemas.openxmlformats.org/drawingml/2006/main">
              <a:graphicData uri="http://schemas.openxmlformats.org/drawingml/2006/picture">
                <pic:pic xmlns:pic="http://schemas.openxmlformats.org/drawingml/2006/picture">
                  <pic:nvPicPr>
                    <pic:cNvPr id="119315" name="Picture 119315"/>
                    <pic:cNvPicPr/>
                  </pic:nvPicPr>
                  <pic:blipFill>
                    <a:blip r:embed="rId134"/>
                    <a:stretch>
                      <a:fillRect/>
                    </a:stretch>
                  </pic:blipFill>
                  <pic:spPr>
                    <a:xfrm>
                      <a:off x="0" y="0"/>
                      <a:ext cx="999744" cy="188976"/>
                    </a:xfrm>
                    <a:prstGeom prst="rect">
                      <a:avLst/>
                    </a:prstGeom>
                  </pic:spPr>
                </pic:pic>
              </a:graphicData>
            </a:graphic>
          </wp:inline>
        </w:drawing>
      </w:r>
      <w:r>
        <w:tab/>
        <w:t>(3.94)</w:t>
      </w:r>
    </w:p>
    <w:p w:rsidR="00CE3623" w:rsidRDefault="00E47AAC">
      <w:pPr>
        <w:spacing w:after="274"/>
        <w:ind w:left="-5" w:right="96"/>
      </w:pPr>
      <w:r>
        <w:t>The tensile damage (</w:t>
      </w:r>
      <w:r>
        <w:rPr>
          <w:i/>
        </w:rPr>
        <w:t>D</w:t>
      </w:r>
      <w:r>
        <w:rPr>
          <w:i/>
          <w:vertAlign w:val="subscript"/>
        </w:rPr>
        <w:t>t</w:t>
      </w:r>
      <w:r>
        <w:t>) evolution is slightly less trivial, but can also be characterized by a single parameter due to some constraints imposed on the function by the nature of the damage parameter. In tension, the damage evolution curve starts at the origin and asymptoticall</w:t>
      </w:r>
      <w:r>
        <w:t xml:space="preserve">y approaches </w:t>
      </w:r>
      <w:r>
        <w:rPr>
          <w:noProof/>
        </w:rPr>
        <w:drawing>
          <wp:inline distT="0" distB="0" distL="0" distR="0">
            <wp:extent cx="1267968" cy="155448"/>
            <wp:effectExtent l="0" t="0" r="0" b="0"/>
            <wp:docPr id="119316" name="Picture 119316"/>
            <wp:cNvGraphicFramePr/>
            <a:graphic xmlns:a="http://schemas.openxmlformats.org/drawingml/2006/main">
              <a:graphicData uri="http://schemas.openxmlformats.org/drawingml/2006/picture">
                <pic:pic xmlns:pic="http://schemas.openxmlformats.org/drawingml/2006/picture">
                  <pic:nvPicPr>
                    <pic:cNvPr id="119316" name="Picture 119316"/>
                    <pic:cNvPicPr/>
                  </pic:nvPicPr>
                  <pic:blipFill>
                    <a:blip r:embed="rId135"/>
                    <a:stretch>
                      <a:fillRect/>
                    </a:stretch>
                  </pic:blipFill>
                  <pic:spPr>
                    <a:xfrm>
                      <a:off x="0" y="0"/>
                      <a:ext cx="1267968" cy="155448"/>
                    </a:xfrm>
                    <a:prstGeom prst="rect">
                      <a:avLst/>
                    </a:prstGeom>
                  </pic:spPr>
                </pic:pic>
              </a:graphicData>
            </a:graphic>
          </wp:inline>
        </w:drawing>
      </w:r>
      <w:r>
        <w:t>. As such, under this functional assumption, the only parameter required to describe this relationship is the tensile damage rate parameter, n:</w:t>
      </w:r>
    </w:p>
    <w:p w:rsidR="00CE3623" w:rsidRDefault="00E47AAC">
      <w:pPr>
        <w:tabs>
          <w:tab w:val="center" w:pos="4614"/>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560576" cy="350520"/>
            <wp:effectExtent l="0" t="0" r="0" b="0"/>
            <wp:docPr id="119317" name="Picture 119317"/>
            <wp:cNvGraphicFramePr/>
            <a:graphic xmlns:a="http://schemas.openxmlformats.org/drawingml/2006/main">
              <a:graphicData uri="http://schemas.openxmlformats.org/drawingml/2006/picture">
                <pic:pic xmlns:pic="http://schemas.openxmlformats.org/drawingml/2006/picture">
                  <pic:nvPicPr>
                    <pic:cNvPr id="119317" name="Picture 119317"/>
                    <pic:cNvPicPr/>
                  </pic:nvPicPr>
                  <pic:blipFill>
                    <a:blip r:embed="rId136"/>
                    <a:stretch>
                      <a:fillRect/>
                    </a:stretch>
                  </pic:blipFill>
                  <pic:spPr>
                    <a:xfrm>
                      <a:off x="0" y="0"/>
                      <a:ext cx="1560576" cy="350520"/>
                    </a:xfrm>
                    <a:prstGeom prst="rect">
                      <a:avLst/>
                    </a:prstGeom>
                  </pic:spPr>
                </pic:pic>
              </a:graphicData>
            </a:graphic>
          </wp:inline>
        </w:drawing>
      </w:r>
      <w:r>
        <w:tab/>
        <w:t>(3.95)</w:t>
      </w:r>
    </w:p>
    <w:p w:rsidR="00CE3623" w:rsidRDefault="00E47AAC">
      <w:pPr>
        <w:spacing w:after="0"/>
        <w:ind w:left="-5" w:right="96"/>
      </w:pPr>
      <w:r>
        <w:lastRenderedPageBreak/>
        <w:t xml:space="preserve">Sample damage evolution curves for both tension and compression are illustrated in Fig </w:t>
      </w:r>
      <w:r>
        <w:rPr>
          <w:color w:val="0000FF"/>
        </w:rPr>
        <w:t>3</w:t>
      </w:r>
      <w:r>
        <w:rPr>
          <w:color w:val="0000FF"/>
        </w:rPr>
        <w:t>.7</w:t>
      </w:r>
      <w:r>
        <w:t>, where one can see that the rate at which the tensile damage evolves is far larger than the rate at which the compressive damage evolves. The combination of the elastic parameters, the hardening rule parameters, and the damage evolution parameters, yiel</w:t>
      </w:r>
      <w:r>
        <w:t>d a total of 11 parameters that must be identified by experiments or through up-scaling to define the behavior of CDM model.</w:t>
      </w:r>
    </w:p>
    <w:p w:rsidR="00CE3623" w:rsidRDefault="00E47AAC">
      <w:pPr>
        <w:spacing w:after="236" w:line="259" w:lineRule="auto"/>
        <w:ind w:left="0" w:firstLine="0"/>
        <w:jc w:val="left"/>
      </w:pPr>
      <w:r>
        <w:rPr>
          <w:noProof/>
        </w:rPr>
        <w:drawing>
          <wp:inline distT="0" distB="0" distL="0" distR="0">
            <wp:extent cx="5829396" cy="2914698"/>
            <wp:effectExtent l="0" t="0" r="0" b="0"/>
            <wp:docPr id="6290" name="Picture 6290"/>
            <wp:cNvGraphicFramePr/>
            <a:graphic xmlns:a="http://schemas.openxmlformats.org/drawingml/2006/main">
              <a:graphicData uri="http://schemas.openxmlformats.org/drawingml/2006/picture">
                <pic:pic xmlns:pic="http://schemas.openxmlformats.org/drawingml/2006/picture">
                  <pic:nvPicPr>
                    <pic:cNvPr id="6290" name="Picture 6290"/>
                    <pic:cNvPicPr/>
                  </pic:nvPicPr>
                  <pic:blipFill>
                    <a:blip r:embed="rId137"/>
                    <a:stretch>
                      <a:fillRect/>
                    </a:stretch>
                  </pic:blipFill>
                  <pic:spPr>
                    <a:xfrm>
                      <a:off x="0" y="0"/>
                      <a:ext cx="5829396" cy="2914698"/>
                    </a:xfrm>
                    <a:prstGeom prst="rect">
                      <a:avLst/>
                    </a:prstGeom>
                  </pic:spPr>
                </pic:pic>
              </a:graphicData>
            </a:graphic>
          </wp:inline>
        </w:drawing>
      </w:r>
    </w:p>
    <w:p w:rsidR="00CE3623" w:rsidRDefault="00E47AAC">
      <w:pPr>
        <w:spacing w:after="310" w:line="265" w:lineRule="auto"/>
        <w:ind w:right="111"/>
        <w:jc w:val="center"/>
      </w:pPr>
      <w:r>
        <w:t>Figure 3.7: Tensile and compressive damage evolution curves.</w:t>
      </w:r>
    </w:p>
    <w:p w:rsidR="00CE3623" w:rsidRDefault="00E47AAC">
      <w:pPr>
        <w:spacing w:after="255"/>
        <w:ind w:left="-5" w:right="96"/>
      </w:pPr>
      <w:r>
        <w:t>At this point, there are some parameter constraints for the damage e</w:t>
      </w:r>
      <w:r>
        <w:t>volution that need to be considered for numerical stability. In this model, the damage curves are specified in terms of inelastic strain and cracking strain which need to be converted into plastic strain for the analysis. The inelastic and cracking strains</w:t>
      </w:r>
      <w:r>
        <w:t xml:space="preserve"> represent the same strain component but refer to compression and tension respectively. This inelastic/cracking strain can be considered as the theoretical plastic strain given that the material is in an undamaged state. The conversion from inelastic/crack</w:t>
      </w:r>
      <w:r>
        <w:t>ing strain to plastic strain is a function of the damaged state at every increment and can be expressed as:</w:t>
      </w:r>
    </w:p>
    <w:p w:rsidR="00CE3623" w:rsidRDefault="00E47AAC">
      <w:pPr>
        <w:tabs>
          <w:tab w:val="center" w:pos="4615"/>
          <w:tab w:val="right" w:pos="9291"/>
        </w:tabs>
        <w:spacing w:after="259" w:line="265" w:lineRule="auto"/>
        <w:ind w:left="0" w:firstLine="0"/>
        <w:jc w:val="left"/>
      </w:pPr>
      <w:r>
        <w:rPr>
          <w:rFonts w:ascii="Calibri" w:eastAsia="Calibri" w:hAnsi="Calibri" w:cs="Calibri"/>
          <w:sz w:val="22"/>
        </w:rPr>
        <w:tab/>
      </w:r>
      <w:r>
        <w:rPr>
          <w:noProof/>
        </w:rPr>
        <w:drawing>
          <wp:inline distT="0" distB="0" distL="0" distR="0">
            <wp:extent cx="1377696" cy="356616"/>
            <wp:effectExtent l="0" t="0" r="0" b="0"/>
            <wp:docPr id="119318" name="Picture 119318"/>
            <wp:cNvGraphicFramePr/>
            <a:graphic xmlns:a="http://schemas.openxmlformats.org/drawingml/2006/main">
              <a:graphicData uri="http://schemas.openxmlformats.org/drawingml/2006/picture">
                <pic:pic xmlns:pic="http://schemas.openxmlformats.org/drawingml/2006/picture">
                  <pic:nvPicPr>
                    <pic:cNvPr id="119318" name="Picture 119318"/>
                    <pic:cNvPicPr/>
                  </pic:nvPicPr>
                  <pic:blipFill>
                    <a:blip r:embed="rId138"/>
                    <a:stretch>
                      <a:fillRect/>
                    </a:stretch>
                  </pic:blipFill>
                  <pic:spPr>
                    <a:xfrm>
                      <a:off x="0" y="0"/>
                      <a:ext cx="1377696" cy="356616"/>
                    </a:xfrm>
                    <a:prstGeom prst="rect">
                      <a:avLst/>
                    </a:prstGeom>
                  </pic:spPr>
                </pic:pic>
              </a:graphicData>
            </a:graphic>
          </wp:inline>
        </w:drawing>
      </w:r>
      <w:r>
        <w:tab/>
        <w:t>(3.96)</w:t>
      </w:r>
    </w:p>
    <w:p w:rsidR="00CE3623" w:rsidRDefault="00E47AAC">
      <w:pPr>
        <w:tabs>
          <w:tab w:val="center" w:pos="4613"/>
          <w:tab w:val="right" w:pos="9291"/>
        </w:tabs>
        <w:spacing w:after="187" w:line="265" w:lineRule="auto"/>
        <w:ind w:left="0" w:firstLine="0"/>
        <w:jc w:val="left"/>
      </w:pPr>
      <w:r>
        <w:rPr>
          <w:rFonts w:ascii="Calibri" w:eastAsia="Calibri" w:hAnsi="Calibri" w:cs="Calibri"/>
          <w:sz w:val="22"/>
        </w:rPr>
        <w:lastRenderedPageBreak/>
        <w:tab/>
      </w:r>
      <w:r>
        <w:rPr>
          <w:noProof/>
        </w:rPr>
        <w:drawing>
          <wp:inline distT="0" distB="0" distL="0" distR="0">
            <wp:extent cx="1374648" cy="374904"/>
            <wp:effectExtent l="0" t="0" r="0" b="0"/>
            <wp:docPr id="119319" name="Picture 119319"/>
            <wp:cNvGraphicFramePr/>
            <a:graphic xmlns:a="http://schemas.openxmlformats.org/drawingml/2006/main">
              <a:graphicData uri="http://schemas.openxmlformats.org/drawingml/2006/picture">
                <pic:pic xmlns:pic="http://schemas.openxmlformats.org/drawingml/2006/picture">
                  <pic:nvPicPr>
                    <pic:cNvPr id="119319" name="Picture 119319"/>
                    <pic:cNvPicPr/>
                  </pic:nvPicPr>
                  <pic:blipFill>
                    <a:blip r:embed="rId139"/>
                    <a:stretch>
                      <a:fillRect/>
                    </a:stretch>
                  </pic:blipFill>
                  <pic:spPr>
                    <a:xfrm>
                      <a:off x="0" y="0"/>
                      <a:ext cx="1374648" cy="374904"/>
                    </a:xfrm>
                    <a:prstGeom prst="rect">
                      <a:avLst/>
                    </a:prstGeom>
                  </pic:spPr>
                </pic:pic>
              </a:graphicData>
            </a:graphic>
          </wp:inline>
        </w:drawing>
      </w:r>
      <w:r>
        <w:tab/>
        <w:t>(3.97)</w:t>
      </w:r>
    </w:p>
    <w:p w:rsidR="00CE3623" w:rsidRDefault="00E47AAC">
      <w:pPr>
        <w:spacing w:after="271" w:line="268" w:lineRule="auto"/>
        <w:ind w:left="-5"/>
        <w:jc w:val="left"/>
      </w:pPr>
      <w:r>
        <w:t>The numerical issues with this formulation arise due to the fact that it is very possible for the converted plastic strain to no</w:t>
      </w:r>
      <w:r>
        <w:t>t be monotonically increasing with respect to the tensile damage. By having a damage evolution curve with a sufficiently steep slope, such that the second term in (</w:t>
      </w:r>
      <w:r>
        <w:rPr>
          <w:color w:val="0000FF"/>
        </w:rPr>
        <w:t>3.96</w:t>
      </w:r>
      <w:r>
        <w:t>) increases faster than the first term, it becomes mathematically possible to have decre</w:t>
      </w:r>
      <w:r>
        <w:t>asing and/or negative plastic strains in the damage evolution definition. As such, the following conditions are applied to constrain the damage evolution to always yield monotonically increasing plastic strains as damage increases:</w:t>
      </w:r>
    </w:p>
    <w:p w:rsidR="00CE3623" w:rsidRDefault="00E47AAC">
      <w:pPr>
        <w:tabs>
          <w:tab w:val="center" w:pos="4585"/>
          <w:tab w:val="right" w:pos="9291"/>
        </w:tabs>
        <w:spacing w:after="262" w:line="265" w:lineRule="auto"/>
        <w:ind w:left="0" w:firstLine="0"/>
        <w:jc w:val="left"/>
      </w:pPr>
      <w:r>
        <w:rPr>
          <w:rFonts w:ascii="Calibri" w:eastAsia="Calibri" w:hAnsi="Calibri" w:cs="Calibri"/>
          <w:sz w:val="22"/>
        </w:rPr>
        <w:tab/>
      </w:r>
      <w:r>
        <w:rPr>
          <w:noProof/>
        </w:rPr>
        <w:drawing>
          <wp:inline distT="0" distB="0" distL="0" distR="0">
            <wp:extent cx="420624" cy="362712"/>
            <wp:effectExtent l="0" t="0" r="0" b="0"/>
            <wp:docPr id="119320" name="Picture 119320"/>
            <wp:cNvGraphicFramePr/>
            <a:graphic xmlns:a="http://schemas.openxmlformats.org/drawingml/2006/main">
              <a:graphicData uri="http://schemas.openxmlformats.org/drawingml/2006/picture">
                <pic:pic xmlns:pic="http://schemas.openxmlformats.org/drawingml/2006/picture">
                  <pic:nvPicPr>
                    <pic:cNvPr id="119320" name="Picture 119320"/>
                    <pic:cNvPicPr/>
                  </pic:nvPicPr>
                  <pic:blipFill>
                    <a:blip r:embed="rId140"/>
                    <a:stretch>
                      <a:fillRect/>
                    </a:stretch>
                  </pic:blipFill>
                  <pic:spPr>
                    <a:xfrm>
                      <a:off x="0" y="0"/>
                      <a:ext cx="420624" cy="362712"/>
                    </a:xfrm>
                    <a:prstGeom prst="rect">
                      <a:avLst/>
                    </a:prstGeom>
                  </pic:spPr>
                </pic:pic>
              </a:graphicData>
            </a:graphic>
          </wp:inline>
        </w:drawing>
      </w:r>
      <w:r>
        <w:t>0</w:t>
      </w:r>
      <w:r>
        <w:tab/>
        <w:t>(3.98)</w:t>
      </w:r>
    </w:p>
    <w:p w:rsidR="00CE3623" w:rsidRDefault="00E47AAC">
      <w:pPr>
        <w:tabs>
          <w:tab w:val="center" w:pos="4582"/>
          <w:tab w:val="right" w:pos="9291"/>
        </w:tabs>
        <w:spacing w:after="208" w:line="265" w:lineRule="auto"/>
        <w:ind w:left="0" w:firstLine="0"/>
        <w:jc w:val="left"/>
      </w:pPr>
      <w:r>
        <w:rPr>
          <w:rFonts w:ascii="Calibri" w:eastAsia="Calibri" w:hAnsi="Calibri" w:cs="Calibri"/>
          <w:sz w:val="22"/>
        </w:rPr>
        <w:tab/>
      </w:r>
      <w:r>
        <w:rPr>
          <w:noProof/>
        </w:rPr>
        <w:drawing>
          <wp:inline distT="0" distB="0" distL="0" distR="0">
            <wp:extent cx="411480" cy="377952"/>
            <wp:effectExtent l="0" t="0" r="0" b="0"/>
            <wp:docPr id="119321" name="Picture 119321"/>
            <wp:cNvGraphicFramePr/>
            <a:graphic xmlns:a="http://schemas.openxmlformats.org/drawingml/2006/main">
              <a:graphicData uri="http://schemas.openxmlformats.org/drawingml/2006/picture">
                <pic:pic xmlns:pic="http://schemas.openxmlformats.org/drawingml/2006/picture">
                  <pic:nvPicPr>
                    <pic:cNvPr id="119321" name="Picture 119321"/>
                    <pic:cNvPicPr/>
                  </pic:nvPicPr>
                  <pic:blipFill>
                    <a:blip r:embed="rId141"/>
                    <a:stretch>
                      <a:fillRect/>
                    </a:stretch>
                  </pic:blipFill>
                  <pic:spPr>
                    <a:xfrm>
                      <a:off x="0" y="0"/>
                      <a:ext cx="411480" cy="377952"/>
                    </a:xfrm>
                    <a:prstGeom prst="rect">
                      <a:avLst/>
                    </a:prstGeom>
                  </pic:spPr>
                </pic:pic>
              </a:graphicData>
            </a:graphic>
          </wp:inline>
        </w:drawing>
      </w:r>
      <w:r>
        <w:t>0</w:t>
      </w:r>
      <w:r>
        <w:tab/>
        <w:t>(3.99)</w:t>
      </w:r>
    </w:p>
    <w:p w:rsidR="00CE3623" w:rsidRDefault="00E47AAC">
      <w:pPr>
        <w:spacing w:after="286"/>
        <w:ind w:left="-5" w:right="96"/>
      </w:pPr>
      <w:r>
        <w:t>For the compressive damage evolution, we substitute (</w:t>
      </w:r>
      <w:r>
        <w:rPr>
          <w:color w:val="0000FF"/>
        </w:rPr>
        <w:t>3.94</w:t>
      </w:r>
      <w:r>
        <w:t>) into (</w:t>
      </w:r>
      <w:r>
        <w:rPr>
          <w:color w:val="0000FF"/>
        </w:rPr>
        <w:t>3.96</w:t>
      </w:r>
      <w:r>
        <w:t>) to get the following expression of plastic strain as a function of the compressive damage rate parameter:</w:t>
      </w:r>
    </w:p>
    <w:p w:rsidR="00CE3623" w:rsidRDefault="00E47AAC">
      <w:pPr>
        <w:tabs>
          <w:tab w:val="center" w:pos="4615"/>
          <w:tab w:val="right" w:pos="9291"/>
        </w:tabs>
        <w:spacing w:after="227" w:line="265" w:lineRule="auto"/>
        <w:ind w:left="0" w:firstLine="0"/>
        <w:jc w:val="left"/>
      </w:pPr>
      <w:r>
        <w:rPr>
          <w:rFonts w:ascii="Calibri" w:eastAsia="Calibri" w:hAnsi="Calibri" w:cs="Calibri"/>
          <w:sz w:val="22"/>
        </w:rPr>
        <w:tab/>
      </w:r>
      <w:r>
        <w:rPr>
          <w:noProof/>
        </w:rPr>
        <w:drawing>
          <wp:inline distT="0" distB="0" distL="0" distR="0">
            <wp:extent cx="1377696" cy="359664"/>
            <wp:effectExtent l="0" t="0" r="0" b="0"/>
            <wp:docPr id="119322" name="Picture 119322"/>
            <wp:cNvGraphicFramePr/>
            <a:graphic xmlns:a="http://schemas.openxmlformats.org/drawingml/2006/main">
              <a:graphicData uri="http://schemas.openxmlformats.org/drawingml/2006/picture">
                <pic:pic xmlns:pic="http://schemas.openxmlformats.org/drawingml/2006/picture">
                  <pic:nvPicPr>
                    <pic:cNvPr id="119322" name="Picture 119322"/>
                    <pic:cNvPicPr/>
                  </pic:nvPicPr>
                  <pic:blipFill>
                    <a:blip r:embed="rId142"/>
                    <a:stretch>
                      <a:fillRect/>
                    </a:stretch>
                  </pic:blipFill>
                  <pic:spPr>
                    <a:xfrm>
                      <a:off x="0" y="0"/>
                      <a:ext cx="1377696" cy="359664"/>
                    </a:xfrm>
                    <a:prstGeom prst="rect">
                      <a:avLst/>
                    </a:prstGeom>
                  </pic:spPr>
                </pic:pic>
              </a:graphicData>
            </a:graphic>
          </wp:inline>
        </w:drawing>
      </w:r>
      <w:r>
        <w:tab/>
        <w:t>(3.100)</w:t>
      </w:r>
    </w:p>
    <w:p w:rsidR="00CE3623" w:rsidRDefault="00E47AAC">
      <w:pPr>
        <w:ind w:left="-5" w:right="96"/>
      </w:pPr>
      <w:r>
        <w:t>Combining (</w:t>
      </w:r>
      <w:r>
        <w:rPr>
          <w:color w:val="0000FF"/>
        </w:rPr>
        <w:t>3.100</w:t>
      </w:r>
      <w:r>
        <w:t>) and (</w:t>
      </w:r>
      <w:r>
        <w:rPr>
          <w:color w:val="0000FF"/>
        </w:rPr>
        <w:t>3.98</w:t>
      </w:r>
      <w:r>
        <w:t>) yields the following expression governi</w:t>
      </w:r>
      <w:r>
        <w:t>ng the stability limit for the compressive damage rate parameter:</w:t>
      </w:r>
    </w:p>
    <w:p w:rsidR="00CE3623" w:rsidRDefault="00E47AAC">
      <w:pPr>
        <w:tabs>
          <w:tab w:val="center" w:pos="4614"/>
          <w:tab w:val="right" w:pos="9291"/>
        </w:tabs>
        <w:spacing w:after="238" w:line="265" w:lineRule="auto"/>
        <w:ind w:left="0" w:firstLine="0"/>
        <w:jc w:val="left"/>
      </w:pPr>
      <w:r>
        <w:rPr>
          <w:rFonts w:ascii="Calibri" w:eastAsia="Calibri" w:hAnsi="Calibri" w:cs="Calibri"/>
          <w:sz w:val="22"/>
        </w:rPr>
        <w:tab/>
      </w:r>
      <w:r>
        <w:rPr>
          <w:noProof/>
        </w:rPr>
        <w:drawing>
          <wp:inline distT="0" distB="0" distL="0" distR="0">
            <wp:extent cx="2496312" cy="496824"/>
            <wp:effectExtent l="0" t="0" r="0" b="0"/>
            <wp:docPr id="119323" name="Picture 119323"/>
            <wp:cNvGraphicFramePr/>
            <a:graphic xmlns:a="http://schemas.openxmlformats.org/drawingml/2006/main">
              <a:graphicData uri="http://schemas.openxmlformats.org/drawingml/2006/picture">
                <pic:pic xmlns:pic="http://schemas.openxmlformats.org/drawingml/2006/picture">
                  <pic:nvPicPr>
                    <pic:cNvPr id="119323" name="Picture 119323"/>
                    <pic:cNvPicPr/>
                  </pic:nvPicPr>
                  <pic:blipFill>
                    <a:blip r:embed="rId143"/>
                    <a:stretch>
                      <a:fillRect/>
                    </a:stretch>
                  </pic:blipFill>
                  <pic:spPr>
                    <a:xfrm>
                      <a:off x="0" y="0"/>
                      <a:ext cx="2496312" cy="496824"/>
                    </a:xfrm>
                    <a:prstGeom prst="rect">
                      <a:avLst/>
                    </a:prstGeom>
                  </pic:spPr>
                </pic:pic>
              </a:graphicData>
            </a:graphic>
          </wp:inline>
        </w:drawing>
      </w:r>
      <w:r>
        <w:tab/>
        <w:t>(3.101)</w:t>
      </w:r>
    </w:p>
    <w:p w:rsidR="00CE3623" w:rsidRDefault="00E47AAC">
      <w:pPr>
        <w:spacing w:after="285"/>
        <w:ind w:left="-5" w:right="96"/>
      </w:pPr>
      <w:r>
        <w:t xml:space="preserve">However, since this upper bound for </w:t>
      </w:r>
      <w:r>
        <w:rPr>
          <w:i/>
        </w:rPr>
        <w:t xml:space="preserve">m </w:t>
      </w:r>
      <w:r>
        <w:t>is functional on several of the parameterization parameters, which are not constant, the upper bound varies depending on the other input para</w:t>
      </w:r>
      <w:r>
        <w:t xml:space="preserve">meters. Because of this, a compressive damage scaling factor, </w:t>
      </w:r>
      <w:r>
        <w:rPr>
          <w:i/>
        </w:rPr>
        <w:t>d</w:t>
      </w:r>
      <w:r>
        <w:rPr>
          <w:i/>
          <w:vertAlign w:val="subscript"/>
        </w:rPr>
        <w:t>c</w:t>
      </w:r>
      <w:r>
        <w:t xml:space="preserve">, is introduced. In addition, the upper bound for </w:t>
      </w:r>
      <w:r>
        <w:rPr>
          <w:i/>
        </w:rPr>
        <w:t xml:space="preserve">m </w:t>
      </w:r>
      <w:r>
        <w:t xml:space="preserve">is dependent on the inelastic strain which is not constant throughout the model. Since only one value of </w:t>
      </w:r>
      <w:r>
        <w:rPr>
          <w:i/>
        </w:rPr>
        <w:t xml:space="preserve">m </w:t>
      </w:r>
      <w:r>
        <w:t xml:space="preserve">can be specified for a given simulation, the chosen value of </w:t>
      </w:r>
      <w:r>
        <w:rPr>
          <w:i/>
        </w:rPr>
        <w:t xml:space="preserve">m </w:t>
      </w:r>
      <w:r>
        <w:t>should be the smallest value over the range of the expected inelastic strain experienced. As can be seen from (</w:t>
      </w:r>
      <w:r>
        <w:rPr>
          <w:color w:val="0000FF"/>
        </w:rPr>
        <w:t>3.101</w:t>
      </w:r>
      <w:r>
        <w:t>), as ¯</w:t>
      </w:r>
      <w:r>
        <w:rPr>
          <w:noProof/>
        </w:rPr>
        <w:drawing>
          <wp:inline distT="0" distB="0" distL="0" distR="0">
            <wp:extent cx="1002792" cy="158496"/>
            <wp:effectExtent l="0" t="0" r="0" b="0"/>
            <wp:docPr id="119324" name="Picture 119324"/>
            <wp:cNvGraphicFramePr/>
            <a:graphic xmlns:a="http://schemas.openxmlformats.org/drawingml/2006/main">
              <a:graphicData uri="http://schemas.openxmlformats.org/drawingml/2006/picture">
                <pic:pic xmlns:pic="http://schemas.openxmlformats.org/drawingml/2006/picture">
                  <pic:nvPicPr>
                    <pic:cNvPr id="119324" name="Picture 119324"/>
                    <pic:cNvPicPr/>
                  </pic:nvPicPr>
                  <pic:blipFill>
                    <a:blip r:embed="rId144"/>
                    <a:stretch>
                      <a:fillRect/>
                    </a:stretch>
                  </pic:blipFill>
                  <pic:spPr>
                    <a:xfrm>
                      <a:off x="0" y="0"/>
                      <a:ext cx="1002792" cy="158496"/>
                    </a:xfrm>
                    <a:prstGeom prst="rect">
                      <a:avLst/>
                    </a:prstGeom>
                  </pic:spPr>
                </pic:pic>
              </a:graphicData>
            </a:graphic>
          </wp:inline>
        </w:drawing>
      </w:r>
      <w:r>
        <w:t xml:space="preserve"> 0 such that for very </w:t>
      </w:r>
      <w:r>
        <w:lastRenderedPageBreak/>
        <w:t>large inelastic strains the conversion to plast</w:t>
      </w:r>
      <w:r>
        <w:t>ic strain becomes very unstable. Thus, the compressive damage rate parameter can be written as:</w:t>
      </w:r>
    </w:p>
    <w:p w:rsidR="00CE3623" w:rsidRDefault="00E47AAC">
      <w:pPr>
        <w:tabs>
          <w:tab w:val="center" w:pos="4614"/>
          <w:tab w:val="right" w:pos="9291"/>
        </w:tabs>
        <w:spacing w:after="0" w:line="265" w:lineRule="auto"/>
        <w:ind w:left="0" w:firstLine="0"/>
        <w:jc w:val="left"/>
      </w:pPr>
      <w:r>
        <w:rPr>
          <w:rFonts w:ascii="Calibri" w:eastAsia="Calibri" w:hAnsi="Calibri" w:cs="Calibri"/>
          <w:sz w:val="22"/>
        </w:rPr>
        <w:tab/>
      </w:r>
      <w:r>
        <w:rPr>
          <w:noProof/>
        </w:rPr>
        <w:drawing>
          <wp:inline distT="0" distB="0" distL="0" distR="0">
            <wp:extent cx="3182112" cy="573024"/>
            <wp:effectExtent l="0" t="0" r="0" b="0"/>
            <wp:docPr id="119325" name="Picture 119325"/>
            <wp:cNvGraphicFramePr/>
            <a:graphic xmlns:a="http://schemas.openxmlformats.org/drawingml/2006/main">
              <a:graphicData uri="http://schemas.openxmlformats.org/drawingml/2006/picture">
                <pic:pic xmlns:pic="http://schemas.openxmlformats.org/drawingml/2006/picture">
                  <pic:nvPicPr>
                    <pic:cNvPr id="119325" name="Picture 119325"/>
                    <pic:cNvPicPr/>
                  </pic:nvPicPr>
                  <pic:blipFill>
                    <a:blip r:embed="rId145"/>
                    <a:stretch>
                      <a:fillRect/>
                    </a:stretch>
                  </pic:blipFill>
                  <pic:spPr>
                    <a:xfrm>
                      <a:off x="0" y="0"/>
                      <a:ext cx="3182112" cy="573024"/>
                    </a:xfrm>
                    <a:prstGeom prst="rect">
                      <a:avLst/>
                    </a:prstGeom>
                  </pic:spPr>
                </pic:pic>
              </a:graphicData>
            </a:graphic>
          </wp:inline>
        </w:drawing>
      </w:r>
      <w:r>
        <w:tab/>
        <w:t>(3.102)</w:t>
      </w:r>
    </w:p>
    <w:tbl>
      <w:tblPr>
        <w:tblStyle w:val="TableGrid"/>
        <w:tblW w:w="9180" w:type="dxa"/>
        <w:tblInd w:w="0" w:type="dxa"/>
        <w:tblCellMar>
          <w:top w:w="0" w:type="dxa"/>
          <w:left w:w="0" w:type="dxa"/>
          <w:bottom w:w="19" w:type="dxa"/>
          <w:right w:w="0" w:type="dxa"/>
        </w:tblCellMar>
        <w:tblLook w:val="04A0" w:firstRow="1" w:lastRow="0" w:firstColumn="1" w:lastColumn="0" w:noHBand="0" w:noVBand="1"/>
      </w:tblPr>
      <w:tblGrid>
        <w:gridCol w:w="8415"/>
        <w:gridCol w:w="765"/>
      </w:tblGrid>
      <w:tr w:rsidR="00CE3623">
        <w:trPr>
          <w:trHeight w:val="484"/>
        </w:trPr>
        <w:tc>
          <w:tcPr>
            <w:tcW w:w="8465" w:type="dxa"/>
            <w:tcBorders>
              <w:top w:val="nil"/>
              <w:left w:val="nil"/>
              <w:bottom w:val="nil"/>
              <w:right w:val="nil"/>
            </w:tcBorders>
          </w:tcPr>
          <w:p w:rsidR="00CE3623" w:rsidRDefault="00E47AAC">
            <w:pPr>
              <w:spacing w:after="0" w:line="259" w:lineRule="auto"/>
              <w:ind w:left="0" w:firstLine="0"/>
              <w:jc w:val="left"/>
            </w:pPr>
            <w:r>
              <w:t>Where the compressive damage scaling factor has the following limits:</w:t>
            </w:r>
          </w:p>
        </w:tc>
        <w:tc>
          <w:tcPr>
            <w:tcW w:w="715" w:type="dxa"/>
            <w:tcBorders>
              <w:top w:val="nil"/>
              <w:left w:val="nil"/>
              <w:bottom w:val="nil"/>
              <w:right w:val="nil"/>
            </w:tcBorders>
          </w:tcPr>
          <w:p w:rsidR="00CE3623" w:rsidRDefault="00CE3623">
            <w:pPr>
              <w:spacing w:after="160" w:line="259" w:lineRule="auto"/>
              <w:ind w:left="0" w:firstLine="0"/>
              <w:jc w:val="left"/>
            </w:pPr>
          </w:p>
        </w:tc>
      </w:tr>
      <w:tr w:rsidR="00CE3623">
        <w:trPr>
          <w:trHeight w:val="504"/>
        </w:trPr>
        <w:tc>
          <w:tcPr>
            <w:tcW w:w="8465" w:type="dxa"/>
            <w:tcBorders>
              <w:top w:val="nil"/>
              <w:left w:val="nil"/>
              <w:bottom w:val="nil"/>
              <w:right w:val="nil"/>
            </w:tcBorders>
            <w:vAlign w:val="bottom"/>
          </w:tcPr>
          <w:p w:rsidR="00CE3623" w:rsidRDefault="00E47AAC">
            <w:pPr>
              <w:spacing w:after="0" w:line="259" w:lineRule="auto"/>
              <w:ind w:left="715" w:firstLine="0"/>
              <w:jc w:val="center"/>
            </w:pPr>
            <w:r>
              <w:t xml:space="preserve">0 </w:t>
            </w:r>
            <w:r>
              <w:rPr>
                <w:i/>
              </w:rPr>
              <w:t>&lt; d</w:t>
            </w:r>
            <w:r>
              <w:rPr>
                <w:i/>
                <w:vertAlign w:val="subscript"/>
              </w:rPr>
              <w:t xml:space="preserve">c </w:t>
            </w:r>
            <w:r>
              <w:rPr>
                <w:i/>
              </w:rPr>
              <w:t xml:space="preserve">&lt; </w:t>
            </w:r>
            <w:r>
              <w:t>1</w:t>
            </w:r>
          </w:p>
        </w:tc>
        <w:tc>
          <w:tcPr>
            <w:tcW w:w="715" w:type="dxa"/>
            <w:tcBorders>
              <w:top w:val="nil"/>
              <w:left w:val="nil"/>
              <w:bottom w:val="nil"/>
              <w:right w:val="nil"/>
            </w:tcBorders>
            <w:vAlign w:val="bottom"/>
          </w:tcPr>
          <w:p w:rsidR="00CE3623" w:rsidRDefault="00E47AAC">
            <w:pPr>
              <w:spacing w:after="0" w:line="259" w:lineRule="auto"/>
              <w:ind w:left="0" w:firstLine="0"/>
            </w:pPr>
            <w:r>
              <w:t>(3.103)</w:t>
            </w:r>
          </w:p>
        </w:tc>
      </w:tr>
    </w:tbl>
    <w:p w:rsidR="00CE3623" w:rsidRDefault="00E47AAC">
      <w:pPr>
        <w:spacing w:after="265"/>
        <w:ind w:left="-5" w:right="96"/>
      </w:pPr>
      <w:r>
        <w:t>The tensile damage evolution curve has the same numerical constraints when converting form cracking strain to plastic strain. Substituting (</w:t>
      </w:r>
      <w:r>
        <w:rPr>
          <w:color w:val="0000FF"/>
        </w:rPr>
        <w:t>3.95</w:t>
      </w:r>
      <w:r>
        <w:t>) into (</w:t>
      </w:r>
      <w:r>
        <w:rPr>
          <w:color w:val="0000FF"/>
        </w:rPr>
        <w:t>3.96</w:t>
      </w:r>
      <w:r>
        <w:t>) yields the following expression for the plastic strain:</w:t>
      </w:r>
    </w:p>
    <w:p w:rsidR="00CE3623" w:rsidRDefault="00E47AAC">
      <w:pPr>
        <w:tabs>
          <w:tab w:val="center" w:pos="4614"/>
          <w:tab w:val="right" w:pos="9291"/>
        </w:tabs>
        <w:spacing w:after="208" w:line="265" w:lineRule="auto"/>
        <w:ind w:left="0" w:firstLine="0"/>
        <w:jc w:val="left"/>
      </w:pPr>
      <w:r>
        <w:rPr>
          <w:rFonts w:ascii="Calibri" w:eastAsia="Calibri" w:hAnsi="Calibri" w:cs="Calibri"/>
          <w:sz w:val="22"/>
        </w:rPr>
        <w:tab/>
      </w:r>
      <w:r>
        <w:rPr>
          <w:noProof/>
        </w:rPr>
        <w:drawing>
          <wp:inline distT="0" distB="0" distL="0" distR="0">
            <wp:extent cx="1953768" cy="350520"/>
            <wp:effectExtent l="0" t="0" r="0" b="0"/>
            <wp:docPr id="119326" name="Picture 119326"/>
            <wp:cNvGraphicFramePr/>
            <a:graphic xmlns:a="http://schemas.openxmlformats.org/drawingml/2006/main">
              <a:graphicData uri="http://schemas.openxmlformats.org/drawingml/2006/picture">
                <pic:pic xmlns:pic="http://schemas.openxmlformats.org/drawingml/2006/picture">
                  <pic:nvPicPr>
                    <pic:cNvPr id="119326" name="Picture 119326"/>
                    <pic:cNvPicPr/>
                  </pic:nvPicPr>
                  <pic:blipFill>
                    <a:blip r:embed="rId146"/>
                    <a:stretch>
                      <a:fillRect/>
                    </a:stretch>
                  </pic:blipFill>
                  <pic:spPr>
                    <a:xfrm>
                      <a:off x="0" y="0"/>
                      <a:ext cx="1953768" cy="350520"/>
                    </a:xfrm>
                    <a:prstGeom prst="rect">
                      <a:avLst/>
                    </a:prstGeom>
                  </pic:spPr>
                </pic:pic>
              </a:graphicData>
            </a:graphic>
          </wp:inline>
        </w:drawing>
      </w:r>
      <w:r>
        <w:tab/>
        <w:t>(3.104)</w:t>
      </w:r>
    </w:p>
    <w:p w:rsidR="00CE3623" w:rsidRDefault="00E47AAC">
      <w:pPr>
        <w:spacing w:after="285"/>
        <w:ind w:left="-5" w:right="96"/>
      </w:pPr>
      <w:r>
        <w:t xml:space="preserve">Solving for </w:t>
      </w:r>
      <w:r>
        <w:rPr>
          <w:i/>
        </w:rPr>
        <w:t xml:space="preserve">n </w:t>
      </w:r>
      <w:r>
        <w:t>with (</w:t>
      </w:r>
      <w:r>
        <w:rPr>
          <w:color w:val="0000FF"/>
        </w:rPr>
        <w:t>3.98</w:t>
      </w:r>
      <w:r>
        <w:t>) and (</w:t>
      </w:r>
      <w:r>
        <w:rPr>
          <w:color w:val="0000FF"/>
        </w:rPr>
        <w:t>3.104</w:t>
      </w:r>
      <w:r>
        <w:t>) yields the following inequality governing the upper bound of the tensile damage rate parameter:</w:t>
      </w:r>
    </w:p>
    <w:p w:rsidR="00CE3623" w:rsidRDefault="00E47AAC">
      <w:pPr>
        <w:tabs>
          <w:tab w:val="center" w:pos="4600"/>
          <w:tab w:val="right" w:pos="9291"/>
        </w:tabs>
        <w:spacing w:after="187" w:line="265" w:lineRule="auto"/>
        <w:ind w:left="0" w:firstLine="0"/>
        <w:jc w:val="left"/>
      </w:pPr>
      <w:r>
        <w:rPr>
          <w:rFonts w:ascii="Calibri" w:eastAsia="Calibri" w:hAnsi="Calibri" w:cs="Calibri"/>
          <w:sz w:val="22"/>
        </w:rPr>
        <w:tab/>
      </w:r>
      <w:r>
        <w:rPr>
          <w:noProof/>
        </w:rPr>
        <w:drawing>
          <wp:inline distT="0" distB="0" distL="0" distR="0">
            <wp:extent cx="1898904" cy="573024"/>
            <wp:effectExtent l="0" t="0" r="0" b="0"/>
            <wp:docPr id="119327" name="Picture 119327"/>
            <wp:cNvGraphicFramePr/>
            <a:graphic xmlns:a="http://schemas.openxmlformats.org/drawingml/2006/main">
              <a:graphicData uri="http://schemas.openxmlformats.org/drawingml/2006/picture">
                <pic:pic xmlns:pic="http://schemas.openxmlformats.org/drawingml/2006/picture">
                  <pic:nvPicPr>
                    <pic:cNvPr id="119327" name="Picture 119327"/>
                    <pic:cNvPicPr/>
                  </pic:nvPicPr>
                  <pic:blipFill>
                    <a:blip r:embed="rId147"/>
                    <a:stretch>
                      <a:fillRect/>
                    </a:stretch>
                  </pic:blipFill>
                  <pic:spPr>
                    <a:xfrm>
                      <a:off x="0" y="0"/>
                      <a:ext cx="1898904" cy="573024"/>
                    </a:xfrm>
                    <a:prstGeom prst="rect">
                      <a:avLst/>
                    </a:prstGeom>
                  </pic:spPr>
                </pic:pic>
              </a:graphicData>
            </a:graphic>
          </wp:inline>
        </w:drawing>
      </w:r>
      <w:r>
        <w:tab/>
        <w:t>(3.105)</w:t>
      </w:r>
    </w:p>
    <w:p w:rsidR="00CE3623" w:rsidRDefault="00E47AAC">
      <w:pPr>
        <w:spacing w:after="474"/>
        <w:ind w:left="-5" w:right="96"/>
      </w:pPr>
      <w:r>
        <w:t xml:space="preserve">Where </w:t>
      </w:r>
      <w:r>
        <w:rPr>
          <w:i/>
        </w:rPr>
        <w:t xml:space="preserve">W </w:t>
      </w:r>
      <w:r>
        <w:t>(</w:t>
      </w:r>
      <w:r>
        <w:rPr>
          <w:i/>
        </w:rPr>
        <w:t>x</w:t>
      </w:r>
      <w:r>
        <w:t>) is the Lambert W function defined implicitly as [</w:t>
      </w:r>
      <w:r>
        <w:rPr>
          <w:color w:val="00FF00"/>
        </w:rPr>
        <w:t>Corless et al.</w:t>
      </w:r>
      <w:r>
        <w:t xml:space="preserve">, </w:t>
      </w:r>
      <w:r>
        <w:rPr>
          <w:color w:val="00FF00"/>
        </w:rPr>
        <w:t>1996</w:t>
      </w:r>
      <w:r>
        <w:t>]:</w:t>
      </w:r>
    </w:p>
    <w:p w:rsidR="00CE3623" w:rsidRDefault="00E47AAC">
      <w:pPr>
        <w:tabs>
          <w:tab w:val="center" w:pos="4585"/>
          <w:tab w:val="right" w:pos="9291"/>
        </w:tabs>
        <w:spacing w:after="362" w:line="265" w:lineRule="auto"/>
        <w:ind w:left="0" w:firstLine="0"/>
        <w:jc w:val="left"/>
      </w:pPr>
      <w:r>
        <w:rPr>
          <w:rFonts w:ascii="Calibri" w:eastAsia="Calibri" w:hAnsi="Calibri" w:cs="Calibri"/>
          <w:sz w:val="22"/>
        </w:rPr>
        <w:tab/>
      </w:r>
      <w:r>
        <w:rPr>
          <w:i/>
        </w:rPr>
        <w:t xml:space="preserve">x </w:t>
      </w:r>
      <w:r>
        <w:t xml:space="preserve">= </w:t>
      </w:r>
      <w:r>
        <w:rPr>
          <w:i/>
        </w:rPr>
        <w:t xml:space="preserve">W </w:t>
      </w:r>
      <w:r>
        <w:t>(</w:t>
      </w:r>
      <w:r>
        <w:rPr>
          <w:i/>
        </w:rPr>
        <w:t>x</w:t>
      </w:r>
      <w:r>
        <w:t>)</w:t>
      </w:r>
      <w:r>
        <w:rPr>
          <w:i/>
        </w:rPr>
        <w:t>e</w:t>
      </w:r>
      <w:r>
        <w:rPr>
          <w:i/>
          <w:vertAlign w:val="superscript"/>
        </w:rPr>
        <w:t>W</w:t>
      </w:r>
      <w:r>
        <w:rPr>
          <w:vertAlign w:val="superscript"/>
        </w:rPr>
        <w:t>(</w:t>
      </w:r>
      <w:r>
        <w:rPr>
          <w:i/>
          <w:vertAlign w:val="superscript"/>
        </w:rPr>
        <w:t>x</w:t>
      </w:r>
      <w:r>
        <w:rPr>
          <w:vertAlign w:val="superscript"/>
        </w:rPr>
        <w:t>)</w:t>
      </w:r>
      <w:r>
        <w:rPr>
          <w:vertAlign w:val="superscript"/>
        </w:rPr>
        <w:tab/>
      </w:r>
      <w:r>
        <w:t>(3.106)</w:t>
      </w:r>
    </w:p>
    <w:p w:rsidR="00CE3623" w:rsidRDefault="00E47AAC">
      <w:pPr>
        <w:spacing w:after="269"/>
        <w:ind w:left="-5" w:right="96"/>
      </w:pPr>
      <w:r>
        <w:t>Using the same methodology as was used to derive (</w:t>
      </w:r>
      <w:r>
        <w:rPr>
          <w:color w:val="0000FF"/>
        </w:rPr>
        <w:t>3.102</w:t>
      </w:r>
      <w:r>
        <w:t>) in compression, the tensile damage scaling factor can be written as:</w:t>
      </w:r>
    </w:p>
    <w:p w:rsidR="00CE3623" w:rsidRDefault="00E47AAC">
      <w:pPr>
        <w:tabs>
          <w:tab w:val="center" w:pos="4615"/>
          <w:tab w:val="right" w:pos="9291"/>
        </w:tabs>
        <w:spacing w:after="0" w:line="265" w:lineRule="auto"/>
        <w:ind w:left="0" w:firstLine="0"/>
        <w:jc w:val="left"/>
      </w:pPr>
      <w:r>
        <w:rPr>
          <w:rFonts w:ascii="Calibri" w:eastAsia="Calibri" w:hAnsi="Calibri" w:cs="Calibri"/>
          <w:sz w:val="22"/>
        </w:rPr>
        <w:tab/>
      </w:r>
      <w:r>
        <w:rPr>
          <w:noProof/>
        </w:rPr>
        <w:drawing>
          <wp:inline distT="0" distB="0" distL="0" distR="0">
            <wp:extent cx="2606040" cy="755904"/>
            <wp:effectExtent l="0" t="0" r="0" b="0"/>
            <wp:docPr id="119328" name="Picture 119328"/>
            <wp:cNvGraphicFramePr/>
            <a:graphic xmlns:a="http://schemas.openxmlformats.org/drawingml/2006/main">
              <a:graphicData uri="http://schemas.openxmlformats.org/drawingml/2006/picture">
                <pic:pic xmlns:pic="http://schemas.openxmlformats.org/drawingml/2006/picture">
                  <pic:nvPicPr>
                    <pic:cNvPr id="119328" name="Picture 119328"/>
                    <pic:cNvPicPr/>
                  </pic:nvPicPr>
                  <pic:blipFill>
                    <a:blip r:embed="rId148"/>
                    <a:stretch>
                      <a:fillRect/>
                    </a:stretch>
                  </pic:blipFill>
                  <pic:spPr>
                    <a:xfrm>
                      <a:off x="0" y="0"/>
                      <a:ext cx="2606040" cy="755904"/>
                    </a:xfrm>
                    <a:prstGeom prst="rect">
                      <a:avLst/>
                    </a:prstGeom>
                  </pic:spPr>
                </pic:pic>
              </a:graphicData>
            </a:graphic>
          </wp:inline>
        </w:drawing>
      </w:r>
      <w:r>
        <w:tab/>
        <w:t>(3.107)</w:t>
      </w:r>
    </w:p>
    <w:tbl>
      <w:tblPr>
        <w:tblStyle w:val="TableGrid"/>
        <w:tblW w:w="9180" w:type="dxa"/>
        <w:tblInd w:w="0" w:type="dxa"/>
        <w:tblCellMar>
          <w:top w:w="0" w:type="dxa"/>
          <w:left w:w="0" w:type="dxa"/>
          <w:bottom w:w="19" w:type="dxa"/>
          <w:right w:w="0" w:type="dxa"/>
        </w:tblCellMar>
        <w:tblLook w:val="04A0" w:firstRow="1" w:lastRow="0" w:firstColumn="1" w:lastColumn="0" w:noHBand="0" w:noVBand="1"/>
      </w:tblPr>
      <w:tblGrid>
        <w:gridCol w:w="8415"/>
        <w:gridCol w:w="765"/>
      </w:tblGrid>
      <w:tr w:rsidR="00CE3623">
        <w:trPr>
          <w:trHeight w:val="484"/>
        </w:trPr>
        <w:tc>
          <w:tcPr>
            <w:tcW w:w="8465" w:type="dxa"/>
            <w:tcBorders>
              <w:top w:val="nil"/>
              <w:left w:val="nil"/>
              <w:bottom w:val="nil"/>
              <w:right w:val="nil"/>
            </w:tcBorders>
          </w:tcPr>
          <w:p w:rsidR="00CE3623" w:rsidRDefault="00E47AAC">
            <w:pPr>
              <w:spacing w:after="0" w:line="259" w:lineRule="auto"/>
              <w:ind w:left="0" w:firstLine="0"/>
              <w:jc w:val="left"/>
            </w:pPr>
            <w:r>
              <w:lastRenderedPageBreak/>
              <w:t>Where the tensile damage scaling factor has the following limits:</w:t>
            </w:r>
          </w:p>
        </w:tc>
        <w:tc>
          <w:tcPr>
            <w:tcW w:w="715" w:type="dxa"/>
            <w:tcBorders>
              <w:top w:val="nil"/>
              <w:left w:val="nil"/>
              <w:bottom w:val="nil"/>
              <w:right w:val="nil"/>
            </w:tcBorders>
          </w:tcPr>
          <w:p w:rsidR="00CE3623" w:rsidRDefault="00CE3623">
            <w:pPr>
              <w:spacing w:after="160" w:line="259" w:lineRule="auto"/>
              <w:ind w:left="0" w:firstLine="0"/>
              <w:jc w:val="left"/>
            </w:pPr>
          </w:p>
        </w:tc>
      </w:tr>
      <w:tr w:rsidR="00CE3623">
        <w:trPr>
          <w:trHeight w:val="504"/>
        </w:trPr>
        <w:tc>
          <w:tcPr>
            <w:tcW w:w="8465" w:type="dxa"/>
            <w:tcBorders>
              <w:top w:val="nil"/>
              <w:left w:val="nil"/>
              <w:bottom w:val="nil"/>
              <w:right w:val="nil"/>
            </w:tcBorders>
            <w:vAlign w:val="bottom"/>
          </w:tcPr>
          <w:p w:rsidR="00CE3623" w:rsidRDefault="00E47AAC">
            <w:pPr>
              <w:spacing w:after="0" w:line="259" w:lineRule="auto"/>
              <w:ind w:left="715" w:firstLine="0"/>
              <w:jc w:val="center"/>
            </w:pPr>
            <w:r>
              <w:t xml:space="preserve">0 </w:t>
            </w:r>
            <w:r>
              <w:rPr>
                <w:i/>
              </w:rPr>
              <w:t>&lt; d</w:t>
            </w:r>
            <w:r>
              <w:rPr>
                <w:i/>
                <w:vertAlign w:val="subscript"/>
              </w:rPr>
              <w:t xml:space="preserve">t </w:t>
            </w:r>
            <w:r>
              <w:rPr>
                <w:i/>
              </w:rPr>
              <w:t xml:space="preserve">&lt; </w:t>
            </w:r>
            <w:r>
              <w:t>1</w:t>
            </w:r>
          </w:p>
        </w:tc>
        <w:tc>
          <w:tcPr>
            <w:tcW w:w="715" w:type="dxa"/>
            <w:tcBorders>
              <w:top w:val="nil"/>
              <w:left w:val="nil"/>
              <w:bottom w:val="nil"/>
              <w:right w:val="nil"/>
            </w:tcBorders>
            <w:vAlign w:val="bottom"/>
          </w:tcPr>
          <w:p w:rsidR="00CE3623" w:rsidRDefault="00E47AAC">
            <w:pPr>
              <w:spacing w:after="0" w:line="259" w:lineRule="auto"/>
              <w:ind w:left="0" w:firstLine="0"/>
            </w:pPr>
            <w:r>
              <w:t>(3.108)</w:t>
            </w:r>
          </w:p>
        </w:tc>
      </w:tr>
    </w:tbl>
    <w:p w:rsidR="00CE3623" w:rsidRDefault="00E47AAC">
      <w:pPr>
        <w:spacing w:after="290" w:line="216" w:lineRule="auto"/>
        <w:ind w:left="-5" w:right="96"/>
      </w:pPr>
      <w:r>
        <w:t xml:space="preserve">The goal of the parameter estimation module, is therefore to estimate the 11 parameters </w:t>
      </w:r>
      <w:r>
        <w:rPr>
          <w:noProof/>
        </w:rPr>
        <w:drawing>
          <wp:inline distT="0" distB="0" distL="0" distR="0">
            <wp:extent cx="2462784" cy="164592"/>
            <wp:effectExtent l="0" t="0" r="0" b="0"/>
            <wp:docPr id="119329" name="Picture 119329"/>
            <wp:cNvGraphicFramePr/>
            <a:graphic xmlns:a="http://schemas.openxmlformats.org/drawingml/2006/main">
              <a:graphicData uri="http://schemas.openxmlformats.org/drawingml/2006/picture">
                <pic:pic xmlns:pic="http://schemas.openxmlformats.org/drawingml/2006/picture">
                  <pic:nvPicPr>
                    <pic:cNvPr id="119329" name="Picture 119329"/>
                    <pic:cNvPicPr/>
                  </pic:nvPicPr>
                  <pic:blipFill>
                    <a:blip r:embed="rId149"/>
                    <a:stretch>
                      <a:fillRect/>
                    </a:stretch>
                  </pic:blipFill>
                  <pic:spPr>
                    <a:xfrm>
                      <a:off x="0" y="0"/>
                      <a:ext cx="2462784" cy="164592"/>
                    </a:xfrm>
                    <a:prstGeom prst="rect">
                      <a:avLst/>
                    </a:prstGeom>
                  </pic:spPr>
                </pic:pic>
              </a:graphicData>
            </a:graphic>
          </wp:inline>
        </w:drawing>
      </w:r>
      <w:r>
        <w:t xml:space="preserve">, which are summarized in Table </w:t>
      </w:r>
      <w:r>
        <w:rPr>
          <w:color w:val="0000FF"/>
        </w:rPr>
        <w:t>3.2</w:t>
      </w:r>
      <w:r>
        <w:t>.</w:t>
      </w:r>
    </w:p>
    <w:p w:rsidR="00CE3623" w:rsidRDefault="00E47AAC">
      <w:pPr>
        <w:spacing w:after="4" w:line="265" w:lineRule="auto"/>
        <w:ind w:right="111"/>
        <w:jc w:val="center"/>
      </w:pPr>
      <w:r>
        <w:t>Table 3.2: Parameters for Damage-Plasticity Model for Quasi-Brittle Materials</w:t>
      </w:r>
    </w:p>
    <w:p w:rsidR="00CE3623" w:rsidRDefault="00E47AAC">
      <w:pPr>
        <w:spacing w:after="113" w:line="259" w:lineRule="auto"/>
        <w:ind w:left="0" w:firstLine="0"/>
        <w:jc w:val="left"/>
      </w:pPr>
      <w:r>
        <w:rPr>
          <w:rFonts w:ascii="Calibri" w:eastAsia="Calibri" w:hAnsi="Calibri" w:cs="Calibri"/>
          <w:noProof/>
          <w:sz w:val="22"/>
        </w:rPr>
        <mc:AlternateContent>
          <mc:Choice Requires="wpg">
            <w:drawing>
              <wp:inline distT="0" distB="0" distL="0" distR="0">
                <wp:extent cx="5829300" cy="11887"/>
                <wp:effectExtent l="0" t="0" r="0" b="0"/>
                <wp:docPr id="103119" name="Group 103119"/>
                <wp:cNvGraphicFramePr/>
                <a:graphic xmlns:a="http://schemas.openxmlformats.org/drawingml/2006/main">
                  <a:graphicData uri="http://schemas.microsoft.com/office/word/2010/wordprocessingGroup">
                    <wpg:wgp>
                      <wpg:cNvGrpSpPr/>
                      <wpg:grpSpPr>
                        <a:xfrm>
                          <a:off x="0" y="0"/>
                          <a:ext cx="5829300" cy="11887"/>
                          <a:chOff x="0" y="0"/>
                          <a:chExt cx="5829300" cy="11887"/>
                        </a:xfrm>
                      </wpg:grpSpPr>
                      <wps:wsp>
                        <wps:cNvPr id="6743" name="Shape 6743"/>
                        <wps:cNvSpPr/>
                        <wps:spPr>
                          <a:xfrm>
                            <a:off x="0" y="0"/>
                            <a:ext cx="5829300" cy="0"/>
                          </a:xfrm>
                          <a:custGeom>
                            <a:avLst/>
                            <a:gdLst/>
                            <a:ahLst/>
                            <a:cxnLst/>
                            <a:rect l="0" t="0" r="0" b="0"/>
                            <a:pathLst>
                              <a:path w="5829300">
                                <a:moveTo>
                                  <a:pt x="0" y="0"/>
                                </a:moveTo>
                                <a:lnTo>
                                  <a:pt x="58293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119" style="width:459pt;height:0.936pt;mso-position-horizontal-relative:char;mso-position-vertical-relative:line" coordsize="58293,118">
                <v:shape id="Shape 6743" style="position:absolute;width:58293;height:0;left:0;top:0;" coordsize="5829300,0" path="m0,0l5829300,0">
                  <v:stroke weight="0.936pt" endcap="flat" joinstyle="miter" miterlimit="10" on="true" color="#000000"/>
                  <v:fill on="false" color="#000000" opacity="0"/>
                </v:shape>
              </v:group>
            </w:pict>
          </mc:Fallback>
        </mc:AlternateContent>
      </w:r>
    </w:p>
    <w:tbl>
      <w:tblPr>
        <w:tblStyle w:val="TableGrid"/>
        <w:tblW w:w="9180" w:type="dxa"/>
        <w:tblInd w:w="0" w:type="dxa"/>
        <w:tblCellMar>
          <w:top w:w="0" w:type="dxa"/>
          <w:left w:w="0" w:type="dxa"/>
          <w:bottom w:w="0" w:type="dxa"/>
          <w:right w:w="0" w:type="dxa"/>
        </w:tblCellMar>
        <w:tblLook w:val="04A0" w:firstRow="1" w:lastRow="0" w:firstColumn="1" w:lastColumn="0" w:noHBand="0" w:noVBand="1"/>
      </w:tblPr>
      <w:tblGrid>
        <w:gridCol w:w="3172"/>
        <w:gridCol w:w="5131"/>
        <w:gridCol w:w="988"/>
      </w:tblGrid>
      <w:tr w:rsidR="00CE3623">
        <w:trPr>
          <w:trHeight w:val="354"/>
        </w:trPr>
        <w:tc>
          <w:tcPr>
            <w:tcW w:w="3653" w:type="dxa"/>
            <w:tcBorders>
              <w:top w:val="nil"/>
              <w:left w:val="nil"/>
              <w:bottom w:val="nil"/>
              <w:right w:val="nil"/>
            </w:tcBorders>
          </w:tcPr>
          <w:p w:rsidR="00CE3623" w:rsidRDefault="00E47AAC">
            <w:pPr>
              <w:spacing w:after="0" w:line="259" w:lineRule="auto"/>
              <w:ind w:left="0" w:right="119" w:firstLine="0"/>
              <w:jc w:val="center"/>
            </w:pPr>
            <w:r>
              <w:t>Parameter Type</w:t>
            </w:r>
          </w:p>
        </w:tc>
        <w:tc>
          <w:tcPr>
            <w:tcW w:w="4364" w:type="dxa"/>
            <w:tcBorders>
              <w:top w:val="nil"/>
              <w:left w:val="nil"/>
              <w:bottom w:val="nil"/>
              <w:right w:val="nil"/>
            </w:tcBorders>
          </w:tcPr>
          <w:p w:rsidR="00CE3623" w:rsidRDefault="00E47AAC">
            <w:pPr>
              <w:spacing w:after="0" w:line="259" w:lineRule="auto"/>
              <w:ind w:left="1566" w:firstLine="0"/>
              <w:jc w:val="left"/>
            </w:pPr>
            <w:r>
              <w:t>Name</w:t>
            </w:r>
          </w:p>
          <w:p w:rsidR="00CE3623" w:rsidRDefault="00E47AAC">
            <w:pPr>
              <w:spacing w:after="0" w:line="259" w:lineRule="auto"/>
              <w:ind w:left="-3653" w:right="-1163" w:firstLine="0"/>
              <w:jc w:val="left"/>
            </w:pPr>
            <w:r>
              <w:rPr>
                <w:rFonts w:ascii="Calibri" w:eastAsia="Calibri" w:hAnsi="Calibri" w:cs="Calibri"/>
                <w:noProof/>
                <w:sz w:val="22"/>
              </w:rPr>
              <mc:AlternateContent>
                <mc:Choice Requires="wpg">
                  <w:drawing>
                    <wp:inline distT="0" distB="0" distL="0" distR="0">
                      <wp:extent cx="5829300" cy="7429"/>
                      <wp:effectExtent l="0" t="0" r="0" b="0"/>
                      <wp:docPr id="103531" name="Group 103531"/>
                      <wp:cNvGraphicFramePr/>
                      <a:graphic xmlns:a="http://schemas.openxmlformats.org/drawingml/2006/main">
                        <a:graphicData uri="http://schemas.microsoft.com/office/word/2010/wordprocessingGroup">
                          <wpg:wgp>
                            <wpg:cNvGrpSpPr/>
                            <wpg:grpSpPr>
                              <a:xfrm>
                                <a:off x="0" y="0"/>
                                <a:ext cx="5829300" cy="7429"/>
                                <a:chOff x="0" y="0"/>
                                <a:chExt cx="5829300" cy="7429"/>
                              </a:xfrm>
                            </wpg:grpSpPr>
                            <wps:wsp>
                              <wps:cNvPr id="6745" name="Shape 6745"/>
                              <wps:cNvSpPr/>
                              <wps:spPr>
                                <a:xfrm>
                                  <a:off x="0" y="0"/>
                                  <a:ext cx="5829300" cy="0"/>
                                </a:xfrm>
                                <a:custGeom>
                                  <a:avLst/>
                                  <a:gdLst/>
                                  <a:ahLst/>
                                  <a:cxnLst/>
                                  <a:rect l="0" t="0" r="0" b="0"/>
                                  <a:pathLst>
                                    <a:path w="5829300">
                                      <a:moveTo>
                                        <a:pt x="0" y="0"/>
                                      </a:moveTo>
                                      <a:lnTo>
                                        <a:pt x="5829300"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531" style="width:459pt;height:0.585pt;mso-position-horizontal-relative:char;mso-position-vertical-relative:line" coordsize="58293,74">
                      <v:shape id="Shape 6745" style="position:absolute;width:58293;height:0;left:0;top:0;" coordsize="5829300,0" path="m0,0l5829300,0">
                        <v:stroke weight="0.585pt" endcap="flat" joinstyle="miter" miterlimit="10" on="true" color="#000000"/>
                        <v:fill on="false" color="#000000" opacity="0"/>
                      </v:shape>
                    </v:group>
                  </w:pict>
                </mc:Fallback>
              </mc:AlternateContent>
            </w:r>
          </w:p>
        </w:tc>
        <w:tc>
          <w:tcPr>
            <w:tcW w:w="1163" w:type="dxa"/>
            <w:tcBorders>
              <w:top w:val="nil"/>
              <w:left w:val="nil"/>
              <w:bottom w:val="nil"/>
              <w:right w:val="nil"/>
            </w:tcBorders>
          </w:tcPr>
          <w:p w:rsidR="00CE3623" w:rsidRDefault="00E47AAC">
            <w:pPr>
              <w:spacing w:after="0" w:line="259" w:lineRule="auto"/>
              <w:ind w:left="0" w:firstLine="0"/>
              <w:jc w:val="left"/>
            </w:pPr>
            <w:r>
              <w:t>Symbol</w:t>
            </w:r>
          </w:p>
        </w:tc>
      </w:tr>
      <w:tr w:rsidR="00CE3623">
        <w:trPr>
          <w:trHeight w:val="694"/>
        </w:trPr>
        <w:tc>
          <w:tcPr>
            <w:tcW w:w="3653" w:type="dxa"/>
            <w:tcBorders>
              <w:top w:val="nil"/>
              <w:left w:val="nil"/>
              <w:bottom w:val="nil"/>
              <w:right w:val="nil"/>
            </w:tcBorders>
            <w:vAlign w:val="center"/>
          </w:tcPr>
          <w:p w:rsidR="00CE3623" w:rsidRDefault="00E47AAC">
            <w:pPr>
              <w:spacing w:after="0" w:line="259" w:lineRule="auto"/>
              <w:ind w:left="0" w:right="119" w:firstLine="0"/>
              <w:jc w:val="center"/>
            </w:pPr>
            <w:r>
              <w:t>Elastic</w:t>
            </w:r>
          </w:p>
          <w:p w:rsidR="00CE3623" w:rsidRDefault="00E47AAC">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2169452" cy="4458"/>
                      <wp:effectExtent l="0" t="0" r="0" b="0"/>
                      <wp:docPr id="103555" name="Group 103555"/>
                      <wp:cNvGraphicFramePr/>
                      <a:graphic xmlns:a="http://schemas.openxmlformats.org/drawingml/2006/main">
                        <a:graphicData uri="http://schemas.microsoft.com/office/word/2010/wordprocessingGroup">
                          <wpg:wgp>
                            <wpg:cNvGrpSpPr/>
                            <wpg:grpSpPr>
                              <a:xfrm>
                                <a:off x="0" y="0"/>
                                <a:ext cx="2169452" cy="4458"/>
                                <a:chOff x="0" y="0"/>
                                <a:chExt cx="2169452" cy="4458"/>
                              </a:xfrm>
                            </wpg:grpSpPr>
                            <wps:wsp>
                              <wps:cNvPr id="6751" name="Shape 6751"/>
                              <wps:cNvSpPr/>
                              <wps:spPr>
                                <a:xfrm>
                                  <a:off x="0" y="0"/>
                                  <a:ext cx="2169452" cy="0"/>
                                </a:xfrm>
                                <a:custGeom>
                                  <a:avLst/>
                                  <a:gdLst/>
                                  <a:ahLst/>
                                  <a:cxnLst/>
                                  <a:rect l="0" t="0" r="0" b="0"/>
                                  <a:pathLst>
                                    <a:path w="2169452">
                                      <a:moveTo>
                                        <a:pt x="0" y="0"/>
                                      </a:moveTo>
                                      <a:lnTo>
                                        <a:pt x="216945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555" style="width:170.823pt;height:0.351pt;mso-position-horizontal-relative:char;mso-position-vertical-relative:line" coordsize="21694,44">
                      <v:shape id="Shape 6751" style="position:absolute;width:21694;height:0;left:0;top:0;" coordsize="2169452,0" path="m0,0l2169452,0">
                        <v:stroke weight="0.351pt" endcap="flat" joinstyle="miter" miterlimit="10" on="true" color="#000000"/>
                        <v:fill on="false" color="#000000" opacity="0"/>
                      </v:shape>
                    </v:group>
                  </w:pict>
                </mc:Fallback>
              </mc:AlternateContent>
            </w:r>
          </w:p>
        </w:tc>
        <w:tc>
          <w:tcPr>
            <w:tcW w:w="4364" w:type="dxa"/>
            <w:tcBorders>
              <w:top w:val="nil"/>
              <w:left w:val="nil"/>
              <w:bottom w:val="nil"/>
              <w:right w:val="nil"/>
            </w:tcBorders>
          </w:tcPr>
          <w:p w:rsidR="00CE3623" w:rsidRDefault="00E47AAC">
            <w:pPr>
              <w:spacing w:after="0" w:line="259" w:lineRule="auto"/>
              <w:ind w:left="976" w:firstLine="0"/>
              <w:jc w:val="left"/>
            </w:pPr>
            <w:r>
              <w:t>Young’s Modulus</w:t>
            </w:r>
          </w:p>
          <w:p w:rsidR="00CE3623" w:rsidRDefault="00E47AAC">
            <w:pPr>
              <w:spacing w:after="0" w:line="259" w:lineRule="auto"/>
              <w:ind w:left="1079" w:firstLine="0"/>
              <w:jc w:val="left"/>
            </w:pPr>
            <w:r>
              <w:t>Poisson’s Ratio</w:t>
            </w:r>
          </w:p>
        </w:tc>
        <w:tc>
          <w:tcPr>
            <w:tcW w:w="1163" w:type="dxa"/>
            <w:tcBorders>
              <w:top w:val="nil"/>
              <w:left w:val="nil"/>
              <w:bottom w:val="nil"/>
              <w:right w:val="nil"/>
            </w:tcBorders>
          </w:tcPr>
          <w:p w:rsidR="00CE3623" w:rsidRDefault="00E47AAC">
            <w:pPr>
              <w:spacing w:after="0" w:line="259" w:lineRule="auto"/>
              <w:ind w:left="315" w:right="587" w:hanging="28"/>
              <w:jc w:val="left"/>
            </w:pPr>
            <w:r>
              <w:rPr>
                <w:i/>
              </w:rPr>
              <w:t>E ν</w:t>
            </w:r>
          </w:p>
        </w:tc>
      </w:tr>
      <w:tr w:rsidR="00CE3623">
        <w:trPr>
          <w:trHeight w:val="640"/>
        </w:trPr>
        <w:tc>
          <w:tcPr>
            <w:tcW w:w="3653" w:type="dxa"/>
            <w:tcBorders>
              <w:top w:val="nil"/>
              <w:left w:val="nil"/>
              <w:bottom w:val="nil"/>
              <w:right w:val="nil"/>
            </w:tcBorders>
            <w:vAlign w:val="center"/>
          </w:tcPr>
          <w:p w:rsidR="00CE3623" w:rsidRDefault="00E47AAC">
            <w:pPr>
              <w:spacing w:after="0" w:line="259" w:lineRule="auto"/>
              <w:ind w:left="2086" w:firstLine="0"/>
              <w:jc w:val="left"/>
            </w:pPr>
            <w:r>
              <w:t>Flow Rule</w:t>
            </w:r>
          </w:p>
          <w:p w:rsidR="00CE3623" w:rsidRDefault="00E47AAC">
            <w:pPr>
              <w:spacing w:after="0" w:line="259" w:lineRule="auto"/>
              <w:ind w:left="1802" w:firstLine="0"/>
              <w:jc w:val="left"/>
            </w:pPr>
            <w:r>
              <w:rPr>
                <w:rFonts w:ascii="Calibri" w:eastAsia="Calibri" w:hAnsi="Calibri" w:cs="Calibri"/>
                <w:noProof/>
                <w:sz w:val="22"/>
              </w:rPr>
              <mc:AlternateContent>
                <mc:Choice Requires="wpg">
                  <w:drawing>
                    <wp:inline distT="0" distB="0" distL="0" distR="0">
                      <wp:extent cx="1025169" cy="4458"/>
                      <wp:effectExtent l="0" t="0" r="0" b="0"/>
                      <wp:docPr id="103606" name="Group 103606"/>
                      <wp:cNvGraphicFramePr/>
                      <a:graphic xmlns:a="http://schemas.openxmlformats.org/drawingml/2006/main">
                        <a:graphicData uri="http://schemas.microsoft.com/office/word/2010/wordprocessingGroup">
                          <wpg:wgp>
                            <wpg:cNvGrpSpPr/>
                            <wpg:grpSpPr>
                              <a:xfrm>
                                <a:off x="0" y="0"/>
                                <a:ext cx="1025169" cy="4458"/>
                                <a:chOff x="0" y="0"/>
                                <a:chExt cx="1025169" cy="4458"/>
                              </a:xfrm>
                            </wpg:grpSpPr>
                            <wps:wsp>
                              <wps:cNvPr id="6758" name="Shape 6758"/>
                              <wps:cNvSpPr/>
                              <wps:spPr>
                                <a:xfrm>
                                  <a:off x="0" y="0"/>
                                  <a:ext cx="1025169" cy="0"/>
                                </a:xfrm>
                                <a:custGeom>
                                  <a:avLst/>
                                  <a:gdLst/>
                                  <a:ahLst/>
                                  <a:cxnLst/>
                                  <a:rect l="0" t="0" r="0" b="0"/>
                                  <a:pathLst>
                                    <a:path w="1025169">
                                      <a:moveTo>
                                        <a:pt x="0" y="0"/>
                                      </a:moveTo>
                                      <a:lnTo>
                                        <a:pt x="102516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606" style="width:80.722pt;height:0.351pt;mso-position-horizontal-relative:char;mso-position-vertical-relative:line" coordsize="10251,44">
                      <v:shape id="Shape 6758" style="position:absolute;width:10251;height:0;left:0;top:0;" coordsize="1025169,0" path="m0,0l1025169,0">
                        <v:stroke weight="0.351pt" endcap="flat" joinstyle="miter" miterlimit="10" on="true" color="#000000"/>
                        <v:fill on="false" color="#000000" opacity="0"/>
                      </v:shape>
                    </v:group>
                  </w:pict>
                </mc:Fallback>
              </mc:AlternateContent>
            </w:r>
          </w:p>
        </w:tc>
        <w:tc>
          <w:tcPr>
            <w:tcW w:w="4364" w:type="dxa"/>
            <w:tcBorders>
              <w:top w:val="nil"/>
              <w:left w:val="nil"/>
              <w:bottom w:val="nil"/>
              <w:right w:val="nil"/>
            </w:tcBorders>
          </w:tcPr>
          <w:p w:rsidR="00CE3623" w:rsidRDefault="00E47AAC">
            <w:pPr>
              <w:spacing w:after="0" w:line="259" w:lineRule="auto"/>
              <w:ind w:left="964" w:right="1256" w:firstLine="148"/>
              <w:jc w:val="left"/>
            </w:pPr>
            <w:r>
              <w:t>Dilation Angle Flow Eccentricity</w:t>
            </w:r>
          </w:p>
        </w:tc>
        <w:tc>
          <w:tcPr>
            <w:tcW w:w="1163" w:type="dxa"/>
            <w:tcBorders>
              <w:top w:val="nil"/>
              <w:left w:val="nil"/>
              <w:bottom w:val="nil"/>
              <w:right w:val="nil"/>
            </w:tcBorders>
          </w:tcPr>
          <w:p w:rsidR="00CE3623" w:rsidRDefault="00E47AAC">
            <w:pPr>
              <w:spacing w:after="0" w:line="259" w:lineRule="auto"/>
              <w:ind w:left="326" w:right="601" w:hanging="26"/>
              <w:jc w:val="left"/>
            </w:pPr>
            <w:r>
              <w:rPr>
                <w:i/>
              </w:rPr>
              <w:t>ψ ε</w:t>
            </w:r>
          </w:p>
        </w:tc>
      </w:tr>
    </w:tbl>
    <w:p w:rsidR="00CE3623" w:rsidRDefault="00E47AAC">
      <w:pPr>
        <w:spacing w:after="4" w:line="265" w:lineRule="auto"/>
        <w:ind w:left="1747" w:right="711"/>
        <w:jc w:val="center"/>
      </w:pPr>
      <w:r>
        <w:rPr>
          <w:noProof/>
        </w:rPr>
        <w:drawing>
          <wp:anchor distT="0" distB="0" distL="114300" distR="114300" simplePos="0" relativeHeight="251662336" behindDoc="0" locked="0" layoutInCell="1" allowOverlap="0">
            <wp:simplePos x="0" y="0"/>
            <wp:positionH relativeFrom="column">
              <wp:posOffset>5219704</wp:posOffset>
            </wp:positionH>
            <wp:positionV relativeFrom="paragraph">
              <wp:posOffset>-30633</wp:posOffset>
            </wp:positionV>
            <wp:extent cx="179832" cy="954025"/>
            <wp:effectExtent l="0" t="0" r="0" b="0"/>
            <wp:wrapSquare wrapText="bothSides"/>
            <wp:docPr id="119330" name="Picture 119330"/>
            <wp:cNvGraphicFramePr/>
            <a:graphic xmlns:a="http://schemas.openxmlformats.org/drawingml/2006/main">
              <a:graphicData uri="http://schemas.openxmlformats.org/drawingml/2006/picture">
                <pic:pic xmlns:pic="http://schemas.openxmlformats.org/drawingml/2006/picture">
                  <pic:nvPicPr>
                    <pic:cNvPr id="119330" name="Picture 119330"/>
                    <pic:cNvPicPr/>
                  </pic:nvPicPr>
                  <pic:blipFill>
                    <a:blip r:embed="rId150"/>
                    <a:stretch>
                      <a:fillRect/>
                    </a:stretch>
                  </pic:blipFill>
                  <pic:spPr>
                    <a:xfrm>
                      <a:off x="0" y="0"/>
                      <a:ext cx="179832" cy="95402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1144286</wp:posOffset>
                </wp:positionH>
                <wp:positionV relativeFrom="paragraph">
                  <wp:posOffset>372249</wp:posOffset>
                </wp:positionV>
                <wp:extent cx="1025169" cy="4458"/>
                <wp:effectExtent l="0" t="0" r="0" b="0"/>
                <wp:wrapSquare wrapText="bothSides"/>
                <wp:docPr id="103123" name="Group 103123"/>
                <wp:cNvGraphicFramePr/>
                <a:graphic xmlns:a="http://schemas.openxmlformats.org/drawingml/2006/main">
                  <a:graphicData uri="http://schemas.microsoft.com/office/word/2010/wordprocessingGroup">
                    <wpg:wgp>
                      <wpg:cNvGrpSpPr/>
                      <wpg:grpSpPr>
                        <a:xfrm>
                          <a:off x="0" y="0"/>
                          <a:ext cx="1025169" cy="4458"/>
                          <a:chOff x="0" y="0"/>
                          <a:chExt cx="1025169" cy="4458"/>
                        </a:xfrm>
                      </wpg:grpSpPr>
                      <wps:wsp>
                        <wps:cNvPr id="6766" name="Shape 6766"/>
                        <wps:cNvSpPr/>
                        <wps:spPr>
                          <a:xfrm>
                            <a:off x="0" y="0"/>
                            <a:ext cx="1025169" cy="0"/>
                          </a:xfrm>
                          <a:custGeom>
                            <a:avLst/>
                            <a:gdLst/>
                            <a:ahLst/>
                            <a:cxnLst/>
                            <a:rect l="0" t="0" r="0" b="0"/>
                            <a:pathLst>
                              <a:path w="1025169">
                                <a:moveTo>
                                  <a:pt x="0" y="0"/>
                                </a:moveTo>
                                <a:lnTo>
                                  <a:pt x="102516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123" style="width:80.722pt;height:0.351pt;position:absolute;mso-position-horizontal-relative:text;mso-position-horizontal:absolute;margin-left:90.1013pt;mso-position-vertical-relative:text;margin-top:29.3109pt;" coordsize="10251,44">
                <v:shape id="Shape 6766" style="position:absolute;width:10251;height:0;left:0;top:0;" coordsize="1025169,0" path="m0,0l1025169,0">
                  <v:stroke weight="0.351pt" endcap="flat" joinstyle="miter" miterlimit="10" on="true" color="#000000"/>
                  <v:fill on="false" color="#000000" opacity="0"/>
                </v:shape>
                <w10:wrap type="square"/>
              </v:group>
            </w:pict>
          </mc:Fallback>
        </mc:AlternateContent>
      </w:r>
      <w:r>
        <w:t>Second Stress Invariant Ratio</w:t>
      </w:r>
    </w:p>
    <w:p w:rsidR="00CE3623" w:rsidRDefault="00E47AAC">
      <w:pPr>
        <w:tabs>
          <w:tab w:val="center" w:pos="783"/>
          <w:tab w:val="center" w:pos="2609"/>
        </w:tabs>
        <w:spacing w:after="0"/>
        <w:ind w:left="0" w:firstLine="0"/>
        <w:jc w:val="left"/>
      </w:pPr>
      <w:r>
        <w:rPr>
          <w:rFonts w:ascii="Calibri" w:eastAsia="Calibri" w:hAnsi="Calibri" w:cs="Calibri"/>
          <w:sz w:val="22"/>
        </w:rPr>
        <w:tab/>
      </w:r>
      <w:r>
        <w:t>Plastic</w:t>
      </w:r>
      <w:r>
        <w:tab/>
        <w:t>Yield Function</w:t>
      </w:r>
    </w:p>
    <w:p w:rsidR="00CE3623" w:rsidRDefault="00E47AAC">
      <w:pPr>
        <w:spacing w:after="93" w:line="265" w:lineRule="auto"/>
        <w:ind w:left="1747" w:right="711"/>
        <w:jc w:val="center"/>
      </w:pPr>
      <w:r>
        <w:t>Initial Equibiaxial Stress Ratio</w:t>
      </w:r>
    </w:p>
    <w:p w:rsidR="00CE3623" w:rsidRDefault="00E47AAC">
      <w:pPr>
        <w:spacing w:after="4" w:line="265" w:lineRule="auto"/>
        <w:ind w:left="1747" w:right="711"/>
        <w:jc w:val="center"/>
      </w:pPr>
      <w:r>
        <w:t>Initial Compressive Yield Strength</w:t>
      </w:r>
    </w:p>
    <w:p w:rsidR="00CE3623" w:rsidRDefault="00E47AAC">
      <w:pPr>
        <w:tabs>
          <w:tab w:val="center" w:pos="2609"/>
          <w:tab w:val="center" w:pos="5514"/>
        </w:tabs>
        <w:spacing w:after="4" w:line="265" w:lineRule="auto"/>
        <w:ind w:left="0" w:firstLine="0"/>
        <w:jc w:val="left"/>
      </w:pPr>
      <w:r>
        <w:rPr>
          <w:rFonts w:ascii="Calibri" w:eastAsia="Calibri" w:hAnsi="Calibri" w:cs="Calibri"/>
          <w:sz w:val="22"/>
        </w:rPr>
        <w:tab/>
      </w:r>
      <w:r>
        <w:t>Hardening Rule</w:t>
      </w:r>
      <w:r>
        <w:tab/>
        <w:t>Peak Compressive Yield Strength</w:t>
      </w:r>
    </w:p>
    <w:p w:rsidR="00CE3623" w:rsidRDefault="00E47AAC">
      <w:pPr>
        <w:spacing w:after="93" w:line="265" w:lineRule="auto"/>
        <w:ind w:left="1747" w:right="711"/>
        <w:jc w:val="center"/>
      </w:pPr>
      <w:r>
        <w:t>Strain at Peak Compressive Yield</w:t>
      </w:r>
    </w:p>
    <w:p w:rsidR="00CE3623" w:rsidRDefault="00E47AAC">
      <w:pPr>
        <w:spacing w:after="87"/>
        <w:ind w:left="3663" w:right="96"/>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3</wp:posOffset>
                </wp:positionH>
                <wp:positionV relativeFrom="paragraph">
                  <wp:posOffset>-67768</wp:posOffset>
                </wp:positionV>
                <wp:extent cx="5829300" cy="516839"/>
                <wp:effectExtent l="0" t="0" r="0" b="0"/>
                <wp:wrapNone/>
                <wp:docPr id="103124" name="Group 103124"/>
                <wp:cNvGraphicFramePr/>
                <a:graphic xmlns:a="http://schemas.openxmlformats.org/drawingml/2006/main">
                  <a:graphicData uri="http://schemas.microsoft.com/office/word/2010/wordprocessingGroup">
                    <wpg:wgp>
                      <wpg:cNvGrpSpPr/>
                      <wpg:grpSpPr>
                        <a:xfrm>
                          <a:off x="0" y="0"/>
                          <a:ext cx="5829300" cy="516839"/>
                          <a:chOff x="0" y="0"/>
                          <a:chExt cx="5829300" cy="516839"/>
                        </a:xfrm>
                      </wpg:grpSpPr>
                      <wps:wsp>
                        <wps:cNvPr id="6780" name="Shape 6780"/>
                        <wps:cNvSpPr/>
                        <wps:spPr>
                          <a:xfrm>
                            <a:off x="0" y="0"/>
                            <a:ext cx="2169452" cy="0"/>
                          </a:xfrm>
                          <a:custGeom>
                            <a:avLst/>
                            <a:gdLst/>
                            <a:ahLst/>
                            <a:cxnLst/>
                            <a:rect l="0" t="0" r="0" b="0"/>
                            <a:pathLst>
                              <a:path w="2169452">
                                <a:moveTo>
                                  <a:pt x="0" y="0"/>
                                </a:moveTo>
                                <a:lnTo>
                                  <a:pt x="216945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6781" name="Rectangle 6781"/>
                        <wps:cNvSpPr/>
                        <wps:spPr>
                          <a:xfrm>
                            <a:off x="233769" y="159501"/>
                            <a:ext cx="700271" cy="179318"/>
                          </a:xfrm>
                          <a:prstGeom prst="rect">
                            <a:avLst/>
                          </a:prstGeom>
                          <a:ln>
                            <a:noFill/>
                          </a:ln>
                        </wps:spPr>
                        <wps:txbx>
                          <w:txbxContent>
                            <w:p w:rsidR="00CE3623" w:rsidRDefault="00E47AAC">
                              <w:pPr>
                                <w:spacing w:after="160" w:line="259" w:lineRule="auto"/>
                                <w:ind w:left="0" w:firstLine="0"/>
                                <w:jc w:val="left"/>
                              </w:pPr>
                              <w:r>
                                <w:t>Damage</w:t>
                              </w:r>
                            </w:p>
                          </w:txbxContent>
                        </wps:txbx>
                        <wps:bodyPr horzOverflow="overflow" vert="horz" lIns="0" tIns="0" rIns="0" bIns="0" rtlCol="0">
                          <a:noAutofit/>
                        </wps:bodyPr>
                      </wps:wsp>
                      <wps:wsp>
                        <wps:cNvPr id="12172" name="Rectangle 12172"/>
                        <wps:cNvSpPr/>
                        <wps:spPr>
                          <a:xfrm>
                            <a:off x="1251344" y="67769"/>
                            <a:ext cx="1078779" cy="179318"/>
                          </a:xfrm>
                          <a:prstGeom prst="rect">
                            <a:avLst/>
                          </a:prstGeom>
                          <a:ln>
                            <a:noFill/>
                          </a:ln>
                        </wps:spPr>
                        <wps:txbx>
                          <w:txbxContent>
                            <w:p w:rsidR="00CE3623" w:rsidRDefault="00E47AAC">
                              <w:pPr>
                                <w:spacing w:after="160" w:line="259" w:lineRule="auto"/>
                                <w:ind w:left="0" w:firstLine="0"/>
                                <w:jc w:val="left"/>
                              </w:pPr>
                              <w:r>
                                <w:t>Compressive</w:t>
                              </w:r>
                            </w:p>
                          </w:txbxContent>
                        </wps:txbx>
                        <wps:bodyPr horzOverflow="overflow" vert="horz" lIns="0" tIns="0" rIns="0" bIns="0" rtlCol="0">
                          <a:noAutofit/>
                        </wps:bodyPr>
                      </wps:wsp>
                      <wps:wsp>
                        <wps:cNvPr id="6783" name="Rectangle 6783"/>
                        <wps:cNvSpPr/>
                        <wps:spPr>
                          <a:xfrm>
                            <a:off x="5267199" y="67769"/>
                            <a:ext cx="102744" cy="179318"/>
                          </a:xfrm>
                          <a:prstGeom prst="rect">
                            <a:avLst/>
                          </a:prstGeom>
                          <a:ln>
                            <a:noFill/>
                          </a:ln>
                        </wps:spPr>
                        <wps:txbx>
                          <w:txbxContent>
                            <w:p w:rsidR="00CE3623" w:rsidRDefault="00E47AAC">
                              <w:pPr>
                                <w:spacing w:after="160" w:line="259" w:lineRule="auto"/>
                                <w:ind w:left="0" w:firstLine="0"/>
                                <w:jc w:val="left"/>
                              </w:pPr>
                              <w:r>
                                <w:rPr>
                                  <w:i/>
                                </w:rPr>
                                <w:t>d</w:t>
                              </w:r>
                            </w:p>
                          </w:txbxContent>
                        </wps:txbx>
                        <wps:bodyPr horzOverflow="overflow" vert="horz" lIns="0" tIns="0" rIns="0" bIns="0" rtlCol="0">
                          <a:noAutofit/>
                        </wps:bodyPr>
                      </wps:wsp>
                      <wps:wsp>
                        <wps:cNvPr id="6784" name="Rectangle 6784"/>
                        <wps:cNvSpPr/>
                        <wps:spPr>
                          <a:xfrm>
                            <a:off x="5344453" y="125676"/>
                            <a:ext cx="61954" cy="119545"/>
                          </a:xfrm>
                          <a:prstGeom prst="rect">
                            <a:avLst/>
                          </a:prstGeom>
                          <a:ln>
                            <a:noFill/>
                          </a:ln>
                        </wps:spPr>
                        <wps:txbx>
                          <w:txbxContent>
                            <w:p w:rsidR="00CE3623" w:rsidRDefault="00E47AAC">
                              <w:pPr>
                                <w:spacing w:after="160" w:line="259" w:lineRule="auto"/>
                                <w:ind w:left="0" w:firstLine="0"/>
                                <w:jc w:val="left"/>
                              </w:pPr>
                              <w:r>
                                <w:rPr>
                                  <w:i/>
                                  <w:sz w:val="16"/>
                                </w:rPr>
                                <w:t>c</w:t>
                              </w:r>
                            </w:p>
                          </w:txbxContent>
                        </wps:txbx>
                        <wps:bodyPr horzOverflow="overflow" vert="horz" lIns="0" tIns="0" rIns="0" bIns="0" rtlCol="0">
                          <a:noAutofit/>
                        </wps:bodyPr>
                      </wps:wsp>
                      <wps:wsp>
                        <wps:cNvPr id="6785" name="Shape 6785"/>
                        <wps:cNvSpPr/>
                        <wps:spPr>
                          <a:xfrm>
                            <a:off x="1144283" y="256566"/>
                            <a:ext cx="1025169" cy="0"/>
                          </a:xfrm>
                          <a:custGeom>
                            <a:avLst/>
                            <a:gdLst/>
                            <a:ahLst/>
                            <a:cxnLst/>
                            <a:rect l="0" t="0" r="0" b="0"/>
                            <a:pathLst>
                              <a:path w="1025169">
                                <a:moveTo>
                                  <a:pt x="0" y="0"/>
                                </a:moveTo>
                                <a:lnTo>
                                  <a:pt x="102516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2174" name="Rectangle 12174"/>
                        <wps:cNvSpPr/>
                        <wps:spPr>
                          <a:xfrm>
                            <a:off x="1431392" y="324334"/>
                            <a:ext cx="599708" cy="179318"/>
                          </a:xfrm>
                          <a:prstGeom prst="rect">
                            <a:avLst/>
                          </a:prstGeom>
                          <a:ln>
                            <a:noFill/>
                          </a:ln>
                        </wps:spPr>
                        <wps:txbx>
                          <w:txbxContent>
                            <w:p w:rsidR="00CE3623" w:rsidRDefault="00E47AAC">
                              <w:pPr>
                                <w:spacing w:after="160" w:line="259" w:lineRule="auto"/>
                                <w:ind w:left="0" w:firstLine="0"/>
                                <w:jc w:val="left"/>
                              </w:pPr>
                              <w:r>
                                <w:t>Tensile</w:t>
                              </w:r>
                            </w:p>
                          </w:txbxContent>
                        </wps:txbx>
                        <wps:bodyPr horzOverflow="overflow" vert="horz" lIns="0" tIns="0" rIns="0" bIns="0" rtlCol="0">
                          <a:noAutofit/>
                        </wps:bodyPr>
                      </wps:wsp>
                      <wps:wsp>
                        <wps:cNvPr id="6787" name="Rectangle 6787"/>
                        <wps:cNvSpPr/>
                        <wps:spPr>
                          <a:xfrm>
                            <a:off x="5271072" y="324334"/>
                            <a:ext cx="102744" cy="179318"/>
                          </a:xfrm>
                          <a:prstGeom prst="rect">
                            <a:avLst/>
                          </a:prstGeom>
                          <a:ln>
                            <a:noFill/>
                          </a:ln>
                        </wps:spPr>
                        <wps:txbx>
                          <w:txbxContent>
                            <w:p w:rsidR="00CE3623" w:rsidRDefault="00E47AAC">
                              <w:pPr>
                                <w:spacing w:after="160" w:line="259" w:lineRule="auto"/>
                                <w:ind w:left="0" w:firstLine="0"/>
                                <w:jc w:val="left"/>
                              </w:pPr>
                              <w:r>
                                <w:rPr>
                                  <w:i/>
                                </w:rPr>
                                <w:t>d</w:t>
                              </w:r>
                            </w:p>
                          </w:txbxContent>
                        </wps:txbx>
                        <wps:bodyPr horzOverflow="overflow" vert="horz" lIns="0" tIns="0" rIns="0" bIns="0" rtlCol="0">
                          <a:noAutofit/>
                        </wps:bodyPr>
                      </wps:wsp>
                      <wps:wsp>
                        <wps:cNvPr id="6788" name="Rectangle 6788"/>
                        <wps:cNvSpPr/>
                        <wps:spPr>
                          <a:xfrm>
                            <a:off x="5348326" y="382229"/>
                            <a:ext cx="51655" cy="119546"/>
                          </a:xfrm>
                          <a:prstGeom prst="rect">
                            <a:avLst/>
                          </a:prstGeom>
                          <a:ln>
                            <a:noFill/>
                          </a:ln>
                        </wps:spPr>
                        <wps:txbx>
                          <w:txbxContent>
                            <w:p w:rsidR="00CE3623" w:rsidRDefault="00E47AAC">
                              <w:pPr>
                                <w:spacing w:after="160" w:line="259" w:lineRule="auto"/>
                                <w:ind w:left="0" w:firstLine="0"/>
                                <w:jc w:val="left"/>
                              </w:pPr>
                              <w:r>
                                <w:rPr>
                                  <w:i/>
                                  <w:sz w:val="16"/>
                                </w:rPr>
                                <w:t>t</w:t>
                              </w:r>
                            </w:p>
                          </w:txbxContent>
                        </wps:txbx>
                        <wps:bodyPr horzOverflow="overflow" vert="horz" lIns="0" tIns="0" rIns="0" bIns="0" rtlCol="0">
                          <a:noAutofit/>
                        </wps:bodyPr>
                      </wps:wsp>
                      <wps:wsp>
                        <wps:cNvPr id="6789" name="Shape 6789"/>
                        <wps:cNvSpPr/>
                        <wps:spPr>
                          <a:xfrm>
                            <a:off x="0" y="516839"/>
                            <a:ext cx="5829300" cy="0"/>
                          </a:xfrm>
                          <a:custGeom>
                            <a:avLst/>
                            <a:gdLst/>
                            <a:ahLst/>
                            <a:cxnLst/>
                            <a:rect l="0" t="0" r="0" b="0"/>
                            <a:pathLst>
                              <a:path w="5829300">
                                <a:moveTo>
                                  <a:pt x="0" y="0"/>
                                </a:moveTo>
                                <a:lnTo>
                                  <a:pt x="58293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124" style="width:459pt;height:40.696pt;position:absolute;z-index:-2147483503;mso-position-horizontal-relative:text;mso-position-horizontal:absolute;margin-left:0.000274658pt;mso-position-vertical-relative:text;margin-top:-5.33612pt;" coordsize="58293,5168">
                <v:shape id="Shape 6780" style="position:absolute;width:21694;height:0;left:0;top:0;" coordsize="2169452,0" path="m0,0l2169452,0">
                  <v:stroke weight="0.351pt" endcap="flat" joinstyle="miter" miterlimit="10" on="true" color="#000000"/>
                  <v:fill on="false" color="#000000" opacity="0"/>
                </v:shape>
                <v:rect id="Rectangle 6781" style="position:absolute;width:7002;height:1793;left:2337;top:1595;" filled="f" stroked="f">
                  <v:textbox inset="0,0,0,0">
                    <w:txbxContent>
                      <w:p>
                        <w:pPr>
                          <w:spacing w:before="0" w:after="160" w:line="259" w:lineRule="auto"/>
                          <w:ind w:left="0" w:right="0" w:firstLine="0"/>
                          <w:jc w:val="left"/>
                        </w:pPr>
                        <w:r>
                          <w:rPr/>
                          <w:t xml:space="preserve">Damage</w:t>
                        </w:r>
                      </w:p>
                    </w:txbxContent>
                  </v:textbox>
                </v:rect>
                <v:rect id="Rectangle 12172" style="position:absolute;width:10787;height:1793;left:12513;top:677;" filled="f" stroked="f">
                  <v:textbox inset="0,0,0,0">
                    <w:txbxContent>
                      <w:p>
                        <w:pPr>
                          <w:spacing w:before="0" w:after="160" w:line="259" w:lineRule="auto"/>
                          <w:ind w:left="0" w:right="0" w:firstLine="0"/>
                          <w:jc w:val="left"/>
                        </w:pPr>
                        <w:r>
                          <w:rPr/>
                          <w:t xml:space="preserve">Compressive</w:t>
                        </w:r>
                      </w:p>
                    </w:txbxContent>
                  </v:textbox>
                </v:rect>
                <v:rect id="Rectangle 6783" style="position:absolute;width:1027;height:1793;left:52671;top:677;" filled="f" stroked="f">
                  <v:textbox inset="0,0,0,0">
                    <w:txbxContent>
                      <w:p>
                        <w:pPr>
                          <w:spacing w:before="0" w:after="160" w:line="259" w:lineRule="auto"/>
                          <w:ind w:left="0" w:right="0" w:firstLine="0"/>
                          <w:jc w:val="left"/>
                        </w:pPr>
                        <w:r>
                          <w:rPr>
                            <w:rFonts w:cs="Cambria" w:hAnsi="Cambria" w:eastAsia="Cambria" w:ascii="Cambria"/>
                            <w:i w:val="1"/>
                          </w:rPr>
                          <w:t xml:space="preserve">d</w:t>
                        </w:r>
                      </w:p>
                    </w:txbxContent>
                  </v:textbox>
                </v:rect>
                <v:rect id="Rectangle 6784" style="position:absolute;width:619;height:1195;left:53444;top:1256;" filled="f" stroked="f">
                  <v:textbox inset="0,0,0,0">
                    <w:txbxContent>
                      <w:p>
                        <w:pPr>
                          <w:spacing w:before="0" w:after="160" w:line="259" w:lineRule="auto"/>
                          <w:ind w:left="0" w:right="0" w:firstLine="0"/>
                          <w:jc w:val="left"/>
                        </w:pPr>
                        <w:r>
                          <w:rPr>
                            <w:rFonts w:cs="Cambria" w:hAnsi="Cambria" w:eastAsia="Cambria" w:ascii="Cambria"/>
                            <w:i w:val="1"/>
                            <w:sz w:val="16"/>
                          </w:rPr>
                          <w:t xml:space="preserve">c</w:t>
                        </w:r>
                      </w:p>
                    </w:txbxContent>
                  </v:textbox>
                </v:rect>
                <v:shape id="Shape 6785" style="position:absolute;width:10251;height:0;left:11442;top:2565;" coordsize="1025169,0" path="m0,0l1025169,0">
                  <v:stroke weight="0.351pt" endcap="flat" joinstyle="miter" miterlimit="10" on="true" color="#000000"/>
                  <v:fill on="false" color="#000000" opacity="0"/>
                </v:shape>
                <v:rect id="Rectangle 12174" style="position:absolute;width:5997;height:1793;left:14313;top:3243;" filled="f" stroked="f">
                  <v:textbox inset="0,0,0,0">
                    <w:txbxContent>
                      <w:p>
                        <w:pPr>
                          <w:spacing w:before="0" w:after="160" w:line="259" w:lineRule="auto"/>
                          <w:ind w:left="0" w:right="0" w:firstLine="0"/>
                          <w:jc w:val="left"/>
                        </w:pPr>
                        <w:r>
                          <w:rPr/>
                          <w:t xml:space="preserve">Tensile</w:t>
                        </w:r>
                      </w:p>
                    </w:txbxContent>
                  </v:textbox>
                </v:rect>
                <v:rect id="Rectangle 6787" style="position:absolute;width:1027;height:1793;left:52710;top:3243;" filled="f" stroked="f">
                  <v:textbox inset="0,0,0,0">
                    <w:txbxContent>
                      <w:p>
                        <w:pPr>
                          <w:spacing w:before="0" w:after="160" w:line="259" w:lineRule="auto"/>
                          <w:ind w:left="0" w:right="0" w:firstLine="0"/>
                          <w:jc w:val="left"/>
                        </w:pPr>
                        <w:r>
                          <w:rPr>
                            <w:rFonts w:cs="Cambria" w:hAnsi="Cambria" w:eastAsia="Cambria" w:ascii="Cambria"/>
                            <w:i w:val="1"/>
                          </w:rPr>
                          <w:t xml:space="preserve">d</w:t>
                        </w:r>
                      </w:p>
                    </w:txbxContent>
                  </v:textbox>
                </v:rect>
                <v:rect id="Rectangle 6788" style="position:absolute;width:516;height:1195;left:53483;top:3822;" filled="f" stroked="f">
                  <v:textbox inset="0,0,0,0">
                    <w:txbxContent>
                      <w:p>
                        <w:pPr>
                          <w:spacing w:before="0" w:after="160" w:line="259" w:lineRule="auto"/>
                          <w:ind w:left="0" w:right="0" w:firstLine="0"/>
                          <w:jc w:val="left"/>
                        </w:pPr>
                        <w:r>
                          <w:rPr>
                            <w:rFonts w:cs="Cambria" w:hAnsi="Cambria" w:eastAsia="Cambria" w:ascii="Cambria"/>
                            <w:i w:val="1"/>
                            <w:sz w:val="16"/>
                          </w:rPr>
                          <w:t xml:space="preserve">t</w:t>
                        </w:r>
                      </w:p>
                    </w:txbxContent>
                  </v:textbox>
                </v:rect>
                <v:shape id="Shape 6789" style="position:absolute;width:58293;height:0;left:0;top:5168;" coordsize="5829300,0" path="m0,0l5829300,0">
                  <v:stroke weight="0.936pt" endcap="flat" joinstyle="miter" miterlimit="10" on="true" color="#000000"/>
                  <v:fill on="false" color="#000000" opacity="0"/>
                </v:shape>
              </v:group>
            </w:pict>
          </mc:Fallback>
        </mc:AlternateContent>
      </w:r>
      <w:r>
        <w:t>Compressive Damage Scaling Factor</w:t>
      </w:r>
    </w:p>
    <w:p w:rsidR="00CE3623" w:rsidRDefault="00E47AAC">
      <w:pPr>
        <w:spacing w:after="4" w:line="265" w:lineRule="auto"/>
        <w:ind w:left="1747"/>
        <w:jc w:val="center"/>
      </w:pPr>
      <w:r>
        <w:t>Tensile Damage Scaling Factor</w:t>
      </w:r>
    </w:p>
    <w:p w:rsidR="00CE3623" w:rsidRDefault="00E47AAC">
      <w:pPr>
        <w:spacing w:after="531" w:line="265" w:lineRule="auto"/>
        <w:ind w:left="-5"/>
        <w:jc w:val="left"/>
      </w:pPr>
      <w:r>
        <w:rPr>
          <w:b/>
          <w:sz w:val="50"/>
        </w:rPr>
        <w:lastRenderedPageBreak/>
        <w:t>Chapter 4</w:t>
      </w:r>
    </w:p>
    <w:p w:rsidR="00CE3623" w:rsidRDefault="00E47AAC">
      <w:pPr>
        <w:pStyle w:val="Heading1"/>
        <w:spacing w:after="619"/>
        <w:ind w:left="-5"/>
      </w:pPr>
      <w:r>
        <w:t>Software Implementation</w:t>
      </w:r>
    </w:p>
    <w:p w:rsidR="00CE3623" w:rsidRDefault="00E47AAC">
      <w:pPr>
        <w:ind w:left="-5" w:right="96"/>
      </w:pPr>
      <w:r>
        <w:t xml:space="preserve">The </w:t>
      </w:r>
      <w:r>
        <w:rPr>
          <w:b/>
        </w:rPr>
        <w:t>M</w:t>
      </w:r>
      <w:r>
        <w:t>odular aut</w:t>
      </w:r>
      <w:r>
        <w:rPr>
          <w:b/>
        </w:rPr>
        <w:t>O</w:t>
      </w:r>
      <w:r>
        <w:t xml:space="preserve">mated </w:t>
      </w:r>
      <w:r>
        <w:rPr>
          <w:b/>
        </w:rPr>
        <w:t>U</w:t>
      </w:r>
      <w:r>
        <w:t>p-</w:t>
      </w:r>
      <w:r>
        <w:rPr>
          <w:b/>
        </w:rPr>
        <w:t>S</w:t>
      </w:r>
      <w:r>
        <w:t>caling softwar</w:t>
      </w:r>
      <w:r>
        <w:rPr>
          <w:b/>
        </w:rPr>
        <w:t xml:space="preserve">E </w:t>
      </w:r>
      <w:r>
        <w:t>(MOUSE) for DEM simulations was created and written in Python</w:t>
      </w:r>
      <w:r>
        <w:rPr>
          <w:vertAlign w:val="superscript"/>
        </w:rPr>
        <w:t xml:space="preserve">TM </w:t>
      </w:r>
      <w:r>
        <w:t xml:space="preserve">to provide an implementation of the up-scaling framework presented in the previous chapter using in house and third-party software modules. The software itself aims to provide </w:t>
      </w:r>
      <w:r>
        <w:t>a platform through which the four software elements of the up-scaling framework (DEM, homogenization, parameter estimation, and macroscale model) can communicate with each other. The communication is facilitated by MOUSE through modules which wrap the thir</w:t>
      </w:r>
      <w:r>
        <w:t>d party software in such a way that the I/O routines to and from the modules are performed in a consistent capacity regardless of the third party software being used.</w:t>
      </w:r>
    </w:p>
    <w:p w:rsidR="00CE3623" w:rsidRDefault="00E47AAC">
      <w:pPr>
        <w:ind w:left="-5" w:right="96"/>
      </w:pPr>
      <w:r>
        <w:t xml:space="preserve">This chapter of the thesis aims to provide a very high level overview of the key aspects </w:t>
      </w:r>
      <w:r>
        <w:t xml:space="preserve">of the MOUSE software implementation without getting into any of the fine details. The programmatic structure of some of the important software components is presented to illustrate the software design, but a complete discussion on the construction of all </w:t>
      </w:r>
      <w:r>
        <w:t>the specific wrappers gets unwieldly.</w:t>
      </w:r>
    </w:p>
    <w:p w:rsidR="00CE3623" w:rsidRDefault="00E47AAC">
      <w:pPr>
        <w:ind w:left="-5" w:right="96"/>
      </w:pPr>
      <w:r>
        <w:t>The general idea with the up-scaling framework developed in this thesis is that it is model independent. Because of this, it is important that MOUSE was written in such a way that allowed for different models (both DEM</w:t>
      </w:r>
      <w:r>
        <w:t xml:space="preserve"> and macroscale) to be implemented without rewriting the up-scaling algorithms. As such, a modular approach was taken such that each module is isolated from the others and only communicates data through strict protocols set out by MOUSE.</w:t>
      </w:r>
    </w:p>
    <w:p w:rsidR="00CE3623" w:rsidRDefault="00E47AAC">
      <w:pPr>
        <w:spacing w:after="13"/>
        <w:ind w:left="-5" w:right="96"/>
      </w:pPr>
      <w:r>
        <w:t>There exist four b</w:t>
      </w:r>
      <w:r>
        <w:t>ase classes that are used as parents to the third-party software module classes. Because each software component has distinct I/O protocols, the base classes serve as a collection of useful methods which the software module can inherit to ensure compatibil</w:t>
      </w:r>
      <w:r>
        <w:t xml:space="preserve">ity with MOUSE. Each of these four component base classes inherit from a base module class. Figure </w:t>
      </w:r>
      <w:r>
        <w:rPr>
          <w:color w:val="0000FF"/>
        </w:rPr>
        <w:t xml:space="preserve">4.1 </w:t>
      </w:r>
      <w:r>
        <w:t>indicates this class hierarchy as well as where each method and attribute definition falls in the hierarchy.</w:t>
      </w:r>
    </w:p>
    <w:p w:rsidR="00CE3623" w:rsidRDefault="00E47AAC">
      <w:pPr>
        <w:spacing w:after="236" w:line="259" w:lineRule="auto"/>
        <w:ind w:left="0" w:firstLine="0"/>
        <w:jc w:val="left"/>
      </w:pPr>
      <w:r>
        <w:rPr>
          <w:noProof/>
        </w:rPr>
        <w:lastRenderedPageBreak/>
        <w:drawing>
          <wp:inline distT="0" distB="0" distL="0" distR="0">
            <wp:extent cx="5829181" cy="3612992"/>
            <wp:effectExtent l="0" t="0" r="0" b="0"/>
            <wp:docPr id="6853" name="Picture 6853"/>
            <wp:cNvGraphicFramePr/>
            <a:graphic xmlns:a="http://schemas.openxmlformats.org/drawingml/2006/main">
              <a:graphicData uri="http://schemas.openxmlformats.org/drawingml/2006/picture">
                <pic:pic xmlns:pic="http://schemas.openxmlformats.org/drawingml/2006/picture">
                  <pic:nvPicPr>
                    <pic:cNvPr id="6853" name="Picture 6853"/>
                    <pic:cNvPicPr/>
                  </pic:nvPicPr>
                  <pic:blipFill>
                    <a:blip r:embed="rId151"/>
                    <a:stretch>
                      <a:fillRect/>
                    </a:stretch>
                  </pic:blipFill>
                  <pic:spPr>
                    <a:xfrm>
                      <a:off x="0" y="0"/>
                      <a:ext cx="5829181" cy="3612992"/>
                    </a:xfrm>
                    <a:prstGeom prst="rect">
                      <a:avLst/>
                    </a:prstGeom>
                  </pic:spPr>
                </pic:pic>
              </a:graphicData>
            </a:graphic>
          </wp:inline>
        </w:drawing>
      </w:r>
    </w:p>
    <w:p w:rsidR="00CE3623" w:rsidRDefault="00E47AAC">
      <w:pPr>
        <w:spacing w:after="893" w:line="265" w:lineRule="auto"/>
        <w:ind w:right="111"/>
        <w:jc w:val="center"/>
      </w:pPr>
      <w:r>
        <w:t>Figure 4.1: Module class inheritence structure.</w:t>
      </w:r>
    </w:p>
    <w:p w:rsidR="00CE3623" w:rsidRDefault="00E47AAC">
      <w:pPr>
        <w:pStyle w:val="Heading2"/>
        <w:tabs>
          <w:tab w:val="center" w:pos="2997"/>
        </w:tabs>
        <w:spacing w:after="281"/>
        <w:ind w:left="-15" w:firstLine="0"/>
      </w:pPr>
      <w:r>
        <w:t>4.1</w:t>
      </w:r>
      <w:r>
        <w:tab/>
        <w:t>Software Module Format</w:t>
      </w:r>
    </w:p>
    <w:p w:rsidR="00CE3623" w:rsidRDefault="00E47AAC">
      <w:pPr>
        <w:spacing w:after="513"/>
        <w:ind w:left="-5" w:right="96"/>
      </w:pPr>
      <w:r>
        <w:t xml:space="preserve">A base module class, </w:t>
      </w:r>
      <w:r>
        <w:rPr>
          <w:b/>
        </w:rPr>
        <w:t>BaseModuleClass</w:t>
      </w:r>
      <w:r>
        <w:t>, is implemented to provide a framework containing required methods and attributes for the MOUSE modules to inherit. The module class contains me</w:t>
      </w:r>
      <w:r>
        <w:t>thods pertaining to I/O routines associated with the module so that each module that is written behaves in a consistent manner and to avoid reimplementation of certain methods.</w:t>
      </w:r>
    </w:p>
    <w:p w:rsidR="00CE3623" w:rsidRDefault="00E47AAC">
      <w:pPr>
        <w:pStyle w:val="Heading3"/>
        <w:tabs>
          <w:tab w:val="center" w:pos="1719"/>
        </w:tabs>
        <w:ind w:left="-15" w:firstLine="0"/>
      </w:pPr>
      <w:r>
        <w:lastRenderedPageBreak/>
        <w:t>4.1.1</w:t>
      </w:r>
      <w:r>
        <w:tab/>
        <w:t>Attributes</w:t>
      </w:r>
    </w:p>
    <w:p w:rsidR="00CE3623" w:rsidRDefault="00E47AAC">
      <w:pPr>
        <w:ind w:left="-5" w:right="96"/>
      </w:pPr>
      <w:r>
        <w:t xml:space="preserve">Attributes are assigned to </w:t>
      </w:r>
      <w:r>
        <w:rPr>
          <w:b/>
        </w:rPr>
        <w:t xml:space="preserve">BaseModuleClass </w:t>
      </w:r>
      <w:r>
        <w:t>through the constru</w:t>
      </w:r>
      <w:r>
        <w:t xml:space="preserve">ctor method ( </w:t>
      </w:r>
      <w:r>
        <w:rPr>
          <w:b/>
        </w:rPr>
        <w:t xml:space="preserve">init </w:t>
      </w:r>
      <w:r>
        <w:t>) when the class is initialized. The following attributes are passed as arguments through instantiation of the class children.</w:t>
      </w:r>
    </w:p>
    <w:p w:rsidR="00CE3623" w:rsidRDefault="00E47AAC">
      <w:pPr>
        <w:spacing w:after="0"/>
        <w:ind w:left="-5" w:right="96"/>
      </w:pPr>
      <w:r>
        <w:t xml:space="preserve">The </w:t>
      </w:r>
      <w:r>
        <w:rPr>
          <w:b/>
        </w:rPr>
        <w:t xml:space="preserve">program </w:t>
      </w:r>
      <w:r>
        <w:t xml:space="preserve">attribute is a string that contains the name of the software executable associated with the given </w:t>
      </w:r>
      <w:r>
        <w:t>module. This parameter allows the module the capacity to run the program through a command line interface (CLI) As such, the program must be able to accept command line arguments.</w:t>
      </w:r>
    </w:p>
    <w:tbl>
      <w:tblPr>
        <w:tblStyle w:val="TableGrid"/>
        <w:tblW w:w="9308" w:type="dxa"/>
        <w:tblInd w:w="-64" w:type="dxa"/>
        <w:tblCellMar>
          <w:top w:w="120" w:type="dxa"/>
          <w:left w:w="0" w:type="dxa"/>
          <w:bottom w:w="0" w:type="dxa"/>
          <w:right w:w="187" w:type="dxa"/>
        </w:tblCellMar>
        <w:tblLook w:val="04A0" w:firstRow="1" w:lastRow="0" w:firstColumn="1" w:lastColumn="0" w:noHBand="0" w:noVBand="1"/>
      </w:tblPr>
      <w:tblGrid>
        <w:gridCol w:w="3874"/>
        <w:gridCol w:w="997"/>
        <w:gridCol w:w="1268"/>
        <w:gridCol w:w="1561"/>
        <w:gridCol w:w="1608"/>
      </w:tblGrid>
      <w:tr w:rsidR="00CE3623">
        <w:trPr>
          <w:trHeight w:val="763"/>
        </w:trPr>
        <w:tc>
          <w:tcPr>
            <w:tcW w:w="3874" w:type="dxa"/>
            <w:tcBorders>
              <w:top w:val="single" w:sz="3" w:space="0" w:color="000000"/>
              <w:left w:val="single" w:sz="3" w:space="0" w:color="000000"/>
              <w:bottom w:val="single" w:sz="3" w:space="0" w:color="000000"/>
              <w:right w:val="nil"/>
            </w:tcBorders>
            <w:vAlign w:val="center"/>
          </w:tcPr>
          <w:p w:rsidR="00CE3623" w:rsidRDefault="00E47AAC">
            <w:pPr>
              <w:spacing w:after="0" w:line="259" w:lineRule="auto"/>
              <w:ind w:left="109" w:hanging="71"/>
            </w:pPr>
            <w:r>
              <w:rPr>
                <w:i/>
              </w:rPr>
              <w:t xml:space="preserve">#String containing name of </w:t>
            </w:r>
            <w:r>
              <w:t>s e l f . program = program</w:t>
            </w:r>
          </w:p>
        </w:tc>
        <w:tc>
          <w:tcPr>
            <w:tcW w:w="997"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module</w:t>
            </w:r>
          </w:p>
        </w:tc>
        <w:tc>
          <w:tcPr>
            <w:tcW w:w="1268"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software</w:t>
            </w:r>
          </w:p>
        </w:tc>
        <w:tc>
          <w:tcPr>
            <w:tcW w:w="1561"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executable</w:t>
            </w:r>
          </w:p>
        </w:tc>
        <w:tc>
          <w:tcPr>
            <w:tcW w:w="1608" w:type="dxa"/>
            <w:tcBorders>
              <w:top w:val="single" w:sz="3" w:space="0" w:color="000000"/>
              <w:left w:val="nil"/>
              <w:bottom w:val="single" w:sz="3" w:space="0" w:color="000000"/>
              <w:right w:val="single" w:sz="3" w:space="0" w:color="000000"/>
            </w:tcBorders>
          </w:tcPr>
          <w:p w:rsidR="00CE3623" w:rsidRDefault="00E47AAC">
            <w:pPr>
              <w:spacing w:after="0" w:line="259" w:lineRule="auto"/>
              <w:ind w:left="0" w:firstLine="0"/>
              <w:jc w:val="left"/>
            </w:pPr>
            <w:r>
              <w:rPr>
                <w:i/>
              </w:rPr>
              <w:t>f i l e .</w:t>
            </w:r>
          </w:p>
        </w:tc>
      </w:tr>
    </w:tbl>
    <w:p w:rsidR="00CE3623" w:rsidRDefault="00E47AAC">
      <w:pPr>
        <w:spacing w:after="0"/>
        <w:ind w:left="-5" w:right="96"/>
      </w:pPr>
      <w:r>
        <w:t xml:space="preserve">The </w:t>
      </w:r>
      <w:r>
        <w:rPr>
          <w:b/>
        </w:rPr>
        <w:t xml:space="preserve">parameters </w:t>
      </w:r>
      <w:r>
        <w:t>attribute is a dictionary that contains all the command line parameters and corresponding arguments. Here, the parameters are the dictionary keys and the arguments are the dictionary values. If no arguments are required</w:t>
      </w:r>
      <w:r>
        <w:t>, then an empty dictionary is acceptable as well.</w:t>
      </w:r>
    </w:p>
    <w:tbl>
      <w:tblPr>
        <w:tblStyle w:val="TableGrid"/>
        <w:tblW w:w="9308" w:type="dxa"/>
        <w:tblInd w:w="-64" w:type="dxa"/>
        <w:tblCellMar>
          <w:top w:w="120" w:type="dxa"/>
          <w:left w:w="0" w:type="dxa"/>
          <w:bottom w:w="0" w:type="dxa"/>
          <w:right w:w="115" w:type="dxa"/>
        </w:tblCellMar>
        <w:tblLook w:val="04A0" w:firstRow="1" w:lastRow="0" w:firstColumn="1" w:lastColumn="0" w:noHBand="0" w:noVBand="1"/>
      </w:tblPr>
      <w:tblGrid>
        <w:gridCol w:w="6133"/>
        <w:gridCol w:w="3175"/>
      </w:tblGrid>
      <w:tr w:rsidR="00CE3623">
        <w:trPr>
          <w:trHeight w:val="1081"/>
        </w:trPr>
        <w:tc>
          <w:tcPr>
            <w:tcW w:w="6132" w:type="dxa"/>
            <w:tcBorders>
              <w:top w:val="single" w:sz="3" w:space="0" w:color="000000"/>
              <w:left w:val="single" w:sz="3" w:space="0" w:color="000000"/>
              <w:bottom w:val="single" w:sz="3" w:space="0" w:color="000000"/>
              <w:right w:val="nil"/>
            </w:tcBorders>
            <w:vAlign w:val="center"/>
          </w:tcPr>
          <w:p w:rsidR="00CE3623" w:rsidRDefault="00E47AAC">
            <w:pPr>
              <w:spacing w:after="0" w:line="259" w:lineRule="auto"/>
              <w:ind w:left="109" w:right="66" w:hanging="71"/>
              <w:jc w:val="left"/>
            </w:pPr>
            <w:r>
              <w:rPr>
                <w:i/>
              </w:rPr>
              <w:t>#Dictionary</w:t>
            </w:r>
            <w:r>
              <w:rPr>
                <w:i/>
              </w:rPr>
              <w:tab/>
              <w:t>of command line</w:t>
            </w:r>
            <w:r>
              <w:rPr>
                <w:i/>
              </w:rPr>
              <w:tab/>
              <w:t xml:space="preserve">parameters and arguments </w:t>
            </w:r>
            <w:r>
              <w:t>s e l f . parameters = parameters</w:t>
            </w:r>
          </w:p>
        </w:tc>
        <w:tc>
          <w:tcPr>
            <w:tcW w:w="3175" w:type="dxa"/>
            <w:tcBorders>
              <w:top w:val="single" w:sz="3" w:space="0" w:color="000000"/>
              <w:left w:val="nil"/>
              <w:bottom w:val="single" w:sz="3" w:space="0" w:color="000000"/>
              <w:right w:val="single" w:sz="3" w:space="0" w:color="000000"/>
            </w:tcBorders>
          </w:tcPr>
          <w:p w:rsidR="00CE3623" w:rsidRDefault="00E47AAC">
            <w:pPr>
              <w:spacing w:after="0" w:line="259" w:lineRule="auto"/>
              <w:ind w:left="0" w:firstLine="0"/>
              <w:jc w:val="left"/>
            </w:pPr>
            <w:r>
              <w:rPr>
                <w:i/>
              </w:rPr>
              <w:t>corresponding</w:t>
            </w:r>
          </w:p>
        </w:tc>
      </w:tr>
    </w:tbl>
    <w:p w:rsidR="00CE3623" w:rsidRDefault="00E47AAC">
      <w:pPr>
        <w:spacing w:after="0"/>
        <w:ind w:left="-5" w:right="96"/>
      </w:pPr>
      <w:r>
        <w:t xml:space="preserve">The </w:t>
      </w:r>
      <w:r>
        <w:rPr>
          <w:b/>
        </w:rPr>
        <w:t xml:space="preserve">supressText </w:t>
      </w:r>
      <w:r>
        <w:t xml:space="preserve">and </w:t>
      </w:r>
      <w:r>
        <w:rPr>
          <w:b/>
        </w:rPr>
        <w:t xml:space="preserve">supressErrors </w:t>
      </w:r>
      <w:r>
        <w:t>attributes are Boolean parameters that, when true, allow for the suppression of command line output of text and errors, respectively.</w:t>
      </w:r>
    </w:p>
    <w:tbl>
      <w:tblPr>
        <w:tblStyle w:val="TableGrid"/>
        <w:tblW w:w="9308" w:type="dxa"/>
        <w:tblInd w:w="-64" w:type="dxa"/>
        <w:tblCellMar>
          <w:top w:w="53" w:type="dxa"/>
          <w:left w:w="0" w:type="dxa"/>
          <w:bottom w:w="53" w:type="dxa"/>
          <w:right w:w="50" w:type="dxa"/>
        </w:tblCellMar>
        <w:tblLook w:val="04A0" w:firstRow="1" w:lastRow="0" w:firstColumn="1" w:lastColumn="0" w:noHBand="0" w:noVBand="1"/>
      </w:tblPr>
      <w:tblGrid>
        <w:gridCol w:w="6133"/>
        <w:gridCol w:w="1828"/>
        <w:gridCol w:w="1347"/>
      </w:tblGrid>
      <w:tr w:rsidR="00CE3623">
        <w:trPr>
          <w:trHeight w:val="385"/>
        </w:trPr>
        <w:tc>
          <w:tcPr>
            <w:tcW w:w="6132" w:type="dxa"/>
            <w:tcBorders>
              <w:top w:val="single" w:sz="3" w:space="0" w:color="000000"/>
              <w:left w:val="single" w:sz="3" w:space="0" w:color="000000"/>
              <w:bottom w:val="nil"/>
              <w:right w:val="nil"/>
            </w:tcBorders>
          </w:tcPr>
          <w:p w:rsidR="00CE3623" w:rsidRDefault="00E47AAC">
            <w:pPr>
              <w:tabs>
                <w:tab w:val="center" w:pos="1960"/>
                <w:tab w:val="center" w:pos="3014"/>
                <w:tab w:val="center" w:pos="3856"/>
                <w:tab w:val="center" w:pos="4699"/>
                <w:tab w:val="right" w:pos="6082"/>
              </w:tabs>
              <w:spacing w:after="0" w:line="259" w:lineRule="auto"/>
              <w:ind w:left="0" w:firstLine="0"/>
              <w:jc w:val="left"/>
            </w:pPr>
            <w:r>
              <w:rPr>
                <w:i/>
              </w:rPr>
              <w:t>#Boolean</w:t>
            </w:r>
            <w:r>
              <w:rPr>
                <w:i/>
              </w:rPr>
              <w:tab/>
              <w:t>parameter</w:t>
            </w:r>
            <w:r>
              <w:rPr>
                <w:i/>
              </w:rPr>
              <w:tab/>
              <w:t>that</w:t>
            </w:r>
            <w:r>
              <w:rPr>
                <w:i/>
              </w:rPr>
              <w:tab/>
              <w:t>allows</w:t>
            </w:r>
            <w:r>
              <w:rPr>
                <w:i/>
              </w:rPr>
              <w:tab/>
              <w:t>text</w:t>
            </w:r>
            <w:r>
              <w:rPr>
                <w:i/>
              </w:rPr>
              <w:tab/>
              <w:t>output</w:t>
            </w:r>
          </w:p>
        </w:tc>
        <w:tc>
          <w:tcPr>
            <w:tcW w:w="1828" w:type="dxa"/>
            <w:tcBorders>
              <w:top w:val="single" w:sz="3" w:space="0" w:color="000000"/>
              <w:left w:val="nil"/>
              <w:bottom w:val="nil"/>
              <w:right w:val="nil"/>
            </w:tcBorders>
          </w:tcPr>
          <w:p w:rsidR="00CE3623" w:rsidRDefault="00E47AAC">
            <w:pPr>
              <w:tabs>
                <w:tab w:val="right" w:pos="1778"/>
              </w:tabs>
              <w:spacing w:after="0" w:line="259" w:lineRule="auto"/>
              <w:ind w:left="0" w:firstLine="0"/>
              <w:jc w:val="left"/>
            </w:pPr>
            <w:r>
              <w:rPr>
                <w:i/>
              </w:rPr>
              <w:t>to CMD to</w:t>
            </w:r>
            <w:r>
              <w:rPr>
                <w:i/>
              </w:rPr>
              <w:tab/>
              <w:t>be</w:t>
            </w:r>
          </w:p>
        </w:tc>
        <w:tc>
          <w:tcPr>
            <w:tcW w:w="1347"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supressed</w:t>
            </w:r>
          </w:p>
        </w:tc>
      </w:tr>
      <w:tr w:rsidR="00CE3623">
        <w:trPr>
          <w:trHeight w:val="1331"/>
        </w:trPr>
        <w:tc>
          <w:tcPr>
            <w:tcW w:w="6132" w:type="dxa"/>
            <w:tcBorders>
              <w:top w:val="nil"/>
              <w:left w:val="single" w:sz="3" w:space="0" w:color="000000"/>
              <w:bottom w:val="single" w:sz="3" w:space="0" w:color="000000"/>
              <w:right w:val="nil"/>
            </w:tcBorders>
          </w:tcPr>
          <w:p w:rsidR="00CE3623" w:rsidRDefault="00E47AAC">
            <w:pPr>
              <w:spacing w:after="360" w:line="259" w:lineRule="auto"/>
              <w:ind w:left="110" w:firstLine="0"/>
              <w:jc w:val="left"/>
            </w:pPr>
            <w:r>
              <w:t>s e l f . suppressText = suppressText</w:t>
            </w:r>
          </w:p>
          <w:p w:rsidR="00CE3623" w:rsidRDefault="00E47AAC">
            <w:pPr>
              <w:spacing w:after="0" w:line="259" w:lineRule="auto"/>
              <w:ind w:left="109" w:hanging="71"/>
              <w:jc w:val="left"/>
            </w:pPr>
            <w:r>
              <w:rPr>
                <w:i/>
              </w:rPr>
              <w:t>#Boolean</w:t>
            </w:r>
            <w:r>
              <w:rPr>
                <w:i/>
              </w:rPr>
              <w:tab/>
              <w:t>parameter</w:t>
            </w:r>
            <w:r>
              <w:rPr>
                <w:i/>
              </w:rPr>
              <w:tab/>
              <w:t>that</w:t>
            </w:r>
            <w:r>
              <w:rPr>
                <w:i/>
              </w:rPr>
              <w:tab/>
              <w:t>allows</w:t>
            </w:r>
            <w:r>
              <w:rPr>
                <w:i/>
              </w:rPr>
              <w:tab/>
              <w:t>errors</w:t>
            </w:r>
            <w:r>
              <w:rPr>
                <w:i/>
              </w:rPr>
              <w:tab/>
              <w:t>to</w:t>
            </w:r>
            <w:r>
              <w:rPr>
                <w:i/>
              </w:rPr>
              <w:tab/>
              <w:t xml:space="preserve">be </w:t>
            </w:r>
            <w:r>
              <w:t>s e l f . suppressErrors = suppressErrors</w:t>
            </w:r>
          </w:p>
        </w:tc>
        <w:tc>
          <w:tcPr>
            <w:tcW w:w="1828" w:type="dxa"/>
            <w:tcBorders>
              <w:top w:val="nil"/>
              <w:left w:val="nil"/>
              <w:bottom w:val="single" w:sz="3" w:space="0" w:color="000000"/>
              <w:right w:val="nil"/>
            </w:tcBorders>
            <w:vAlign w:val="bottom"/>
          </w:tcPr>
          <w:p w:rsidR="00CE3623" w:rsidRDefault="00E47AAC">
            <w:pPr>
              <w:spacing w:after="0" w:line="259" w:lineRule="auto"/>
              <w:ind w:left="142" w:firstLine="0"/>
              <w:jc w:val="left"/>
            </w:pPr>
            <w:r>
              <w:rPr>
                <w:i/>
              </w:rPr>
              <w:t>supressed</w:t>
            </w:r>
          </w:p>
        </w:tc>
        <w:tc>
          <w:tcPr>
            <w:tcW w:w="1347" w:type="dxa"/>
            <w:tcBorders>
              <w:top w:val="nil"/>
              <w:left w:val="nil"/>
              <w:bottom w:val="single" w:sz="3" w:space="0" w:color="000000"/>
              <w:right w:val="single" w:sz="3" w:space="0" w:color="000000"/>
            </w:tcBorders>
          </w:tcPr>
          <w:p w:rsidR="00CE3623" w:rsidRDefault="00CE3623">
            <w:pPr>
              <w:spacing w:after="160" w:line="259" w:lineRule="auto"/>
              <w:ind w:left="0" w:firstLine="0"/>
              <w:jc w:val="left"/>
            </w:pPr>
          </w:p>
        </w:tc>
      </w:tr>
    </w:tbl>
    <w:p w:rsidR="00CE3623" w:rsidRDefault="00E47AAC">
      <w:pPr>
        <w:ind w:left="-5" w:right="96"/>
      </w:pPr>
      <w:r>
        <w:t xml:space="preserve">The </w:t>
      </w:r>
      <w:r>
        <w:rPr>
          <w:b/>
        </w:rPr>
        <w:t xml:space="preserve">binaryDirectory </w:t>
      </w:r>
      <w:r>
        <w:t xml:space="preserve">and </w:t>
      </w:r>
      <w:r>
        <w:rPr>
          <w:b/>
        </w:rPr>
        <w:t xml:space="preserve">textDirectory </w:t>
      </w:r>
      <w:r>
        <w:t>attributes are strings that refer to file folders in which the binary and text data are to be saved, respectively. These</w:t>
      </w:r>
      <w:r>
        <w:t xml:space="preserve"> values are determined through relative directory parsing, rather than as an initialization argument.</w:t>
      </w:r>
    </w:p>
    <w:tbl>
      <w:tblPr>
        <w:tblStyle w:val="TableGrid"/>
        <w:tblW w:w="9308" w:type="dxa"/>
        <w:tblInd w:w="-64" w:type="dxa"/>
        <w:tblCellMar>
          <w:top w:w="0" w:type="dxa"/>
          <w:left w:w="38" w:type="dxa"/>
          <w:bottom w:w="0" w:type="dxa"/>
          <w:right w:w="115" w:type="dxa"/>
        </w:tblCellMar>
        <w:tblLook w:val="04A0" w:firstRow="1" w:lastRow="0" w:firstColumn="1" w:lastColumn="0" w:noHBand="0" w:noVBand="1"/>
      </w:tblPr>
      <w:tblGrid>
        <w:gridCol w:w="9308"/>
      </w:tblGrid>
      <w:tr w:rsidR="00CE3623">
        <w:trPr>
          <w:trHeight w:val="1717"/>
        </w:trPr>
        <w:tc>
          <w:tcPr>
            <w:tcW w:w="9308" w:type="dxa"/>
            <w:tcBorders>
              <w:top w:val="single" w:sz="3" w:space="0" w:color="000000"/>
              <w:left w:val="single" w:sz="3" w:space="0" w:color="000000"/>
              <w:bottom w:val="single" w:sz="3" w:space="0" w:color="000000"/>
              <w:right w:val="single" w:sz="3" w:space="0" w:color="000000"/>
            </w:tcBorders>
            <w:vAlign w:val="center"/>
          </w:tcPr>
          <w:p w:rsidR="00CE3623" w:rsidRDefault="00E47AAC">
            <w:pPr>
              <w:spacing w:after="318" w:line="305" w:lineRule="auto"/>
              <w:ind w:left="71" w:right="725" w:hanging="71"/>
              <w:jc w:val="left"/>
            </w:pPr>
            <w:r>
              <w:rPr>
                <w:i/>
              </w:rPr>
              <w:lastRenderedPageBreak/>
              <w:t>#String</w:t>
            </w:r>
            <w:r>
              <w:rPr>
                <w:i/>
              </w:rPr>
              <w:tab/>
              <w:t>that</w:t>
            </w:r>
            <w:r>
              <w:rPr>
                <w:i/>
              </w:rPr>
              <w:tab/>
              <w:t>indicates</w:t>
            </w:r>
            <w:r>
              <w:rPr>
                <w:i/>
              </w:rPr>
              <w:tab/>
              <w:t>where</w:t>
            </w:r>
            <w:r>
              <w:rPr>
                <w:i/>
              </w:rPr>
              <w:tab/>
              <w:t>to</w:t>
            </w:r>
            <w:r>
              <w:rPr>
                <w:i/>
              </w:rPr>
              <w:tab/>
              <w:t>store</w:t>
            </w:r>
            <w:r>
              <w:rPr>
                <w:i/>
              </w:rPr>
              <w:tab/>
              <w:t>the</w:t>
            </w:r>
            <w:r>
              <w:rPr>
                <w:i/>
              </w:rPr>
              <w:tab/>
              <w:t>binary</w:t>
            </w:r>
            <w:r>
              <w:rPr>
                <w:i/>
              </w:rPr>
              <w:tab/>
              <w:t xml:space="preserve">data </w:t>
            </w:r>
            <w:r>
              <w:t>s e l f . binaryDirectory = os . path . join ( dataDirectory ,</w:t>
            </w:r>
            <w:r>
              <w:tab/>
              <w:t>’ Binary ’ )</w:t>
            </w:r>
          </w:p>
          <w:p w:rsidR="00CE3623" w:rsidRDefault="00E47AAC">
            <w:pPr>
              <w:spacing w:after="0" w:line="259" w:lineRule="auto"/>
              <w:ind w:left="71" w:right="1287" w:hanging="71"/>
              <w:jc w:val="left"/>
            </w:pPr>
            <w:r>
              <w:rPr>
                <w:i/>
              </w:rPr>
              <w:t>#String</w:t>
            </w:r>
            <w:r>
              <w:rPr>
                <w:i/>
              </w:rPr>
              <w:tab/>
              <w:t>that</w:t>
            </w:r>
            <w:r>
              <w:rPr>
                <w:i/>
              </w:rPr>
              <w:tab/>
              <w:t>indicates</w:t>
            </w:r>
            <w:r>
              <w:rPr>
                <w:i/>
              </w:rPr>
              <w:tab/>
              <w:t>where</w:t>
            </w:r>
            <w:r>
              <w:rPr>
                <w:i/>
              </w:rPr>
              <w:tab/>
              <w:t>to</w:t>
            </w:r>
            <w:r>
              <w:rPr>
                <w:i/>
              </w:rPr>
              <w:tab/>
              <w:t>store</w:t>
            </w:r>
            <w:r>
              <w:rPr>
                <w:i/>
              </w:rPr>
              <w:tab/>
              <w:t>the</w:t>
            </w:r>
            <w:r>
              <w:rPr>
                <w:i/>
              </w:rPr>
              <w:tab/>
              <w:t>text</w:t>
            </w:r>
            <w:r>
              <w:rPr>
                <w:i/>
              </w:rPr>
              <w:tab/>
              <w:t xml:space="preserve">data </w:t>
            </w:r>
            <w:r>
              <w:t>s e l f . textDirectory = os . path . join ( dataDirectory ,</w:t>
            </w:r>
            <w:r>
              <w:tab/>
              <w:t>’Text ’ )</w:t>
            </w:r>
          </w:p>
        </w:tc>
      </w:tr>
    </w:tbl>
    <w:p w:rsidR="00CE3623" w:rsidRDefault="00E47AAC">
      <w:pPr>
        <w:pStyle w:val="Heading3"/>
        <w:tabs>
          <w:tab w:val="center" w:pos="2198"/>
        </w:tabs>
        <w:ind w:left="-15" w:firstLine="0"/>
      </w:pPr>
      <w:r>
        <w:t>4.1.2</w:t>
      </w:r>
      <w:r>
        <w:tab/>
        <w:t>Defined Methods</w:t>
      </w:r>
    </w:p>
    <w:p w:rsidR="00CE3623" w:rsidRDefault="00E47AAC">
      <w:pPr>
        <w:ind w:left="-5" w:right="96"/>
      </w:pPr>
      <w:r>
        <w:t xml:space="preserve">Methods in </w:t>
      </w:r>
      <w:r>
        <w:rPr>
          <w:b/>
        </w:rPr>
        <w:t xml:space="preserve">BaseModuleClass </w:t>
      </w:r>
      <w:r>
        <w:t>are divided into two types: defined and undefined. Defined methods are methods that</w:t>
      </w:r>
      <w:r>
        <w:t xml:space="preserve"> are common to all the module classes and are thus able to be defined at the parent level. The undefined methods are methods that require overloading, so they are defined at the child level.</w:t>
      </w:r>
    </w:p>
    <w:p w:rsidR="00CE3623" w:rsidRDefault="00E47AAC">
      <w:pPr>
        <w:spacing w:after="0"/>
        <w:ind w:left="-5" w:right="96"/>
      </w:pPr>
      <w:r>
        <w:t xml:space="preserve">The </w:t>
      </w:r>
      <w:r>
        <w:rPr>
          <w:b/>
        </w:rPr>
        <w:t xml:space="preserve">init </w:t>
      </w:r>
      <w:r>
        <w:rPr>
          <w:rFonts w:ascii="Calibri" w:eastAsia="Calibri" w:hAnsi="Calibri" w:cs="Calibri"/>
          <w:noProof/>
          <w:sz w:val="22"/>
        </w:rPr>
        <mc:AlternateContent>
          <mc:Choice Requires="wpg">
            <w:drawing>
              <wp:inline distT="0" distB="0" distL="0" distR="0">
                <wp:extent cx="112738" cy="5055"/>
                <wp:effectExtent l="0" t="0" r="0" b="0"/>
                <wp:docPr id="107584" name="Group 107584"/>
                <wp:cNvGraphicFramePr/>
                <a:graphic xmlns:a="http://schemas.openxmlformats.org/drawingml/2006/main">
                  <a:graphicData uri="http://schemas.microsoft.com/office/word/2010/wordprocessingGroup">
                    <wpg:wgp>
                      <wpg:cNvGrpSpPr/>
                      <wpg:grpSpPr>
                        <a:xfrm>
                          <a:off x="0" y="0"/>
                          <a:ext cx="112738" cy="5055"/>
                          <a:chOff x="0" y="0"/>
                          <a:chExt cx="112738" cy="5055"/>
                        </a:xfrm>
                      </wpg:grpSpPr>
                      <wps:wsp>
                        <wps:cNvPr id="7005" name="Shape 7005"/>
                        <wps:cNvSpPr/>
                        <wps:spPr>
                          <a:xfrm>
                            <a:off x="0" y="0"/>
                            <a:ext cx="51245" cy="0"/>
                          </a:xfrm>
                          <a:custGeom>
                            <a:avLst/>
                            <a:gdLst/>
                            <a:ahLst/>
                            <a:cxnLst/>
                            <a:rect l="0" t="0" r="0" b="0"/>
                            <a:pathLst>
                              <a:path w="51245">
                                <a:moveTo>
                                  <a:pt x="0" y="0"/>
                                </a:moveTo>
                                <a:lnTo>
                                  <a:pt x="51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06" name="Shape 7006"/>
                        <wps:cNvSpPr/>
                        <wps:spPr>
                          <a:xfrm>
                            <a:off x="61494" y="0"/>
                            <a:ext cx="51245" cy="0"/>
                          </a:xfrm>
                          <a:custGeom>
                            <a:avLst/>
                            <a:gdLst/>
                            <a:ahLst/>
                            <a:cxnLst/>
                            <a:rect l="0" t="0" r="0" b="0"/>
                            <a:pathLst>
                              <a:path w="51245">
                                <a:moveTo>
                                  <a:pt x="0" y="0"/>
                                </a:moveTo>
                                <a:lnTo>
                                  <a:pt x="51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4" style="width:8.87701pt;height:0.398pt;mso-position-horizontal-relative:char;mso-position-vertical-relative:line" coordsize="1127,50">
                <v:shape id="Shape 7005" style="position:absolute;width:512;height:0;left:0;top:0;" coordsize="51245,0" path="m0,0l51245,0">
                  <v:stroke weight="0.398pt" endcap="flat" joinstyle="miter" miterlimit="10" on="true" color="#000000"/>
                  <v:fill on="false" color="#000000" opacity="0"/>
                </v:shape>
                <v:shape id="Shape 7006" style="position:absolute;width:512;height:0;left:614;top:0;" coordsize="51245,0" path="m0,0l51245,0">
                  <v:stroke weight="0.398pt" endcap="flat" joinstyle="miter" miterlimit="10" on="true" color="#000000"/>
                  <v:fill on="false" color="#000000" opacity="0"/>
                </v:shape>
              </v:group>
            </w:pict>
          </mc:Fallback>
        </mc:AlternateContent>
      </w:r>
      <w:r>
        <w:t xml:space="preserve"> method is a built-in constructor method that is automatically called when the class is initialized. The only required argument for this method is </w:t>
      </w:r>
      <w:r>
        <w:rPr>
          <w:b/>
        </w:rPr>
        <w:t>parameter</w:t>
      </w:r>
      <w:r>
        <w:t>, with the other three being optional arguments.</w:t>
      </w:r>
    </w:p>
    <w:tbl>
      <w:tblPr>
        <w:tblStyle w:val="TableGrid"/>
        <w:tblW w:w="9308" w:type="dxa"/>
        <w:tblInd w:w="-64" w:type="dxa"/>
        <w:tblCellMar>
          <w:top w:w="0" w:type="dxa"/>
          <w:left w:w="38" w:type="dxa"/>
          <w:bottom w:w="0" w:type="dxa"/>
          <w:right w:w="440" w:type="dxa"/>
        </w:tblCellMar>
        <w:tblLook w:val="04A0" w:firstRow="1" w:lastRow="0" w:firstColumn="1" w:lastColumn="0" w:noHBand="0" w:noVBand="1"/>
      </w:tblPr>
      <w:tblGrid>
        <w:gridCol w:w="9308"/>
      </w:tblGrid>
      <w:tr w:rsidR="00CE3623">
        <w:trPr>
          <w:trHeight w:val="2670"/>
        </w:trPr>
        <w:tc>
          <w:tcPr>
            <w:tcW w:w="9308" w:type="dxa"/>
            <w:tcBorders>
              <w:top w:val="single" w:sz="3" w:space="0" w:color="000000"/>
              <w:left w:val="single" w:sz="3" w:space="0" w:color="000000"/>
              <w:bottom w:val="single" w:sz="3" w:space="0" w:color="000000"/>
              <w:right w:val="single" w:sz="3" w:space="0" w:color="000000"/>
            </w:tcBorders>
            <w:vAlign w:val="center"/>
          </w:tcPr>
          <w:p w:rsidR="00CE3623" w:rsidRDefault="00E47AAC">
            <w:pPr>
              <w:spacing w:after="0" w:line="292" w:lineRule="auto"/>
              <w:ind w:left="42" w:hanging="42"/>
            </w:pPr>
            <w:r>
              <w:rPr>
                <w:i/>
              </w:rPr>
              <w:t>#Contructor method that is called when the class is</w:t>
            </w:r>
            <w:r>
              <w:rPr>
                <w:i/>
              </w:rPr>
              <w:t xml:space="preserve"> i n i t i a l i z e d </w:t>
            </w:r>
            <w:r>
              <w:rPr>
                <w:b/>
              </w:rPr>
              <w:t xml:space="preserve">def </w:t>
            </w:r>
            <w:r>
              <w:rPr>
                <w:rFonts w:ascii="Calibri" w:eastAsia="Calibri" w:hAnsi="Calibri" w:cs="Calibri"/>
                <w:noProof/>
                <w:sz w:val="22"/>
              </w:rPr>
              <mc:AlternateContent>
                <mc:Choice Requires="wpg">
                  <w:drawing>
                    <wp:inline distT="0" distB="0" distL="0" distR="0">
                      <wp:extent cx="128854" cy="5055"/>
                      <wp:effectExtent l="0" t="0" r="0" b="0"/>
                      <wp:docPr id="106388" name="Group 106388"/>
                      <wp:cNvGraphicFramePr/>
                      <a:graphic xmlns:a="http://schemas.openxmlformats.org/drawingml/2006/main">
                        <a:graphicData uri="http://schemas.microsoft.com/office/word/2010/wordprocessingGroup">
                          <wpg:wgp>
                            <wpg:cNvGrpSpPr/>
                            <wpg:grpSpPr>
                              <a:xfrm>
                                <a:off x="0" y="0"/>
                                <a:ext cx="128854" cy="5055"/>
                                <a:chOff x="0" y="0"/>
                                <a:chExt cx="128854" cy="5055"/>
                              </a:xfrm>
                            </wpg:grpSpPr>
                            <wps:wsp>
                              <wps:cNvPr id="7023" name="Shape 7023"/>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4" name="Shape 7024"/>
                              <wps:cNvSpPr/>
                              <wps:spPr>
                                <a:xfrm>
                                  <a:off x="84252"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388" style="width:10.146pt;height:0.398pt;mso-position-horizontal-relative:char;mso-position-vertical-relative:line" coordsize="1288,50">
                      <v:shape id="Shape 7023" style="position:absolute;width:446;height:0;left:0;top:0;" coordsize="44602,0" path="m0,0l44602,0">
                        <v:stroke weight="0.398pt" endcap="flat" joinstyle="miter" miterlimit="10" on="true" color="#000000"/>
                        <v:fill on="false" color="#000000" opacity="0"/>
                      </v:shape>
                      <v:shape id="Shape 7024" style="position:absolute;width:446;height:0;left:842;top:0;" coordsize="44602,0" path="m0,0l44602,0">
                        <v:stroke weight="0.398pt" endcap="flat" joinstyle="miter" miterlimit="10" on="true" color="#000000"/>
                        <v:fill on="false" color="#000000" opacity="0"/>
                      </v:shape>
                    </v:group>
                  </w:pict>
                </mc:Fallback>
              </mc:AlternateContent>
            </w:r>
            <w:r>
              <w:t xml:space="preserve"> i n i t </w:t>
            </w:r>
            <w:r>
              <w:rPr>
                <w:rFonts w:ascii="Calibri" w:eastAsia="Calibri" w:hAnsi="Calibri" w:cs="Calibri"/>
                <w:noProof/>
                <w:sz w:val="22"/>
              </w:rPr>
              <mc:AlternateContent>
                <mc:Choice Requires="wpg">
                  <w:drawing>
                    <wp:inline distT="0" distB="0" distL="0" distR="0">
                      <wp:extent cx="128854" cy="5055"/>
                      <wp:effectExtent l="0" t="0" r="0" b="0"/>
                      <wp:docPr id="106391" name="Group 106391"/>
                      <wp:cNvGraphicFramePr/>
                      <a:graphic xmlns:a="http://schemas.openxmlformats.org/drawingml/2006/main">
                        <a:graphicData uri="http://schemas.microsoft.com/office/word/2010/wordprocessingGroup">
                          <wpg:wgp>
                            <wpg:cNvGrpSpPr/>
                            <wpg:grpSpPr>
                              <a:xfrm>
                                <a:off x="0" y="0"/>
                                <a:ext cx="128854" cy="5055"/>
                                <a:chOff x="0" y="0"/>
                                <a:chExt cx="128854" cy="5055"/>
                              </a:xfrm>
                            </wpg:grpSpPr>
                            <wps:wsp>
                              <wps:cNvPr id="7026" name="Shape 7026"/>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7" name="Shape 7027"/>
                              <wps:cNvSpPr/>
                              <wps:spPr>
                                <a:xfrm>
                                  <a:off x="84252"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391" style="width:10.146pt;height:0.398pt;mso-position-horizontal-relative:char;mso-position-vertical-relative:line" coordsize="1288,50">
                      <v:shape id="Shape 7026" style="position:absolute;width:446;height:0;left:0;top:0;" coordsize="44602,0" path="m0,0l44602,0">
                        <v:stroke weight="0.398pt" endcap="flat" joinstyle="miter" miterlimit="10" on="true" color="#000000"/>
                        <v:fill on="false" color="#000000" opacity="0"/>
                      </v:shape>
                      <v:shape id="Shape 7027" style="position:absolute;width:446;height:0;left:842;top:0;" coordsize="44602,0" path="m0,0l44602,0">
                        <v:stroke weight="0.398pt" endcap="flat" joinstyle="miter" miterlimit="10" on="true" color="#000000"/>
                        <v:fill on="false" color="#000000" opacity="0"/>
                      </v:shape>
                    </v:group>
                  </w:pict>
                </mc:Fallback>
              </mc:AlternateContent>
            </w:r>
            <w:r>
              <w:t xml:space="preserve"> ( self , program , parameters=</w:t>
            </w:r>
            <w:r>
              <w:t>{}</w:t>
            </w:r>
            <w:r>
              <w:t>, suppressText=False , suppressErrors=True) :</w:t>
            </w:r>
          </w:p>
          <w:p w:rsidR="00CE3623" w:rsidRDefault="00E47AAC">
            <w:pPr>
              <w:spacing w:after="42" w:line="259" w:lineRule="auto"/>
              <w:ind w:left="1165" w:firstLine="0"/>
              <w:jc w:val="left"/>
            </w:pPr>
            <w:r>
              <w:rPr>
                <w:i/>
              </w:rPr>
              <w:t>”””</w:t>
            </w:r>
          </w:p>
          <w:p w:rsidR="00CE3623" w:rsidRDefault="00E47AAC">
            <w:pPr>
              <w:spacing w:after="0" w:line="259" w:lineRule="auto"/>
              <w:ind w:left="1173" w:right="128" w:hanging="8"/>
              <w:jc w:val="left"/>
            </w:pPr>
            <w:r>
              <w:rPr>
                <w:i/>
              </w:rPr>
              <w:t>program :</w:t>
            </w:r>
            <w:r>
              <w:rPr>
                <w:i/>
              </w:rPr>
              <w:tab/>
              <w:t>string</w:t>
            </w:r>
            <w:r>
              <w:rPr>
                <w:i/>
              </w:rPr>
              <w:tab/>
              <w:t>of</w:t>
            </w:r>
            <w:r>
              <w:rPr>
                <w:i/>
              </w:rPr>
              <w:tab/>
              <w:t>program name parameters :</w:t>
            </w:r>
            <w:r>
              <w:rPr>
                <w:i/>
              </w:rPr>
              <w:tab/>
              <w:t>dictionary</w:t>
            </w:r>
            <w:r>
              <w:rPr>
                <w:i/>
              </w:rPr>
              <w:tab/>
              <w:t>of</w:t>
            </w:r>
            <w:r>
              <w:rPr>
                <w:i/>
              </w:rPr>
              <w:tab/>
              <w:t>parameter</w:t>
            </w:r>
            <w:r>
              <w:t>−</w:t>
            </w:r>
            <w:r>
              <w:rPr>
                <w:i/>
              </w:rPr>
              <w:t>argument</w:t>
            </w:r>
            <w:r>
              <w:rPr>
                <w:i/>
              </w:rPr>
              <w:tab/>
              <w:t>pairs suppressText :</w:t>
            </w:r>
            <w:r>
              <w:rPr>
                <w:i/>
              </w:rPr>
              <w:tab/>
              <w:t>boolean suppressErrors :</w:t>
            </w:r>
            <w:r>
              <w:rPr>
                <w:i/>
              </w:rPr>
              <w:tab/>
              <w:t>boolean ”””</w:t>
            </w:r>
          </w:p>
        </w:tc>
      </w:tr>
    </w:tbl>
    <w:p w:rsidR="00CE3623" w:rsidRDefault="00E47AAC">
      <w:pPr>
        <w:spacing w:after="0"/>
        <w:ind w:left="-5" w:right="96"/>
      </w:pPr>
      <w:r>
        <w:t xml:space="preserve">A series of printing methods are included in </w:t>
      </w:r>
      <w:r>
        <w:rPr>
          <w:b/>
        </w:rPr>
        <w:t xml:space="preserve">BaseModuleClass </w:t>
      </w:r>
      <w:r>
        <w:t xml:space="preserve">to allow each module to route command line output through the parent module for consistent output formatting. The </w:t>
      </w:r>
      <w:r>
        <w:rPr>
          <w:b/>
        </w:rPr>
        <w:t>printText</w:t>
      </w:r>
      <w:r>
        <w:t xml:space="preserve">, </w:t>
      </w:r>
      <w:r>
        <w:rPr>
          <w:b/>
        </w:rPr>
        <w:t>pr</w:t>
      </w:r>
      <w:r>
        <w:rPr>
          <w:b/>
        </w:rPr>
        <w:t>intTitle</w:t>
      </w:r>
      <w:r>
        <w:t xml:space="preserve">, </w:t>
      </w:r>
      <w:r>
        <w:rPr>
          <w:b/>
        </w:rPr>
        <w:t>printSection</w:t>
      </w:r>
      <w:r>
        <w:t xml:space="preserve">, </w:t>
      </w:r>
      <w:r>
        <w:rPr>
          <w:b/>
        </w:rPr>
        <w:t>printStatus</w:t>
      </w:r>
      <w:r>
        <w:t xml:space="preserve">, </w:t>
      </w:r>
      <w:r>
        <w:rPr>
          <w:b/>
        </w:rPr>
        <w:t>printDone</w:t>
      </w:r>
      <w:r>
        <w:t xml:space="preserve">, and </w:t>
      </w:r>
      <w:r>
        <w:rPr>
          <w:b/>
        </w:rPr>
        <w:t xml:space="preserve">printErrors </w:t>
      </w:r>
      <w:r>
        <w:t>methods are implemented to give a large degree of flexibility in the displayed output.</w:t>
      </w:r>
    </w:p>
    <w:tbl>
      <w:tblPr>
        <w:tblStyle w:val="TableGrid"/>
        <w:tblW w:w="9308" w:type="dxa"/>
        <w:tblInd w:w="-64" w:type="dxa"/>
        <w:tblCellMar>
          <w:top w:w="0" w:type="dxa"/>
          <w:left w:w="0" w:type="dxa"/>
          <w:bottom w:w="49" w:type="dxa"/>
          <w:right w:w="66" w:type="dxa"/>
        </w:tblCellMar>
        <w:tblLook w:val="04A0" w:firstRow="1" w:lastRow="0" w:firstColumn="1" w:lastColumn="0" w:noHBand="0" w:noVBand="1"/>
      </w:tblPr>
      <w:tblGrid>
        <w:gridCol w:w="5447"/>
        <w:gridCol w:w="414"/>
        <w:gridCol w:w="2247"/>
        <w:gridCol w:w="423"/>
        <w:gridCol w:w="777"/>
      </w:tblGrid>
      <w:tr w:rsidR="00CE3623">
        <w:trPr>
          <w:trHeight w:val="385"/>
        </w:trPr>
        <w:tc>
          <w:tcPr>
            <w:tcW w:w="5447" w:type="dxa"/>
            <w:tcBorders>
              <w:top w:val="single" w:sz="3" w:space="0" w:color="000000"/>
              <w:left w:val="single" w:sz="3" w:space="0" w:color="000000"/>
              <w:bottom w:val="nil"/>
              <w:right w:val="nil"/>
            </w:tcBorders>
          </w:tcPr>
          <w:p w:rsidR="00CE3623" w:rsidRDefault="00E47AAC">
            <w:pPr>
              <w:tabs>
                <w:tab w:val="center" w:pos="1328"/>
                <w:tab w:val="center" w:pos="1960"/>
                <w:tab w:val="center" w:pos="2733"/>
                <w:tab w:val="right" w:pos="5381"/>
              </w:tabs>
              <w:spacing w:after="0" w:line="259" w:lineRule="auto"/>
              <w:ind w:left="0" w:firstLine="0"/>
              <w:jc w:val="left"/>
            </w:pPr>
            <w:r>
              <w:rPr>
                <w:i/>
              </w:rPr>
              <w:t>#Method</w:t>
            </w:r>
            <w:r>
              <w:rPr>
                <w:i/>
              </w:rPr>
              <w:tab/>
              <w:t>to</w:t>
            </w:r>
            <w:r>
              <w:rPr>
                <w:i/>
              </w:rPr>
              <w:tab/>
              <w:t>print</w:t>
            </w:r>
            <w:r>
              <w:rPr>
                <w:i/>
              </w:rPr>
              <w:tab/>
              <w:t>text</w:t>
            </w:r>
            <w:r>
              <w:rPr>
                <w:i/>
              </w:rPr>
              <w:tab/>
              <w:t>to command line</w:t>
            </w:r>
          </w:p>
        </w:tc>
        <w:tc>
          <w:tcPr>
            <w:tcW w:w="414" w:type="dxa"/>
            <w:tcBorders>
              <w:top w:val="single" w:sz="3" w:space="0" w:color="000000"/>
              <w:left w:val="nil"/>
              <w:bottom w:val="nil"/>
              <w:right w:val="nil"/>
            </w:tcBorders>
          </w:tcPr>
          <w:p w:rsidR="00CE3623" w:rsidRDefault="00E47AAC">
            <w:pPr>
              <w:spacing w:after="0" w:line="259" w:lineRule="auto"/>
              <w:ind w:left="0" w:firstLine="0"/>
              <w:jc w:val="left"/>
            </w:pPr>
            <w:r>
              <w:rPr>
                <w:i/>
              </w:rPr>
              <w:t>i f</w:t>
            </w:r>
          </w:p>
        </w:tc>
        <w:tc>
          <w:tcPr>
            <w:tcW w:w="2247" w:type="dxa"/>
            <w:tcBorders>
              <w:top w:val="single" w:sz="3" w:space="0" w:color="000000"/>
              <w:left w:val="nil"/>
              <w:bottom w:val="nil"/>
              <w:right w:val="nil"/>
            </w:tcBorders>
          </w:tcPr>
          <w:p w:rsidR="00CE3623" w:rsidRDefault="00E47AAC">
            <w:pPr>
              <w:tabs>
                <w:tab w:val="right" w:pos="2181"/>
              </w:tabs>
              <w:spacing w:after="0" w:line="259" w:lineRule="auto"/>
              <w:ind w:left="0" w:firstLine="0"/>
              <w:jc w:val="left"/>
            </w:pPr>
            <w:r>
              <w:rPr>
                <w:i/>
              </w:rPr>
              <w:t>text</w:t>
            </w:r>
            <w:r>
              <w:rPr>
                <w:i/>
              </w:rPr>
              <w:tab/>
              <w:t>supression</w:t>
            </w:r>
          </w:p>
        </w:tc>
        <w:tc>
          <w:tcPr>
            <w:tcW w:w="423" w:type="dxa"/>
            <w:tcBorders>
              <w:top w:val="single" w:sz="3" w:space="0" w:color="000000"/>
              <w:left w:val="nil"/>
              <w:bottom w:val="nil"/>
              <w:right w:val="nil"/>
            </w:tcBorders>
          </w:tcPr>
          <w:p w:rsidR="00CE3623" w:rsidRDefault="00E47AAC">
            <w:pPr>
              <w:spacing w:after="0" w:line="259" w:lineRule="auto"/>
              <w:ind w:left="0" w:firstLine="0"/>
              <w:jc w:val="left"/>
            </w:pPr>
            <w:r>
              <w:rPr>
                <w:i/>
              </w:rPr>
              <w:t>is</w:t>
            </w:r>
          </w:p>
        </w:tc>
        <w:tc>
          <w:tcPr>
            <w:tcW w:w="776"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off</w:t>
            </w:r>
          </w:p>
        </w:tc>
      </w:tr>
      <w:tr w:rsidR="00CE3623">
        <w:trPr>
          <w:trHeight w:val="950"/>
        </w:trPr>
        <w:tc>
          <w:tcPr>
            <w:tcW w:w="5447" w:type="dxa"/>
            <w:tcBorders>
              <w:top w:val="nil"/>
              <w:left w:val="single" w:sz="3" w:space="0" w:color="000000"/>
              <w:bottom w:val="nil"/>
              <w:right w:val="nil"/>
            </w:tcBorders>
          </w:tcPr>
          <w:p w:rsidR="00CE3623" w:rsidRDefault="00E47AAC">
            <w:pPr>
              <w:tabs>
                <w:tab w:val="center" w:pos="3291"/>
              </w:tabs>
              <w:spacing w:after="25" w:line="259" w:lineRule="auto"/>
              <w:ind w:left="0" w:firstLine="0"/>
              <w:jc w:val="left"/>
            </w:pPr>
            <w:r>
              <w:rPr>
                <w:b/>
              </w:rPr>
              <w:t xml:space="preserve">def </w:t>
            </w:r>
            <w:r>
              <w:t>printText ( self ,</w:t>
            </w:r>
            <w:r>
              <w:tab/>
              <w:t>text ) :</w:t>
            </w:r>
          </w:p>
          <w:p w:rsidR="00CE3623" w:rsidRDefault="00E47AAC">
            <w:pPr>
              <w:spacing w:after="42" w:line="259" w:lineRule="auto"/>
              <w:ind w:left="1203" w:firstLine="0"/>
              <w:jc w:val="left"/>
            </w:pPr>
            <w:r>
              <w:rPr>
                <w:i/>
              </w:rPr>
              <w:t>”””</w:t>
            </w:r>
          </w:p>
          <w:p w:rsidR="00CE3623" w:rsidRDefault="00E47AAC">
            <w:pPr>
              <w:tabs>
                <w:tab w:val="center" w:pos="1541"/>
                <w:tab w:val="center" w:pos="3856"/>
                <w:tab w:val="center" w:pos="4559"/>
                <w:tab w:val="right" w:pos="5381"/>
              </w:tabs>
              <w:spacing w:after="0" w:line="259" w:lineRule="auto"/>
              <w:ind w:left="0" w:firstLine="0"/>
              <w:jc w:val="left"/>
            </w:pPr>
            <w:r>
              <w:rPr>
                <w:rFonts w:ascii="Calibri" w:eastAsia="Calibri" w:hAnsi="Calibri" w:cs="Calibri"/>
                <w:sz w:val="22"/>
              </w:rPr>
              <w:tab/>
            </w:r>
            <w:r>
              <w:rPr>
                <w:i/>
              </w:rPr>
              <w:t>text :</w:t>
            </w:r>
            <w:r>
              <w:rPr>
                <w:i/>
              </w:rPr>
              <w:tab/>
              <w:t>string</w:t>
            </w:r>
            <w:r>
              <w:rPr>
                <w:i/>
              </w:rPr>
              <w:tab/>
              <w:t>of</w:t>
            </w:r>
            <w:r>
              <w:rPr>
                <w:i/>
              </w:rPr>
              <w:tab/>
              <w:t>text</w:t>
            </w:r>
          </w:p>
        </w:tc>
        <w:tc>
          <w:tcPr>
            <w:tcW w:w="414" w:type="dxa"/>
            <w:tcBorders>
              <w:top w:val="nil"/>
              <w:left w:val="nil"/>
              <w:bottom w:val="nil"/>
              <w:right w:val="nil"/>
            </w:tcBorders>
            <w:vAlign w:val="bottom"/>
          </w:tcPr>
          <w:p w:rsidR="00CE3623" w:rsidRDefault="00E47AAC">
            <w:pPr>
              <w:spacing w:after="0" w:line="259" w:lineRule="auto"/>
              <w:ind w:left="123" w:firstLine="0"/>
              <w:jc w:val="left"/>
            </w:pPr>
            <w:r>
              <w:rPr>
                <w:i/>
              </w:rPr>
              <w:t>to</w:t>
            </w:r>
          </w:p>
        </w:tc>
        <w:tc>
          <w:tcPr>
            <w:tcW w:w="2247" w:type="dxa"/>
            <w:tcBorders>
              <w:top w:val="nil"/>
              <w:left w:val="nil"/>
              <w:bottom w:val="nil"/>
              <w:right w:val="nil"/>
            </w:tcBorders>
            <w:vAlign w:val="bottom"/>
          </w:tcPr>
          <w:p w:rsidR="00CE3623" w:rsidRDefault="00E47AAC">
            <w:pPr>
              <w:tabs>
                <w:tab w:val="center" w:pos="1156"/>
              </w:tabs>
              <w:spacing w:after="0" w:line="259" w:lineRule="auto"/>
              <w:ind w:left="0" w:firstLine="0"/>
              <w:jc w:val="left"/>
            </w:pPr>
            <w:r>
              <w:rPr>
                <w:i/>
              </w:rPr>
              <w:t>print</w:t>
            </w:r>
            <w:r>
              <w:rPr>
                <w:i/>
              </w:rPr>
              <w:tab/>
              <w:t>”””</w:t>
            </w:r>
          </w:p>
        </w:tc>
        <w:tc>
          <w:tcPr>
            <w:tcW w:w="423" w:type="dxa"/>
            <w:tcBorders>
              <w:top w:val="nil"/>
              <w:left w:val="nil"/>
              <w:bottom w:val="nil"/>
              <w:right w:val="nil"/>
            </w:tcBorders>
          </w:tcPr>
          <w:p w:rsidR="00CE3623" w:rsidRDefault="00CE3623">
            <w:pPr>
              <w:spacing w:after="160" w:line="259" w:lineRule="auto"/>
              <w:ind w:left="0" w:firstLine="0"/>
              <w:jc w:val="left"/>
            </w:pPr>
          </w:p>
        </w:tc>
        <w:tc>
          <w:tcPr>
            <w:tcW w:w="776" w:type="dxa"/>
            <w:tcBorders>
              <w:top w:val="nil"/>
              <w:left w:val="nil"/>
              <w:bottom w:val="nil"/>
              <w:right w:val="single" w:sz="3" w:space="0" w:color="000000"/>
            </w:tcBorders>
          </w:tcPr>
          <w:p w:rsidR="00CE3623" w:rsidRDefault="00CE3623">
            <w:pPr>
              <w:spacing w:after="160" w:line="259" w:lineRule="auto"/>
              <w:ind w:left="0" w:firstLine="0"/>
              <w:jc w:val="left"/>
            </w:pPr>
          </w:p>
        </w:tc>
      </w:tr>
      <w:tr w:rsidR="00CE3623">
        <w:trPr>
          <w:trHeight w:val="8009"/>
        </w:trPr>
        <w:tc>
          <w:tcPr>
            <w:tcW w:w="9308" w:type="dxa"/>
            <w:gridSpan w:val="5"/>
            <w:tcBorders>
              <w:top w:val="nil"/>
              <w:left w:val="single" w:sz="3" w:space="0" w:color="000000"/>
              <w:bottom w:val="single" w:sz="3" w:space="0" w:color="000000"/>
              <w:right w:val="single" w:sz="3" w:space="0" w:color="000000"/>
            </w:tcBorders>
            <w:vAlign w:val="bottom"/>
          </w:tcPr>
          <w:p w:rsidR="00CE3623" w:rsidRDefault="00E47AAC">
            <w:pPr>
              <w:spacing w:after="0" w:line="305" w:lineRule="auto"/>
              <w:ind w:left="42" w:right="1183" w:hanging="42"/>
              <w:jc w:val="left"/>
            </w:pPr>
            <w:r>
              <w:rPr>
                <w:i/>
              </w:rPr>
              <w:lastRenderedPageBreak/>
              <w:t>#Method</w:t>
            </w:r>
            <w:r>
              <w:rPr>
                <w:i/>
              </w:rPr>
              <w:tab/>
              <w:t>to</w:t>
            </w:r>
            <w:r>
              <w:rPr>
                <w:i/>
              </w:rPr>
              <w:tab/>
              <w:t>format</w:t>
            </w:r>
            <w:r>
              <w:rPr>
                <w:i/>
              </w:rPr>
              <w:tab/>
              <w:t>primary</w:t>
            </w:r>
            <w:r>
              <w:rPr>
                <w:i/>
              </w:rPr>
              <w:tab/>
              <w:t>t i t l e</w:t>
            </w:r>
            <w:r>
              <w:rPr>
                <w:i/>
              </w:rPr>
              <w:tab/>
              <w:t>in command line</w:t>
            </w:r>
            <w:r>
              <w:rPr>
                <w:i/>
              </w:rPr>
              <w:tab/>
              <w:t xml:space="preserve">output </w:t>
            </w:r>
            <w:r>
              <w:rPr>
                <w:b/>
              </w:rPr>
              <w:t xml:space="preserve">def </w:t>
            </w:r>
            <w:r>
              <w:t>printTitle ( self ,</w:t>
            </w:r>
            <w:r>
              <w:tab/>
              <w:t>t i t l e ) :</w:t>
            </w:r>
          </w:p>
          <w:p w:rsidR="00CE3623" w:rsidRDefault="00E47AAC">
            <w:pPr>
              <w:spacing w:after="42" w:line="259" w:lineRule="auto"/>
              <w:ind w:left="1165" w:firstLine="0"/>
              <w:jc w:val="left"/>
            </w:pPr>
            <w:r>
              <w:rPr>
                <w:i/>
              </w:rPr>
              <w:t>”””</w:t>
            </w:r>
          </w:p>
          <w:p w:rsidR="00CE3623" w:rsidRDefault="00E47AAC">
            <w:pPr>
              <w:tabs>
                <w:tab w:val="center" w:pos="1617"/>
                <w:tab w:val="center" w:pos="3857"/>
                <w:tab w:val="center" w:pos="4559"/>
                <w:tab w:val="center" w:pos="5331"/>
                <w:tab w:val="center" w:pos="6315"/>
                <w:tab w:val="center" w:pos="6947"/>
                <w:tab w:val="center" w:pos="7799"/>
              </w:tabs>
              <w:spacing w:after="372" w:line="259" w:lineRule="auto"/>
              <w:ind w:left="0" w:firstLine="0"/>
              <w:jc w:val="left"/>
            </w:pPr>
            <w:r>
              <w:rPr>
                <w:rFonts w:ascii="Calibri" w:eastAsia="Calibri" w:hAnsi="Calibri" w:cs="Calibri"/>
                <w:sz w:val="22"/>
              </w:rPr>
              <w:tab/>
            </w:r>
            <w:r>
              <w:rPr>
                <w:i/>
              </w:rPr>
              <w:t>t i t l e :</w:t>
            </w:r>
            <w:r>
              <w:rPr>
                <w:i/>
              </w:rPr>
              <w:tab/>
              <w:t>string</w:t>
            </w:r>
            <w:r>
              <w:rPr>
                <w:i/>
              </w:rPr>
              <w:tab/>
              <w:t>of</w:t>
            </w:r>
            <w:r>
              <w:rPr>
                <w:i/>
              </w:rPr>
              <w:tab/>
              <w:t>primary</w:t>
            </w:r>
            <w:r>
              <w:rPr>
                <w:i/>
              </w:rPr>
              <w:tab/>
              <w:t>t i t l e</w:t>
            </w:r>
            <w:r>
              <w:rPr>
                <w:i/>
              </w:rPr>
              <w:tab/>
              <w:t>to</w:t>
            </w:r>
            <w:r>
              <w:rPr>
                <w:i/>
              </w:rPr>
              <w:tab/>
              <w:t>print ”””</w:t>
            </w:r>
          </w:p>
          <w:p w:rsidR="00CE3623" w:rsidRDefault="00E47AAC">
            <w:pPr>
              <w:spacing w:after="0" w:line="305" w:lineRule="auto"/>
              <w:ind w:left="42" w:right="1183" w:hanging="42"/>
              <w:jc w:val="left"/>
            </w:pPr>
            <w:r>
              <w:rPr>
                <w:i/>
              </w:rPr>
              <w:t>#Method</w:t>
            </w:r>
            <w:r>
              <w:rPr>
                <w:i/>
              </w:rPr>
              <w:tab/>
              <w:t>to</w:t>
            </w:r>
            <w:r>
              <w:rPr>
                <w:i/>
              </w:rPr>
              <w:tab/>
              <w:t>format</w:t>
            </w:r>
            <w:r>
              <w:rPr>
                <w:i/>
              </w:rPr>
              <w:tab/>
              <w:t>section</w:t>
            </w:r>
            <w:r>
              <w:rPr>
                <w:i/>
              </w:rPr>
              <w:tab/>
              <w:t>t i t l e</w:t>
            </w:r>
            <w:r>
              <w:rPr>
                <w:i/>
              </w:rPr>
              <w:tab/>
              <w:t>in command line</w:t>
            </w:r>
            <w:r>
              <w:rPr>
                <w:i/>
              </w:rPr>
              <w:tab/>
              <w:t xml:space="preserve">output </w:t>
            </w:r>
            <w:r>
              <w:rPr>
                <w:b/>
              </w:rPr>
              <w:t xml:space="preserve">def </w:t>
            </w:r>
            <w:r>
              <w:t>printSection ( self ,</w:t>
            </w:r>
            <w:r>
              <w:tab/>
              <w:t>section ) :</w:t>
            </w:r>
          </w:p>
          <w:p w:rsidR="00CE3623" w:rsidRDefault="00E47AAC">
            <w:pPr>
              <w:spacing w:after="42" w:line="259" w:lineRule="auto"/>
              <w:ind w:left="1165" w:firstLine="0"/>
              <w:jc w:val="left"/>
            </w:pPr>
            <w:r>
              <w:rPr>
                <w:i/>
              </w:rPr>
              <w:t>”””</w:t>
            </w:r>
          </w:p>
          <w:p w:rsidR="00CE3623" w:rsidRDefault="00E47AAC">
            <w:pPr>
              <w:tabs>
                <w:tab w:val="center" w:pos="1749"/>
                <w:tab w:val="center" w:pos="3857"/>
                <w:tab w:val="center" w:pos="4559"/>
                <w:tab w:val="center" w:pos="5331"/>
                <w:tab w:val="center" w:pos="6315"/>
                <w:tab w:val="center" w:pos="6947"/>
                <w:tab w:val="center" w:pos="7799"/>
              </w:tabs>
              <w:spacing w:after="372" w:line="259" w:lineRule="auto"/>
              <w:ind w:left="0" w:firstLine="0"/>
              <w:jc w:val="left"/>
            </w:pPr>
            <w:r>
              <w:rPr>
                <w:rFonts w:ascii="Calibri" w:eastAsia="Calibri" w:hAnsi="Calibri" w:cs="Calibri"/>
                <w:sz w:val="22"/>
              </w:rPr>
              <w:tab/>
            </w:r>
            <w:r>
              <w:rPr>
                <w:i/>
              </w:rPr>
              <w:t>section :</w:t>
            </w:r>
            <w:r>
              <w:rPr>
                <w:i/>
              </w:rPr>
              <w:tab/>
              <w:t>string</w:t>
            </w:r>
            <w:r>
              <w:rPr>
                <w:i/>
              </w:rPr>
              <w:tab/>
              <w:t>of</w:t>
            </w:r>
            <w:r>
              <w:rPr>
                <w:i/>
              </w:rPr>
              <w:tab/>
              <w:t>section</w:t>
            </w:r>
            <w:r>
              <w:rPr>
                <w:i/>
              </w:rPr>
              <w:tab/>
              <w:t>t i t l e</w:t>
            </w:r>
            <w:r>
              <w:rPr>
                <w:i/>
              </w:rPr>
              <w:tab/>
              <w:t>to</w:t>
            </w:r>
            <w:r>
              <w:rPr>
                <w:i/>
              </w:rPr>
              <w:tab/>
              <w:t>print ”””</w:t>
            </w:r>
          </w:p>
          <w:p w:rsidR="00CE3623" w:rsidRDefault="00E47AAC">
            <w:pPr>
              <w:spacing w:after="0" w:line="305" w:lineRule="auto"/>
              <w:ind w:left="42" w:right="1183" w:hanging="42"/>
              <w:jc w:val="left"/>
            </w:pPr>
            <w:r>
              <w:rPr>
                <w:i/>
              </w:rPr>
              <w:t>#Method</w:t>
            </w:r>
            <w:r>
              <w:rPr>
                <w:i/>
              </w:rPr>
              <w:tab/>
              <w:t>to</w:t>
            </w:r>
            <w:r>
              <w:rPr>
                <w:i/>
              </w:rPr>
              <w:tab/>
              <w:t>format</w:t>
            </w:r>
            <w:r>
              <w:rPr>
                <w:i/>
              </w:rPr>
              <w:tab/>
              <w:t>status</w:t>
            </w:r>
            <w:r>
              <w:rPr>
                <w:i/>
              </w:rPr>
              <w:tab/>
              <w:t>update</w:t>
            </w:r>
            <w:r>
              <w:rPr>
                <w:i/>
              </w:rPr>
              <w:tab/>
              <w:t>in command line</w:t>
            </w:r>
            <w:r>
              <w:rPr>
                <w:i/>
              </w:rPr>
              <w:tab/>
              <w:t xml:space="preserve">output </w:t>
            </w:r>
            <w:r>
              <w:rPr>
                <w:b/>
              </w:rPr>
              <w:t xml:space="preserve">def </w:t>
            </w:r>
            <w:r>
              <w:t>printStatus ( self ,</w:t>
            </w:r>
            <w:r>
              <w:tab/>
              <w:t>status ) :</w:t>
            </w:r>
          </w:p>
          <w:p w:rsidR="00CE3623" w:rsidRDefault="00E47AAC">
            <w:pPr>
              <w:spacing w:after="42" w:line="259" w:lineRule="auto"/>
              <w:ind w:left="1165" w:firstLine="0"/>
              <w:jc w:val="left"/>
            </w:pPr>
            <w:r>
              <w:rPr>
                <w:i/>
              </w:rPr>
              <w:t>”””</w:t>
            </w:r>
          </w:p>
          <w:p w:rsidR="00CE3623" w:rsidRDefault="00E47AAC">
            <w:pPr>
              <w:tabs>
                <w:tab w:val="center" w:pos="1680"/>
                <w:tab w:val="center" w:pos="3856"/>
                <w:tab w:val="center" w:pos="4559"/>
                <w:tab w:val="center" w:pos="5261"/>
                <w:tab w:val="center" w:pos="5964"/>
                <w:tab w:val="center" w:pos="6816"/>
              </w:tabs>
              <w:spacing w:after="372" w:line="259" w:lineRule="auto"/>
              <w:ind w:left="0" w:firstLine="0"/>
              <w:jc w:val="left"/>
            </w:pPr>
            <w:r>
              <w:rPr>
                <w:rFonts w:ascii="Calibri" w:eastAsia="Calibri" w:hAnsi="Calibri" w:cs="Calibri"/>
                <w:sz w:val="22"/>
              </w:rPr>
              <w:tab/>
            </w:r>
            <w:r>
              <w:rPr>
                <w:i/>
              </w:rPr>
              <w:t>status :</w:t>
            </w:r>
            <w:r>
              <w:rPr>
                <w:i/>
              </w:rPr>
              <w:tab/>
              <w:t>string</w:t>
            </w:r>
            <w:r>
              <w:rPr>
                <w:i/>
              </w:rPr>
              <w:tab/>
              <w:t>of</w:t>
            </w:r>
            <w:r>
              <w:rPr>
                <w:i/>
              </w:rPr>
              <w:tab/>
              <w:t>status</w:t>
            </w:r>
            <w:r>
              <w:rPr>
                <w:i/>
              </w:rPr>
              <w:tab/>
              <w:t>to</w:t>
            </w:r>
            <w:r>
              <w:rPr>
                <w:i/>
              </w:rPr>
              <w:tab/>
              <w:t>print ”””</w:t>
            </w:r>
          </w:p>
          <w:p w:rsidR="00CE3623" w:rsidRDefault="00E47AAC">
            <w:pPr>
              <w:spacing w:after="0" w:line="305" w:lineRule="auto"/>
              <w:ind w:left="42" w:right="2035" w:hanging="42"/>
              <w:jc w:val="left"/>
            </w:pPr>
            <w:r>
              <w:rPr>
                <w:i/>
              </w:rPr>
              <w:t>#Method</w:t>
            </w:r>
            <w:r>
              <w:rPr>
                <w:i/>
              </w:rPr>
              <w:tab/>
              <w:t>to</w:t>
            </w:r>
            <w:r>
              <w:rPr>
                <w:i/>
              </w:rPr>
              <w:tab/>
              <w:t>print</w:t>
            </w:r>
            <w:r>
              <w:rPr>
                <w:i/>
              </w:rPr>
              <w:tab/>
              <w:t>’Done ’ when</w:t>
            </w:r>
            <w:r>
              <w:rPr>
                <w:i/>
              </w:rPr>
              <w:tab/>
              <w:t>section</w:t>
            </w:r>
            <w:r>
              <w:rPr>
                <w:i/>
              </w:rPr>
              <w:tab/>
              <w:t>is</w:t>
            </w:r>
            <w:r>
              <w:rPr>
                <w:i/>
              </w:rPr>
              <w:tab/>
              <w:t xml:space="preserve">finished </w:t>
            </w:r>
            <w:r>
              <w:rPr>
                <w:b/>
              </w:rPr>
              <w:t xml:space="preserve">def </w:t>
            </w:r>
            <w:r>
              <w:t>printDone ( s e l f ) :</w:t>
            </w:r>
          </w:p>
          <w:p w:rsidR="00CE3623" w:rsidRDefault="00E47AAC">
            <w:pPr>
              <w:spacing w:after="13" w:line="259" w:lineRule="auto"/>
              <w:ind w:left="1165" w:firstLine="0"/>
              <w:jc w:val="left"/>
            </w:pPr>
            <w:r>
              <w:rPr>
                <w:i/>
              </w:rPr>
              <w:t>”””</w:t>
            </w:r>
          </w:p>
          <w:p w:rsidR="00CE3623" w:rsidRDefault="00E47AAC">
            <w:pPr>
              <w:spacing w:after="360" w:line="259" w:lineRule="auto"/>
              <w:ind w:left="1165" w:firstLine="0"/>
              <w:jc w:val="left"/>
            </w:pPr>
            <w:r>
              <w:rPr>
                <w:i/>
              </w:rPr>
              <w:t>”””</w:t>
            </w:r>
          </w:p>
          <w:p w:rsidR="00CE3623" w:rsidRDefault="00E47AAC">
            <w:pPr>
              <w:spacing w:after="0" w:line="305" w:lineRule="auto"/>
              <w:ind w:left="42" w:right="71" w:hanging="42"/>
              <w:jc w:val="left"/>
            </w:pPr>
            <w:r>
              <w:rPr>
                <w:i/>
              </w:rPr>
              <w:t>#Method</w:t>
            </w:r>
            <w:r>
              <w:rPr>
                <w:i/>
              </w:rPr>
              <w:tab/>
              <w:t>to</w:t>
            </w:r>
            <w:r>
              <w:rPr>
                <w:i/>
              </w:rPr>
              <w:tab/>
              <w:t>control</w:t>
            </w:r>
            <w:r>
              <w:rPr>
                <w:i/>
              </w:rPr>
              <w:tab/>
              <w:t>and</w:t>
            </w:r>
            <w:r>
              <w:rPr>
                <w:i/>
              </w:rPr>
              <w:tab/>
              <w:t>print</w:t>
            </w:r>
            <w:r>
              <w:rPr>
                <w:i/>
              </w:rPr>
              <w:tab/>
              <w:t>errors</w:t>
            </w:r>
            <w:r>
              <w:rPr>
                <w:i/>
              </w:rPr>
              <w:tab/>
              <w:t>i f</w:t>
            </w:r>
            <w:r>
              <w:rPr>
                <w:i/>
              </w:rPr>
              <w:tab/>
              <w:t>error</w:t>
            </w:r>
            <w:r>
              <w:rPr>
                <w:i/>
              </w:rPr>
              <w:tab/>
              <w:t>supression</w:t>
            </w:r>
            <w:r>
              <w:rPr>
                <w:i/>
              </w:rPr>
              <w:tab/>
              <w:t>is</w:t>
            </w:r>
            <w:r>
              <w:rPr>
                <w:i/>
              </w:rPr>
              <w:tab/>
              <w:t xml:space="preserve">off </w:t>
            </w:r>
            <w:r>
              <w:rPr>
                <w:b/>
              </w:rPr>
              <w:t xml:space="preserve">def </w:t>
            </w:r>
            <w:r>
              <w:t>printErrors ( self ,</w:t>
            </w:r>
            <w:r>
              <w:tab/>
              <w:t>error ) :</w:t>
            </w:r>
          </w:p>
          <w:p w:rsidR="00CE3623" w:rsidRDefault="00E47AAC">
            <w:pPr>
              <w:spacing w:after="42" w:line="259" w:lineRule="auto"/>
              <w:ind w:left="1165" w:firstLine="0"/>
              <w:jc w:val="left"/>
            </w:pPr>
            <w:r>
              <w:rPr>
                <w:i/>
              </w:rPr>
              <w:t>”””</w:t>
            </w:r>
          </w:p>
          <w:p w:rsidR="00CE3623" w:rsidRDefault="00E47AAC">
            <w:pPr>
              <w:tabs>
                <w:tab w:val="center" w:pos="1607"/>
                <w:tab w:val="center" w:pos="3786"/>
                <w:tab w:val="center" w:pos="4418"/>
                <w:tab w:val="center" w:pos="5270"/>
              </w:tabs>
              <w:spacing w:after="0" w:line="259" w:lineRule="auto"/>
              <w:ind w:left="0" w:firstLine="0"/>
              <w:jc w:val="left"/>
            </w:pPr>
            <w:r>
              <w:rPr>
                <w:rFonts w:ascii="Calibri" w:eastAsia="Calibri" w:hAnsi="Calibri" w:cs="Calibri"/>
                <w:sz w:val="22"/>
              </w:rPr>
              <w:tab/>
            </w:r>
            <w:r>
              <w:rPr>
                <w:i/>
              </w:rPr>
              <w:t>error :</w:t>
            </w:r>
            <w:r>
              <w:rPr>
                <w:i/>
              </w:rPr>
              <w:tab/>
              <w:t>error</w:t>
            </w:r>
            <w:r>
              <w:rPr>
                <w:i/>
              </w:rPr>
              <w:tab/>
              <w:t>to</w:t>
            </w:r>
            <w:r>
              <w:rPr>
                <w:i/>
              </w:rPr>
              <w:tab/>
              <w:t>print ”””</w:t>
            </w:r>
          </w:p>
        </w:tc>
      </w:tr>
    </w:tbl>
    <w:p w:rsidR="00CE3623" w:rsidRDefault="00E47AAC">
      <w:pPr>
        <w:spacing w:after="0"/>
        <w:ind w:left="-5" w:right="96"/>
      </w:pPr>
      <w:r>
        <w:t xml:space="preserve">The </w:t>
      </w:r>
      <w:r>
        <w:rPr>
          <w:b/>
        </w:rPr>
        <w:t xml:space="preserve">saveData </w:t>
      </w:r>
      <w:r>
        <w:t xml:space="preserve">and </w:t>
      </w:r>
      <w:r>
        <w:rPr>
          <w:b/>
        </w:rPr>
        <w:t xml:space="preserve">loadData </w:t>
      </w:r>
      <w:r>
        <w:t>methods use binary serialization methods to write and load specified data structures to and from file. Saving and loading serialized binary data is much faster and more compact than unicode.</w:t>
      </w:r>
    </w:p>
    <w:tbl>
      <w:tblPr>
        <w:tblStyle w:val="TableGrid"/>
        <w:tblW w:w="9308" w:type="dxa"/>
        <w:tblInd w:w="-64" w:type="dxa"/>
        <w:tblCellMar>
          <w:top w:w="53" w:type="dxa"/>
          <w:left w:w="0" w:type="dxa"/>
          <w:bottom w:w="0" w:type="dxa"/>
          <w:right w:w="115" w:type="dxa"/>
        </w:tblCellMar>
        <w:tblLook w:val="04A0" w:firstRow="1" w:lastRow="0" w:firstColumn="1" w:lastColumn="0" w:noHBand="0" w:noVBand="1"/>
      </w:tblPr>
      <w:tblGrid>
        <w:gridCol w:w="3882"/>
        <w:gridCol w:w="713"/>
        <w:gridCol w:w="1531"/>
        <w:gridCol w:w="419"/>
        <w:gridCol w:w="1414"/>
        <w:gridCol w:w="1349"/>
      </w:tblGrid>
      <w:tr w:rsidR="00CE3623">
        <w:trPr>
          <w:trHeight w:val="385"/>
        </w:trPr>
        <w:tc>
          <w:tcPr>
            <w:tcW w:w="6545" w:type="dxa"/>
            <w:gridSpan w:val="4"/>
            <w:tcBorders>
              <w:top w:val="single" w:sz="3" w:space="0" w:color="000000"/>
              <w:left w:val="single" w:sz="3" w:space="0" w:color="000000"/>
              <w:bottom w:val="nil"/>
              <w:right w:val="nil"/>
            </w:tcBorders>
          </w:tcPr>
          <w:p w:rsidR="00CE3623" w:rsidRDefault="00E47AAC">
            <w:pPr>
              <w:tabs>
                <w:tab w:val="center" w:pos="1328"/>
                <w:tab w:val="center" w:pos="1890"/>
                <w:tab w:val="center" w:pos="3014"/>
                <w:tab w:val="center" w:pos="4137"/>
                <w:tab w:val="center" w:pos="5261"/>
                <w:tab w:val="right" w:pos="6430"/>
              </w:tabs>
              <w:spacing w:after="0" w:line="259" w:lineRule="auto"/>
              <w:ind w:left="0" w:firstLine="0"/>
              <w:jc w:val="left"/>
            </w:pPr>
            <w:r>
              <w:rPr>
                <w:i/>
              </w:rPr>
              <w:t>#Method</w:t>
            </w:r>
            <w:r>
              <w:rPr>
                <w:i/>
              </w:rPr>
              <w:tab/>
              <w:t>to</w:t>
            </w:r>
            <w:r>
              <w:rPr>
                <w:i/>
              </w:rPr>
              <w:tab/>
              <w:t>save</w:t>
            </w:r>
            <w:r>
              <w:rPr>
                <w:i/>
              </w:rPr>
              <w:tab/>
              <w:t>serialized</w:t>
            </w:r>
            <w:r>
              <w:rPr>
                <w:i/>
              </w:rPr>
              <w:tab/>
              <w:t>data</w:t>
            </w:r>
            <w:r>
              <w:rPr>
                <w:i/>
              </w:rPr>
              <w:tab/>
              <w:t>structures</w:t>
            </w:r>
            <w:r>
              <w:rPr>
                <w:i/>
              </w:rPr>
              <w:tab/>
              <w:t>as</w:t>
            </w:r>
          </w:p>
        </w:tc>
        <w:tc>
          <w:tcPr>
            <w:tcW w:w="1414" w:type="dxa"/>
            <w:tcBorders>
              <w:top w:val="single" w:sz="3" w:space="0" w:color="000000"/>
              <w:left w:val="nil"/>
              <w:bottom w:val="nil"/>
              <w:right w:val="nil"/>
            </w:tcBorders>
          </w:tcPr>
          <w:p w:rsidR="00CE3623" w:rsidRDefault="00E47AAC">
            <w:pPr>
              <w:spacing w:after="0" w:line="259" w:lineRule="auto"/>
              <w:ind w:left="8" w:firstLine="0"/>
              <w:jc w:val="left"/>
            </w:pPr>
            <w:r>
              <w:rPr>
                <w:i/>
              </w:rPr>
              <w:t>output</w:t>
            </w:r>
          </w:p>
        </w:tc>
        <w:tc>
          <w:tcPr>
            <w:tcW w:w="1349" w:type="dxa"/>
            <w:tcBorders>
              <w:top w:val="single" w:sz="3" w:space="0" w:color="000000"/>
              <w:left w:val="nil"/>
              <w:bottom w:val="nil"/>
              <w:right w:val="single" w:sz="3" w:space="0" w:color="000000"/>
            </w:tcBorders>
          </w:tcPr>
          <w:p w:rsidR="00CE3623" w:rsidRDefault="00CE3623">
            <w:pPr>
              <w:spacing w:after="160" w:line="259" w:lineRule="auto"/>
              <w:ind w:left="0" w:firstLine="0"/>
              <w:jc w:val="left"/>
            </w:pPr>
          </w:p>
        </w:tc>
      </w:tr>
      <w:tr w:rsidR="00CE3623">
        <w:trPr>
          <w:trHeight w:val="1267"/>
        </w:trPr>
        <w:tc>
          <w:tcPr>
            <w:tcW w:w="6545" w:type="dxa"/>
            <w:gridSpan w:val="4"/>
            <w:tcBorders>
              <w:top w:val="nil"/>
              <w:left w:val="single" w:sz="3" w:space="0" w:color="000000"/>
              <w:bottom w:val="nil"/>
              <w:right w:val="nil"/>
            </w:tcBorders>
          </w:tcPr>
          <w:p w:rsidR="00CE3623" w:rsidRDefault="00E47AAC">
            <w:pPr>
              <w:tabs>
                <w:tab w:val="center" w:pos="3146"/>
              </w:tabs>
              <w:spacing w:after="25" w:line="259" w:lineRule="auto"/>
              <w:ind w:left="0" w:firstLine="0"/>
              <w:jc w:val="left"/>
            </w:pPr>
            <w:r>
              <w:rPr>
                <w:b/>
              </w:rPr>
              <w:lastRenderedPageBreak/>
              <w:t xml:space="preserve">def </w:t>
            </w:r>
            <w:r>
              <w:t>saveData( self ,</w:t>
            </w:r>
            <w:r>
              <w:tab/>
              <w:t>data ) :</w:t>
            </w:r>
          </w:p>
          <w:p w:rsidR="00CE3623" w:rsidRDefault="00E47AAC">
            <w:pPr>
              <w:spacing w:after="42" w:line="259" w:lineRule="auto"/>
              <w:ind w:left="1203" w:firstLine="0"/>
              <w:jc w:val="left"/>
            </w:pPr>
            <w:r>
              <w:rPr>
                <w:i/>
              </w:rPr>
              <w:t>”””</w:t>
            </w:r>
          </w:p>
          <w:p w:rsidR="00CE3623" w:rsidRDefault="00E47AAC">
            <w:pPr>
              <w:tabs>
                <w:tab w:val="center" w:pos="1534"/>
                <w:tab w:val="center" w:pos="4203"/>
                <w:tab w:val="right" w:pos="6430"/>
              </w:tabs>
              <w:spacing w:after="0" w:line="259" w:lineRule="auto"/>
              <w:ind w:left="0" w:firstLine="0"/>
              <w:jc w:val="left"/>
            </w:pPr>
            <w:r>
              <w:rPr>
                <w:rFonts w:ascii="Calibri" w:eastAsia="Calibri" w:hAnsi="Calibri" w:cs="Calibri"/>
                <w:sz w:val="22"/>
              </w:rPr>
              <w:tab/>
            </w:r>
            <w:r>
              <w:rPr>
                <w:i/>
              </w:rPr>
              <w:t>data :</w:t>
            </w:r>
            <w:r>
              <w:rPr>
                <w:i/>
              </w:rPr>
              <w:tab/>
              <w:t>Data format</w:t>
            </w:r>
            <w:r>
              <w:rPr>
                <w:i/>
              </w:rPr>
              <w:tab/>
              <w:t>specified</w:t>
            </w:r>
          </w:p>
        </w:tc>
        <w:tc>
          <w:tcPr>
            <w:tcW w:w="1414" w:type="dxa"/>
            <w:tcBorders>
              <w:top w:val="nil"/>
              <w:left w:val="nil"/>
              <w:bottom w:val="nil"/>
              <w:right w:val="nil"/>
            </w:tcBorders>
            <w:vAlign w:val="bottom"/>
          </w:tcPr>
          <w:p w:rsidR="00CE3623" w:rsidRDefault="00E47AAC">
            <w:pPr>
              <w:spacing w:after="0" w:line="259" w:lineRule="auto"/>
              <w:ind w:left="0" w:firstLine="0"/>
              <w:jc w:val="left"/>
            </w:pPr>
            <w:r>
              <w:rPr>
                <w:i/>
              </w:rPr>
              <w:t>by module</w:t>
            </w:r>
          </w:p>
        </w:tc>
        <w:tc>
          <w:tcPr>
            <w:tcW w:w="1349" w:type="dxa"/>
            <w:tcBorders>
              <w:top w:val="nil"/>
              <w:left w:val="nil"/>
              <w:bottom w:val="nil"/>
              <w:right w:val="single" w:sz="3" w:space="0" w:color="000000"/>
            </w:tcBorders>
            <w:vAlign w:val="bottom"/>
          </w:tcPr>
          <w:p w:rsidR="00CE3623" w:rsidRDefault="00E47AAC">
            <w:pPr>
              <w:spacing w:after="0" w:line="259" w:lineRule="auto"/>
              <w:ind w:left="0" w:firstLine="0"/>
              <w:jc w:val="left"/>
            </w:pPr>
            <w:r>
              <w:rPr>
                <w:i/>
              </w:rPr>
              <w:t>type ”””</w:t>
            </w:r>
          </w:p>
        </w:tc>
      </w:tr>
      <w:tr w:rsidR="00CE3623">
        <w:trPr>
          <w:trHeight w:val="1335"/>
        </w:trPr>
        <w:tc>
          <w:tcPr>
            <w:tcW w:w="3882" w:type="dxa"/>
            <w:tcBorders>
              <w:top w:val="nil"/>
              <w:left w:val="single" w:sz="3" w:space="0" w:color="000000"/>
              <w:bottom w:val="single" w:sz="3" w:space="0" w:color="000000"/>
              <w:right w:val="nil"/>
            </w:tcBorders>
          </w:tcPr>
          <w:p w:rsidR="00CE3623" w:rsidRDefault="00E47AAC">
            <w:pPr>
              <w:spacing w:after="0" w:line="305" w:lineRule="auto"/>
              <w:ind w:left="80" w:hanging="42"/>
              <w:jc w:val="left"/>
            </w:pPr>
            <w:r>
              <w:rPr>
                <w:i/>
              </w:rPr>
              <w:t>#Method</w:t>
            </w:r>
            <w:r>
              <w:rPr>
                <w:i/>
              </w:rPr>
              <w:tab/>
              <w:t>to</w:t>
            </w:r>
            <w:r>
              <w:rPr>
                <w:i/>
              </w:rPr>
              <w:tab/>
              <w:t>load</w:t>
            </w:r>
            <w:r>
              <w:rPr>
                <w:i/>
              </w:rPr>
              <w:tab/>
              <w:t xml:space="preserve">serialized </w:t>
            </w:r>
            <w:r>
              <w:rPr>
                <w:b/>
              </w:rPr>
              <w:t xml:space="preserve">def </w:t>
            </w:r>
            <w:r>
              <w:t>loadData ( s e l f ) :</w:t>
            </w:r>
          </w:p>
          <w:p w:rsidR="00CE3623" w:rsidRDefault="00E47AAC">
            <w:pPr>
              <w:spacing w:after="13" w:line="259" w:lineRule="auto"/>
              <w:ind w:left="1203" w:firstLine="0"/>
              <w:jc w:val="left"/>
            </w:pPr>
            <w:r>
              <w:rPr>
                <w:i/>
              </w:rPr>
              <w:t>”””</w:t>
            </w:r>
          </w:p>
          <w:p w:rsidR="00CE3623" w:rsidRDefault="00E47AAC">
            <w:pPr>
              <w:spacing w:after="0" w:line="259" w:lineRule="auto"/>
              <w:ind w:left="1203" w:firstLine="0"/>
              <w:jc w:val="left"/>
            </w:pPr>
            <w:r>
              <w:rPr>
                <w:i/>
              </w:rPr>
              <w:t>”””</w:t>
            </w:r>
          </w:p>
        </w:tc>
        <w:tc>
          <w:tcPr>
            <w:tcW w:w="713" w:type="dxa"/>
            <w:tcBorders>
              <w:top w:val="nil"/>
              <w:left w:val="nil"/>
              <w:bottom w:val="single" w:sz="3" w:space="0" w:color="000000"/>
              <w:right w:val="nil"/>
            </w:tcBorders>
          </w:tcPr>
          <w:p w:rsidR="00CE3623" w:rsidRDefault="00E47AAC">
            <w:pPr>
              <w:spacing w:after="0" w:line="259" w:lineRule="auto"/>
              <w:ind w:left="0" w:firstLine="0"/>
              <w:jc w:val="left"/>
            </w:pPr>
            <w:r>
              <w:rPr>
                <w:i/>
              </w:rPr>
              <w:t>data</w:t>
            </w:r>
          </w:p>
        </w:tc>
        <w:tc>
          <w:tcPr>
            <w:tcW w:w="1531" w:type="dxa"/>
            <w:tcBorders>
              <w:top w:val="nil"/>
              <w:left w:val="nil"/>
              <w:bottom w:val="single" w:sz="3" w:space="0" w:color="000000"/>
              <w:right w:val="nil"/>
            </w:tcBorders>
          </w:tcPr>
          <w:p w:rsidR="00CE3623" w:rsidRDefault="00E47AAC">
            <w:pPr>
              <w:spacing w:after="0" w:line="259" w:lineRule="auto"/>
              <w:ind w:left="0" w:firstLine="0"/>
              <w:jc w:val="left"/>
            </w:pPr>
            <w:r>
              <w:rPr>
                <w:i/>
              </w:rPr>
              <w:t>structures</w:t>
            </w:r>
          </w:p>
        </w:tc>
        <w:tc>
          <w:tcPr>
            <w:tcW w:w="419" w:type="dxa"/>
            <w:tcBorders>
              <w:top w:val="nil"/>
              <w:left w:val="nil"/>
              <w:bottom w:val="single" w:sz="3" w:space="0" w:color="000000"/>
              <w:right w:val="nil"/>
            </w:tcBorders>
          </w:tcPr>
          <w:p w:rsidR="00CE3623" w:rsidRDefault="00E47AAC">
            <w:pPr>
              <w:spacing w:after="0" w:line="259" w:lineRule="auto"/>
              <w:ind w:left="0" w:firstLine="0"/>
              <w:jc w:val="left"/>
            </w:pPr>
            <w:r>
              <w:rPr>
                <w:i/>
              </w:rPr>
              <w:t>as</w:t>
            </w:r>
          </w:p>
        </w:tc>
        <w:tc>
          <w:tcPr>
            <w:tcW w:w="2762" w:type="dxa"/>
            <w:gridSpan w:val="2"/>
            <w:tcBorders>
              <w:top w:val="nil"/>
              <w:left w:val="nil"/>
              <w:bottom w:val="single" w:sz="3" w:space="0" w:color="000000"/>
              <w:right w:val="single" w:sz="3" w:space="0" w:color="000000"/>
            </w:tcBorders>
          </w:tcPr>
          <w:p w:rsidR="00CE3623" w:rsidRDefault="00E47AAC">
            <w:pPr>
              <w:spacing w:after="0" w:line="259" w:lineRule="auto"/>
              <w:ind w:left="0" w:firstLine="0"/>
              <w:jc w:val="left"/>
            </w:pPr>
            <w:r>
              <w:rPr>
                <w:i/>
              </w:rPr>
              <w:t>input</w:t>
            </w:r>
          </w:p>
        </w:tc>
      </w:tr>
    </w:tbl>
    <w:p w:rsidR="00CE3623" w:rsidRDefault="00E47AAC">
      <w:pPr>
        <w:spacing w:after="4" w:line="268" w:lineRule="auto"/>
        <w:ind w:left="-5"/>
        <w:jc w:val="left"/>
      </w:pPr>
      <w:r>
        <w:t xml:space="preserve">The </w:t>
      </w:r>
      <w:r>
        <w:rPr>
          <w:b/>
        </w:rPr>
        <w:t xml:space="preserve">updateParameters </w:t>
      </w:r>
      <w:r>
        <w:t>method allows for the dynamic updating of module input parameters. This allows for the module to run the program multiple times without being re-instantiated.</w:t>
      </w:r>
    </w:p>
    <w:tbl>
      <w:tblPr>
        <w:tblStyle w:val="TableGrid"/>
        <w:tblW w:w="9308" w:type="dxa"/>
        <w:tblInd w:w="-64" w:type="dxa"/>
        <w:tblCellMar>
          <w:top w:w="0" w:type="dxa"/>
          <w:left w:w="0" w:type="dxa"/>
          <w:bottom w:w="113" w:type="dxa"/>
          <w:right w:w="115" w:type="dxa"/>
        </w:tblCellMar>
        <w:tblLook w:val="04A0" w:firstRow="1" w:lastRow="0" w:firstColumn="1" w:lastColumn="0" w:noHBand="0" w:noVBand="1"/>
      </w:tblPr>
      <w:tblGrid>
        <w:gridCol w:w="8104"/>
        <w:gridCol w:w="1204"/>
      </w:tblGrid>
      <w:tr w:rsidR="00CE3623">
        <w:trPr>
          <w:trHeight w:val="1399"/>
        </w:trPr>
        <w:tc>
          <w:tcPr>
            <w:tcW w:w="8104" w:type="dxa"/>
            <w:tcBorders>
              <w:top w:val="single" w:sz="3" w:space="0" w:color="000000"/>
              <w:left w:val="single" w:sz="3" w:space="0" w:color="000000"/>
              <w:bottom w:val="single" w:sz="3" w:space="0" w:color="000000"/>
              <w:right w:val="nil"/>
            </w:tcBorders>
            <w:vAlign w:val="center"/>
          </w:tcPr>
          <w:p w:rsidR="00CE3623" w:rsidRDefault="00E47AAC">
            <w:pPr>
              <w:tabs>
                <w:tab w:val="center" w:pos="1468"/>
                <w:tab w:val="center" w:pos="2311"/>
                <w:tab w:val="center" w:pos="3365"/>
                <w:tab w:val="center" w:pos="4559"/>
                <w:tab w:val="center" w:pos="5402"/>
                <w:tab w:val="center" w:pos="6450"/>
              </w:tabs>
              <w:spacing w:after="54" w:line="259" w:lineRule="auto"/>
              <w:ind w:left="0" w:firstLine="0"/>
              <w:jc w:val="left"/>
            </w:pPr>
            <w:r>
              <w:rPr>
                <w:i/>
              </w:rPr>
              <w:t>#Method</w:t>
            </w:r>
            <w:r>
              <w:rPr>
                <w:i/>
              </w:rPr>
              <w:tab/>
              <w:t>that</w:t>
            </w:r>
            <w:r>
              <w:rPr>
                <w:i/>
              </w:rPr>
              <w:tab/>
              <w:t>allows</w:t>
            </w:r>
            <w:r>
              <w:rPr>
                <w:i/>
              </w:rPr>
              <w:tab/>
              <w:t>dynamic</w:t>
            </w:r>
            <w:r>
              <w:rPr>
                <w:i/>
              </w:rPr>
              <w:tab/>
              <w:t>updating</w:t>
            </w:r>
            <w:r>
              <w:rPr>
                <w:i/>
              </w:rPr>
              <w:tab/>
              <w:t>of</w:t>
            </w:r>
            <w:r>
              <w:rPr>
                <w:i/>
              </w:rPr>
              <w:tab/>
              <w:t>parameters .</w:t>
            </w:r>
          </w:p>
          <w:p w:rsidR="00CE3623" w:rsidRDefault="00E47AAC">
            <w:pPr>
              <w:tabs>
                <w:tab w:val="center" w:pos="4693"/>
              </w:tabs>
              <w:spacing w:after="25" w:line="259" w:lineRule="auto"/>
              <w:ind w:left="0" w:firstLine="0"/>
              <w:jc w:val="left"/>
            </w:pPr>
            <w:r>
              <w:rPr>
                <w:b/>
              </w:rPr>
              <w:t xml:space="preserve">def </w:t>
            </w:r>
            <w:r>
              <w:t>updateParameters ( self ,</w:t>
            </w:r>
            <w:r>
              <w:tab/>
              <w:t>parameters ) :</w:t>
            </w:r>
          </w:p>
          <w:p w:rsidR="00CE3623" w:rsidRDefault="00E47AAC">
            <w:pPr>
              <w:spacing w:after="0" w:line="259" w:lineRule="auto"/>
              <w:ind w:left="1212" w:right="76" w:hanging="9"/>
              <w:jc w:val="left"/>
            </w:pPr>
            <w:r>
              <w:rPr>
                <w:i/>
              </w:rPr>
              <w:t>””” parameters :</w:t>
            </w:r>
            <w:r>
              <w:rPr>
                <w:i/>
              </w:rPr>
              <w:tab/>
              <w:t>dictionary</w:t>
            </w:r>
            <w:r>
              <w:rPr>
                <w:i/>
              </w:rPr>
              <w:tab/>
              <w:t>of</w:t>
            </w:r>
            <w:r>
              <w:rPr>
                <w:i/>
              </w:rPr>
              <w:tab/>
              <w:t>parameter</w:t>
            </w:r>
            <w:r>
              <w:t>−</w:t>
            </w:r>
            <w:r>
              <w:rPr>
                <w:i/>
              </w:rPr>
              <w:t>argument</w:t>
            </w:r>
          </w:p>
        </w:tc>
        <w:tc>
          <w:tcPr>
            <w:tcW w:w="1204" w:type="dxa"/>
            <w:tcBorders>
              <w:top w:val="single" w:sz="3" w:space="0" w:color="000000"/>
              <w:left w:val="nil"/>
              <w:bottom w:val="single" w:sz="3" w:space="0" w:color="000000"/>
              <w:right w:val="single" w:sz="3" w:space="0" w:color="000000"/>
            </w:tcBorders>
            <w:vAlign w:val="bottom"/>
          </w:tcPr>
          <w:p w:rsidR="00CE3623" w:rsidRDefault="00E47AAC">
            <w:pPr>
              <w:spacing w:after="0" w:line="259" w:lineRule="auto"/>
              <w:ind w:left="0" w:firstLine="0"/>
              <w:jc w:val="left"/>
            </w:pPr>
            <w:r>
              <w:rPr>
                <w:i/>
              </w:rPr>
              <w:t>pairs ”””</w:t>
            </w:r>
          </w:p>
        </w:tc>
      </w:tr>
    </w:tbl>
    <w:p w:rsidR="00CE3623" w:rsidRDefault="00E47AAC">
      <w:pPr>
        <w:spacing w:after="0"/>
        <w:ind w:left="-5" w:right="96"/>
      </w:pPr>
      <w:r>
        <w:t xml:space="preserve">The </w:t>
      </w:r>
      <w:r>
        <w:rPr>
          <w:b/>
        </w:rPr>
        <w:t xml:space="preserve">commandLineArguments </w:t>
      </w:r>
      <w:r>
        <w:t xml:space="preserve">method takes the </w:t>
      </w:r>
      <w:r>
        <w:rPr>
          <w:b/>
        </w:rPr>
        <w:t xml:space="preserve">parameters </w:t>
      </w:r>
      <w:r>
        <w:t>dictionary attribute and converts it to a string which can be passed to the command line when running the specified program.</w:t>
      </w:r>
    </w:p>
    <w:tbl>
      <w:tblPr>
        <w:tblStyle w:val="TableGrid"/>
        <w:tblW w:w="9308" w:type="dxa"/>
        <w:tblInd w:w="-64" w:type="dxa"/>
        <w:tblCellMar>
          <w:top w:w="120" w:type="dxa"/>
          <w:left w:w="0" w:type="dxa"/>
          <w:bottom w:w="0" w:type="dxa"/>
          <w:right w:w="115" w:type="dxa"/>
        </w:tblCellMar>
        <w:tblLook w:val="04A0" w:firstRow="1" w:lastRow="0" w:firstColumn="1" w:lastColumn="0" w:noHBand="0" w:noVBand="1"/>
      </w:tblPr>
      <w:tblGrid>
        <w:gridCol w:w="6125"/>
        <w:gridCol w:w="3183"/>
      </w:tblGrid>
      <w:tr w:rsidR="00CE3623">
        <w:trPr>
          <w:trHeight w:val="1717"/>
        </w:trPr>
        <w:tc>
          <w:tcPr>
            <w:tcW w:w="6125" w:type="dxa"/>
            <w:tcBorders>
              <w:top w:val="single" w:sz="3" w:space="0" w:color="000000"/>
              <w:left w:val="single" w:sz="3" w:space="0" w:color="000000"/>
              <w:bottom w:val="single" w:sz="3" w:space="0" w:color="000000"/>
              <w:right w:val="nil"/>
            </w:tcBorders>
            <w:vAlign w:val="center"/>
          </w:tcPr>
          <w:p w:rsidR="00CE3623" w:rsidRDefault="00E47AAC">
            <w:pPr>
              <w:spacing w:after="17" w:line="280" w:lineRule="auto"/>
              <w:ind w:left="486" w:hanging="448"/>
              <w:jc w:val="left"/>
            </w:pPr>
            <w:r>
              <w:rPr>
                <w:i/>
              </w:rPr>
              <w:t>#Method</w:t>
            </w:r>
            <w:r>
              <w:rPr>
                <w:i/>
              </w:rPr>
              <w:tab/>
              <w:t>to</w:t>
            </w:r>
            <w:r>
              <w:rPr>
                <w:i/>
              </w:rPr>
              <w:tab/>
              <w:t>create</w:t>
            </w:r>
            <w:r>
              <w:rPr>
                <w:i/>
              </w:rPr>
              <w:tab/>
              <w:t>a</w:t>
            </w:r>
            <w:r>
              <w:rPr>
                <w:i/>
              </w:rPr>
              <w:tab/>
              <w:t>string</w:t>
            </w:r>
            <w:r>
              <w:rPr>
                <w:i/>
              </w:rPr>
              <w:tab/>
              <w:t>of command line parameters</w:t>
            </w:r>
          </w:p>
          <w:p w:rsidR="00CE3623" w:rsidRDefault="00E47AAC">
            <w:pPr>
              <w:spacing w:after="25" w:line="259" w:lineRule="auto"/>
              <w:ind w:left="81" w:firstLine="0"/>
              <w:jc w:val="left"/>
            </w:pPr>
            <w:r>
              <w:rPr>
                <w:b/>
              </w:rPr>
              <w:t xml:space="preserve">def </w:t>
            </w:r>
            <w:r>
              <w:t>commandLineArguments( s e l f ) :</w:t>
            </w:r>
          </w:p>
          <w:p w:rsidR="00CE3623" w:rsidRDefault="00E47AAC">
            <w:pPr>
              <w:spacing w:after="13" w:line="259" w:lineRule="auto"/>
              <w:ind w:left="1203" w:firstLine="0"/>
              <w:jc w:val="left"/>
            </w:pPr>
            <w:r>
              <w:rPr>
                <w:i/>
              </w:rPr>
              <w:t>”””</w:t>
            </w:r>
          </w:p>
          <w:p w:rsidR="00CE3623" w:rsidRDefault="00E47AAC">
            <w:pPr>
              <w:spacing w:after="0" w:line="259" w:lineRule="auto"/>
              <w:ind w:left="1203" w:firstLine="0"/>
              <w:jc w:val="left"/>
            </w:pPr>
            <w:r>
              <w:rPr>
                <w:i/>
              </w:rPr>
              <w:t>”””</w:t>
            </w:r>
          </w:p>
        </w:tc>
        <w:tc>
          <w:tcPr>
            <w:tcW w:w="3183" w:type="dxa"/>
            <w:tcBorders>
              <w:top w:val="single" w:sz="3" w:space="0" w:color="000000"/>
              <w:left w:val="nil"/>
              <w:bottom w:val="single" w:sz="3" w:space="0" w:color="000000"/>
              <w:right w:val="single" w:sz="3" w:space="0" w:color="000000"/>
            </w:tcBorders>
          </w:tcPr>
          <w:p w:rsidR="00CE3623" w:rsidRDefault="00E47AAC">
            <w:pPr>
              <w:spacing w:after="0" w:line="259" w:lineRule="auto"/>
              <w:ind w:left="0" w:firstLine="0"/>
              <w:jc w:val="left"/>
            </w:pPr>
            <w:r>
              <w:rPr>
                <w:i/>
              </w:rPr>
              <w:t>arguments from</w:t>
            </w:r>
          </w:p>
        </w:tc>
      </w:tr>
    </w:tbl>
    <w:p w:rsidR="00CE3623" w:rsidRDefault="00E47AAC">
      <w:pPr>
        <w:spacing w:after="0"/>
        <w:ind w:left="-5" w:right="96"/>
      </w:pPr>
      <w:r>
        <w:t xml:space="preserve">The </w:t>
      </w:r>
      <w:r>
        <w:rPr>
          <w:b/>
        </w:rPr>
        <w:t xml:space="preserve">run </w:t>
      </w:r>
      <w:r>
        <w:t>method simply runs the specified program with the specified parameters.</w:t>
      </w:r>
    </w:p>
    <w:tbl>
      <w:tblPr>
        <w:tblStyle w:val="TableGrid"/>
        <w:tblW w:w="9308" w:type="dxa"/>
        <w:tblInd w:w="-64" w:type="dxa"/>
        <w:tblCellMar>
          <w:top w:w="120" w:type="dxa"/>
          <w:left w:w="0" w:type="dxa"/>
          <w:bottom w:w="0" w:type="dxa"/>
          <w:right w:w="115" w:type="dxa"/>
        </w:tblCellMar>
        <w:tblLook w:val="04A0" w:firstRow="1" w:lastRow="0" w:firstColumn="1" w:lastColumn="0" w:noHBand="0" w:noVBand="1"/>
      </w:tblPr>
      <w:tblGrid>
        <w:gridCol w:w="2200"/>
        <w:gridCol w:w="549"/>
        <w:gridCol w:w="1135"/>
        <w:gridCol w:w="704"/>
        <w:gridCol w:w="572"/>
        <w:gridCol w:w="1390"/>
        <w:gridCol w:w="2758"/>
      </w:tblGrid>
      <w:tr w:rsidR="00CE3623">
        <w:trPr>
          <w:trHeight w:val="1399"/>
        </w:trPr>
        <w:tc>
          <w:tcPr>
            <w:tcW w:w="2200" w:type="dxa"/>
            <w:tcBorders>
              <w:top w:val="single" w:sz="3" w:space="0" w:color="000000"/>
              <w:left w:val="single" w:sz="3" w:space="0" w:color="000000"/>
              <w:bottom w:val="single" w:sz="3" w:space="0" w:color="000000"/>
              <w:right w:val="nil"/>
            </w:tcBorders>
            <w:vAlign w:val="center"/>
          </w:tcPr>
          <w:p w:rsidR="00CE3623" w:rsidRDefault="00E47AAC">
            <w:pPr>
              <w:spacing w:after="0" w:line="305" w:lineRule="auto"/>
              <w:ind w:left="80" w:hanging="42"/>
              <w:jc w:val="left"/>
            </w:pPr>
            <w:r>
              <w:rPr>
                <w:i/>
              </w:rPr>
              <w:t>#Method</w:t>
            </w:r>
            <w:r>
              <w:rPr>
                <w:i/>
              </w:rPr>
              <w:tab/>
              <w:t>to</w:t>
            </w:r>
            <w:r>
              <w:rPr>
                <w:i/>
              </w:rPr>
              <w:tab/>
              <w:t xml:space="preserve">run </w:t>
            </w:r>
            <w:r>
              <w:rPr>
                <w:b/>
              </w:rPr>
              <w:t xml:space="preserve">def </w:t>
            </w:r>
            <w:r>
              <w:t>run( s e l f ) :</w:t>
            </w:r>
          </w:p>
          <w:p w:rsidR="00CE3623" w:rsidRDefault="00E47AAC">
            <w:pPr>
              <w:spacing w:after="13" w:line="259" w:lineRule="auto"/>
              <w:ind w:left="712" w:firstLine="0"/>
              <w:jc w:val="center"/>
            </w:pPr>
            <w:r>
              <w:rPr>
                <w:i/>
              </w:rPr>
              <w:t>”””</w:t>
            </w:r>
          </w:p>
          <w:p w:rsidR="00CE3623" w:rsidRDefault="00E47AAC">
            <w:pPr>
              <w:spacing w:after="0" w:line="259" w:lineRule="auto"/>
              <w:ind w:left="712" w:firstLine="0"/>
              <w:jc w:val="center"/>
            </w:pPr>
            <w:r>
              <w:rPr>
                <w:i/>
              </w:rPr>
              <w:t>”””</w:t>
            </w:r>
          </w:p>
        </w:tc>
        <w:tc>
          <w:tcPr>
            <w:tcW w:w="549"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the</w:t>
            </w:r>
          </w:p>
        </w:tc>
        <w:tc>
          <w:tcPr>
            <w:tcW w:w="1135"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program</w:t>
            </w:r>
          </w:p>
        </w:tc>
        <w:tc>
          <w:tcPr>
            <w:tcW w:w="704"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with</w:t>
            </w:r>
          </w:p>
        </w:tc>
        <w:tc>
          <w:tcPr>
            <w:tcW w:w="572"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the</w:t>
            </w:r>
          </w:p>
        </w:tc>
        <w:tc>
          <w:tcPr>
            <w:tcW w:w="1390" w:type="dxa"/>
            <w:tcBorders>
              <w:top w:val="single" w:sz="3" w:space="0" w:color="000000"/>
              <w:left w:val="nil"/>
              <w:bottom w:val="single" w:sz="3" w:space="0" w:color="000000"/>
              <w:right w:val="nil"/>
            </w:tcBorders>
          </w:tcPr>
          <w:p w:rsidR="00CE3623" w:rsidRDefault="00E47AAC">
            <w:pPr>
              <w:spacing w:after="0" w:line="259" w:lineRule="auto"/>
              <w:ind w:left="0" w:firstLine="0"/>
              <w:jc w:val="left"/>
            </w:pPr>
            <w:r>
              <w:rPr>
                <w:i/>
              </w:rPr>
              <w:t>specified</w:t>
            </w:r>
          </w:p>
        </w:tc>
        <w:tc>
          <w:tcPr>
            <w:tcW w:w="2758" w:type="dxa"/>
            <w:tcBorders>
              <w:top w:val="single" w:sz="3" w:space="0" w:color="000000"/>
              <w:left w:val="nil"/>
              <w:bottom w:val="single" w:sz="3" w:space="0" w:color="000000"/>
              <w:right w:val="single" w:sz="3" w:space="0" w:color="000000"/>
            </w:tcBorders>
          </w:tcPr>
          <w:p w:rsidR="00CE3623" w:rsidRDefault="00E47AAC">
            <w:pPr>
              <w:spacing w:after="0" w:line="259" w:lineRule="auto"/>
              <w:ind w:left="0" w:firstLine="0"/>
              <w:jc w:val="left"/>
            </w:pPr>
            <w:r>
              <w:rPr>
                <w:i/>
              </w:rPr>
              <w:t>parameters</w:t>
            </w:r>
          </w:p>
        </w:tc>
      </w:tr>
    </w:tbl>
    <w:p w:rsidR="00CE3623" w:rsidRDefault="00E47AAC">
      <w:pPr>
        <w:pStyle w:val="Heading3"/>
        <w:tabs>
          <w:tab w:val="center" w:pos="2377"/>
        </w:tabs>
        <w:ind w:left="-15" w:firstLine="0"/>
      </w:pPr>
      <w:r>
        <w:lastRenderedPageBreak/>
        <w:t>4.1.3</w:t>
      </w:r>
      <w:r>
        <w:tab/>
        <w:t>Undefined Methods</w:t>
      </w:r>
    </w:p>
    <w:p w:rsidR="00CE3623" w:rsidRDefault="00E47AAC">
      <w:pPr>
        <w:ind w:left="-5" w:right="96"/>
      </w:pPr>
      <w:r>
        <w:t xml:space="preserve">The undefined methods listed here are required to be defined in the child classes. These methods are different for each type of module or even each module implementation, which does not allow them to be written in </w:t>
      </w:r>
      <w:r>
        <w:rPr>
          <w:b/>
        </w:rPr>
        <w:t>baseModuleClass</w:t>
      </w:r>
      <w:r>
        <w:t>.</w:t>
      </w:r>
    </w:p>
    <w:p w:rsidR="00CE3623" w:rsidRDefault="00E47AAC">
      <w:pPr>
        <w:spacing w:after="0"/>
        <w:ind w:left="-5" w:right="96"/>
      </w:pPr>
      <w:r>
        <w:t xml:space="preserve">The </w:t>
      </w:r>
      <w:r>
        <w:rPr>
          <w:b/>
        </w:rPr>
        <w:t xml:space="preserve">createArgumentParser </w:t>
      </w:r>
      <w:r>
        <w:t xml:space="preserve">method creates an argument parser that allows the module to parse any command line arguments passed to it if the module is run in an isolated environment, While the </w:t>
      </w:r>
      <w:r>
        <w:rPr>
          <w:b/>
        </w:rPr>
        <w:t xml:space="preserve">parseArguments </w:t>
      </w:r>
      <w:r>
        <w:t xml:space="preserve">method parses the command line arguments derived from </w:t>
      </w:r>
      <w:r>
        <w:rPr>
          <w:b/>
        </w:rPr>
        <w:t>createArgumentParser</w:t>
      </w:r>
      <w:r>
        <w:t>.</w:t>
      </w:r>
    </w:p>
    <w:tbl>
      <w:tblPr>
        <w:tblStyle w:val="TableGrid"/>
        <w:tblW w:w="9308" w:type="dxa"/>
        <w:tblInd w:w="-64" w:type="dxa"/>
        <w:tblCellMar>
          <w:top w:w="53" w:type="dxa"/>
          <w:left w:w="0" w:type="dxa"/>
          <w:bottom w:w="53" w:type="dxa"/>
          <w:right w:w="45" w:type="dxa"/>
        </w:tblCellMar>
        <w:tblLook w:val="04A0" w:firstRow="1" w:lastRow="0" w:firstColumn="1" w:lastColumn="0" w:noHBand="0" w:noVBand="1"/>
      </w:tblPr>
      <w:tblGrid>
        <w:gridCol w:w="5007"/>
        <w:gridCol w:w="985"/>
        <w:gridCol w:w="2670"/>
        <w:gridCol w:w="646"/>
      </w:tblGrid>
      <w:tr w:rsidR="00CE3623">
        <w:trPr>
          <w:trHeight w:val="385"/>
        </w:trPr>
        <w:tc>
          <w:tcPr>
            <w:tcW w:w="5007" w:type="dxa"/>
            <w:tcBorders>
              <w:top w:val="single" w:sz="3" w:space="0" w:color="000000"/>
              <w:left w:val="single" w:sz="3" w:space="0" w:color="000000"/>
              <w:bottom w:val="nil"/>
              <w:right w:val="nil"/>
            </w:tcBorders>
          </w:tcPr>
          <w:p w:rsidR="00CE3623" w:rsidRDefault="00E47AAC">
            <w:pPr>
              <w:tabs>
                <w:tab w:val="center" w:pos="3154"/>
                <w:tab w:val="right" w:pos="4962"/>
              </w:tabs>
              <w:spacing w:after="0" w:line="259" w:lineRule="auto"/>
              <w:ind w:left="0" w:firstLine="0"/>
              <w:jc w:val="left"/>
            </w:pPr>
            <w:r>
              <w:rPr>
                <w:i/>
              </w:rPr>
              <w:t>#Creates a module</w:t>
            </w:r>
            <w:r>
              <w:rPr>
                <w:i/>
              </w:rPr>
              <w:tab/>
              <w:t>specific</w:t>
            </w:r>
            <w:r>
              <w:rPr>
                <w:i/>
              </w:rPr>
              <w:tab/>
              <w:t>argument</w:t>
            </w:r>
          </w:p>
        </w:tc>
        <w:tc>
          <w:tcPr>
            <w:tcW w:w="985" w:type="dxa"/>
            <w:tcBorders>
              <w:top w:val="single" w:sz="3" w:space="0" w:color="000000"/>
              <w:left w:val="nil"/>
              <w:bottom w:val="nil"/>
              <w:right w:val="nil"/>
            </w:tcBorders>
          </w:tcPr>
          <w:p w:rsidR="00CE3623" w:rsidRDefault="00E47AAC">
            <w:pPr>
              <w:spacing w:after="0" w:line="259" w:lineRule="auto"/>
              <w:ind w:left="143" w:firstLine="0"/>
              <w:jc w:val="left"/>
            </w:pPr>
            <w:r>
              <w:rPr>
                <w:i/>
              </w:rPr>
              <w:t>parser</w:t>
            </w:r>
          </w:p>
        </w:tc>
        <w:tc>
          <w:tcPr>
            <w:tcW w:w="2670" w:type="dxa"/>
            <w:tcBorders>
              <w:top w:val="single" w:sz="3" w:space="0" w:color="000000"/>
              <w:left w:val="nil"/>
              <w:bottom w:val="nil"/>
              <w:right w:val="nil"/>
            </w:tcBorders>
          </w:tcPr>
          <w:p w:rsidR="00CE3623" w:rsidRDefault="00E47AAC">
            <w:pPr>
              <w:tabs>
                <w:tab w:val="center" w:pos="1517"/>
                <w:tab w:val="right" w:pos="2625"/>
              </w:tabs>
              <w:spacing w:after="0" w:line="259" w:lineRule="auto"/>
              <w:ind w:left="0" w:firstLine="0"/>
              <w:jc w:val="left"/>
            </w:pPr>
            <w:r>
              <w:rPr>
                <w:i/>
              </w:rPr>
              <w:t>specific</w:t>
            </w:r>
            <w:r>
              <w:rPr>
                <w:i/>
              </w:rPr>
              <w:tab/>
              <w:t>to</w:t>
            </w:r>
            <w:r>
              <w:rPr>
                <w:i/>
              </w:rPr>
              <w:tab/>
              <w:t>allow</w:t>
            </w:r>
          </w:p>
        </w:tc>
        <w:tc>
          <w:tcPr>
            <w:tcW w:w="646"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the</w:t>
            </w:r>
          </w:p>
        </w:tc>
      </w:tr>
      <w:tr w:rsidR="00CE3623">
        <w:trPr>
          <w:trHeight w:val="2602"/>
        </w:trPr>
        <w:tc>
          <w:tcPr>
            <w:tcW w:w="5007" w:type="dxa"/>
            <w:tcBorders>
              <w:top w:val="nil"/>
              <w:left w:val="single" w:sz="3" w:space="0" w:color="000000"/>
              <w:bottom w:val="single" w:sz="3" w:space="0" w:color="000000"/>
              <w:right w:val="nil"/>
            </w:tcBorders>
          </w:tcPr>
          <w:p w:rsidR="00CE3623" w:rsidRDefault="00E47AAC">
            <w:pPr>
              <w:tabs>
                <w:tab w:val="center" w:pos="884"/>
                <w:tab w:val="center" w:pos="1586"/>
                <w:tab w:val="center" w:pos="2078"/>
                <w:tab w:val="center" w:pos="3342"/>
              </w:tabs>
              <w:spacing w:after="54" w:line="259" w:lineRule="auto"/>
              <w:ind w:left="0" w:firstLine="0"/>
              <w:jc w:val="left"/>
            </w:pPr>
            <w:r>
              <w:rPr>
                <w:rFonts w:ascii="Calibri" w:eastAsia="Calibri" w:hAnsi="Calibri" w:cs="Calibri"/>
                <w:sz w:val="22"/>
              </w:rPr>
              <w:tab/>
            </w:r>
            <w:r>
              <w:rPr>
                <w:i/>
              </w:rPr>
              <w:t>module</w:t>
            </w:r>
            <w:r>
              <w:rPr>
                <w:i/>
              </w:rPr>
              <w:tab/>
              <w:t>to</w:t>
            </w:r>
            <w:r>
              <w:rPr>
                <w:i/>
              </w:rPr>
              <w:tab/>
              <w:t>run</w:t>
            </w:r>
            <w:r>
              <w:rPr>
                <w:i/>
              </w:rPr>
              <w:tab/>
              <w:t>independantly</w:t>
            </w:r>
          </w:p>
          <w:p w:rsidR="00CE3623" w:rsidRDefault="00E47AAC">
            <w:pPr>
              <w:spacing w:after="25" w:line="259" w:lineRule="auto"/>
              <w:ind w:left="81" w:firstLine="0"/>
              <w:jc w:val="left"/>
            </w:pPr>
            <w:r>
              <w:rPr>
                <w:b/>
              </w:rPr>
              <w:t xml:space="preserve">def </w:t>
            </w:r>
            <w:r>
              <w:t>createArgumentParser ( s e l f ) :</w:t>
            </w:r>
          </w:p>
          <w:p w:rsidR="00CE3623" w:rsidRDefault="00E47AAC">
            <w:pPr>
              <w:spacing w:after="13" w:line="259" w:lineRule="auto"/>
              <w:ind w:left="1203" w:firstLine="0"/>
              <w:jc w:val="left"/>
            </w:pPr>
            <w:r>
              <w:rPr>
                <w:i/>
              </w:rPr>
              <w:t>”””</w:t>
            </w:r>
          </w:p>
          <w:p w:rsidR="00CE3623" w:rsidRDefault="00E47AAC">
            <w:pPr>
              <w:spacing w:after="42" w:line="259" w:lineRule="auto"/>
              <w:ind w:left="1203" w:firstLine="0"/>
              <w:jc w:val="left"/>
            </w:pPr>
            <w:r>
              <w:rPr>
                <w:i/>
              </w:rPr>
              <w:t>”””</w:t>
            </w:r>
          </w:p>
          <w:p w:rsidR="00CE3623" w:rsidRDefault="00E47AAC">
            <w:pPr>
              <w:spacing w:after="0" w:line="305" w:lineRule="auto"/>
              <w:ind w:left="80" w:hanging="42"/>
              <w:jc w:val="left"/>
            </w:pPr>
            <w:r>
              <w:rPr>
                <w:i/>
              </w:rPr>
              <w:t>#Parses</w:t>
            </w:r>
            <w:r>
              <w:rPr>
                <w:i/>
              </w:rPr>
              <w:tab/>
              <w:t>the command line</w:t>
            </w:r>
            <w:r>
              <w:rPr>
                <w:i/>
              </w:rPr>
              <w:tab/>
              <w:t xml:space="preserve">arguments </w:t>
            </w:r>
            <w:r>
              <w:rPr>
                <w:b/>
              </w:rPr>
              <w:t xml:space="preserve">def </w:t>
            </w:r>
            <w:r>
              <w:t>parseArguments( s e l f ) :</w:t>
            </w:r>
          </w:p>
          <w:p w:rsidR="00CE3623" w:rsidRDefault="00E47AAC">
            <w:pPr>
              <w:spacing w:after="13" w:line="259" w:lineRule="auto"/>
              <w:ind w:left="1203" w:firstLine="0"/>
              <w:jc w:val="left"/>
            </w:pPr>
            <w:r>
              <w:rPr>
                <w:i/>
              </w:rPr>
              <w:t>”””</w:t>
            </w:r>
          </w:p>
          <w:p w:rsidR="00CE3623" w:rsidRDefault="00E47AAC">
            <w:pPr>
              <w:spacing w:after="0" w:line="259" w:lineRule="auto"/>
              <w:ind w:left="1203" w:firstLine="0"/>
              <w:jc w:val="left"/>
            </w:pPr>
            <w:r>
              <w:rPr>
                <w:i/>
              </w:rPr>
              <w:t>”””</w:t>
            </w:r>
          </w:p>
        </w:tc>
        <w:tc>
          <w:tcPr>
            <w:tcW w:w="985" w:type="dxa"/>
            <w:tcBorders>
              <w:top w:val="nil"/>
              <w:left w:val="nil"/>
              <w:bottom w:val="single" w:sz="3" w:space="0" w:color="000000"/>
              <w:right w:val="nil"/>
            </w:tcBorders>
            <w:vAlign w:val="bottom"/>
          </w:tcPr>
          <w:p w:rsidR="00CE3623" w:rsidRDefault="00E47AAC">
            <w:pPr>
              <w:spacing w:after="0" w:line="259" w:lineRule="auto"/>
              <w:ind w:left="0" w:firstLine="0"/>
              <w:jc w:val="left"/>
            </w:pPr>
            <w:r>
              <w:rPr>
                <w:i/>
              </w:rPr>
              <w:t>passed</w:t>
            </w:r>
          </w:p>
        </w:tc>
        <w:tc>
          <w:tcPr>
            <w:tcW w:w="2670" w:type="dxa"/>
            <w:tcBorders>
              <w:top w:val="nil"/>
              <w:left w:val="nil"/>
              <w:bottom w:val="single" w:sz="3" w:space="0" w:color="000000"/>
              <w:right w:val="nil"/>
            </w:tcBorders>
            <w:vAlign w:val="bottom"/>
          </w:tcPr>
          <w:p w:rsidR="00CE3623" w:rsidRDefault="00E47AAC">
            <w:pPr>
              <w:tabs>
                <w:tab w:val="center" w:pos="604"/>
                <w:tab w:val="center" w:pos="1377"/>
              </w:tabs>
              <w:spacing w:after="0" w:line="259" w:lineRule="auto"/>
              <w:ind w:left="0" w:firstLine="0"/>
              <w:jc w:val="left"/>
            </w:pPr>
            <w:r>
              <w:rPr>
                <w:i/>
              </w:rPr>
              <w:t>to</w:t>
            </w:r>
            <w:r>
              <w:rPr>
                <w:i/>
              </w:rPr>
              <w:tab/>
              <w:t>the</w:t>
            </w:r>
            <w:r>
              <w:rPr>
                <w:i/>
              </w:rPr>
              <w:tab/>
              <w:t>module</w:t>
            </w:r>
          </w:p>
        </w:tc>
        <w:tc>
          <w:tcPr>
            <w:tcW w:w="646" w:type="dxa"/>
            <w:tcBorders>
              <w:top w:val="nil"/>
              <w:left w:val="nil"/>
              <w:bottom w:val="single" w:sz="3" w:space="0" w:color="000000"/>
              <w:right w:val="single" w:sz="3" w:space="0" w:color="000000"/>
            </w:tcBorders>
          </w:tcPr>
          <w:p w:rsidR="00CE3623" w:rsidRDefault="00CE3623">
            <w:pPr>
              <w:spacing w:after="160" w:line="259" w:lineRule="auto"/>
              <w:ind w:left="0" w:firstLine="0"/>
              <w:jc w:val="left"/>
            </w:pPr>
          </w:p>
        </w:tc>
      </w:tr>
    </w:tbl>
    <w:p w:rsidR="00CE3623" w:rsidRDefault="00E47AAC">
      <w:pPr>
        <w:spacing w:after="0"/>
        <w:ind w:left="-5" w:right="96"/>
      </w:pPr>
      <w:r>
        <w:t xml:space="preserve">The </w:t>
      </w:r>
      <w:r>
        <w:rPr>
          <w:b/>
        </w:rPr>
        <w:t xml:space="preserve">inputFileName </w:t>
      </w:r>
      <w:r>
        <w:t xml:space="preserve">and </w:t>
      </w:r>
      <w:r>
        <w:rPr>
          <w:b/>
        </w:rPr>
        <w:t xml:space="preserve">outputFileName </w:t>
      </w:r>
      <w:r>
        <w:t>methods provide the formatting for the file names in a means that is consistent amongst modules.</w:t>
      </w:r>
    </w:p>
    <w:tbl>
      <w:tblPr>
        <w:tblStyle w:val="TableGrid"/>
        <w:tblW w:w="9308" w:type="dxa"/>
        <w:tblInd w:w="-64" w:type="dxa"/>
        <w:tblCellMar>
          <w:top w:w="0" w:type="dxa"/>
          <w:left w:w="38" w:type="dxa"/>
          <w:bottom w:w="0" w:type="dxa"/>
          <w:right w:w="5770" w:type="dxa"/>
        </w:tblCellMar>
        <w:tblLook w:val="04A0" w:firstRow="1" w:lastRow="0" w:firstColumn="1" w:lastColumn="0" w:noHBand="0" w:noVBand="1"/>
      </w:tblPr>
      <w:tblGrid>
        <w:gridCol w:w="9308"/>
      </w:tblGrid>
      <w:tr w:rsidR="00CE3623">
        <w:trPr>
          <w:trHeight w:val="2670"/>
        </w:trPr>
        <w:tc>
          <w:tcPr>
            <w:tcW w:w="9308" w:type="dxa"/>
            <w:tcBorders>
              <w:top w:val="single" w:sz="3" w:space="0" w:color="000000"/>
              <w:left w:val="single" w:sz="3" w:space="0" w:color="000000"/>
              <w:bottom w:val="single" w:sz="3" w:space="0" w:color="000000"/>
              <w:right w:val="single" w:sz="3" w:space="0" w:color="000000"/>
            </w:tcBorders>
            <w:vAlign w:val="center"/>
          </w:tcPr>
          <w:p w:rsidR="00CE3623" w:rsidRDefault="00E47AAC">
            <w:pPr>
              <w:spacing w:after="0" w:line="305" w:lineRule="auto"/>
              <w:ind w:left="42" w:right="141" w:hanging="42"/>
            </w:pPr>
            <w:r>
              <w:rPr>
                <w:i/>
              </w:rPr>
              <w:t xml:space="preserve">#Name of input f i l e </w:t>
            </w:r>
            <w:r>
              <w:rPr>
                <w:b/>
              </w:rPr>
              <w:t xml:space="preserve">def </w:t>
            </w:r>
            <w:r>
              <w:t>inputFileName ( s e l f ) :</w:t>
            </w:r>
          </w:p>
          <w:p w:rsidR="00CE3623" w:rsidRDefault="00E47AAC">
            <w:pPr>
              <w:spacing w:after="13" w:line="259" w:lineRule="auto"/>
              <w:ind w:left="1165" w:firstLine="0"/>
              <w:jc w:val="left"/>
            </w:pPr>
            <w:r>
              <w:rPr>
                <w:i/>
              </w:rPr>
              <w:t>”””</w:t>
            </w:r>
          </w:p>
          <w:p w:rsidR="00CE3623" w:rsidRDefault="00E47AAC">
            <w:pPr>
              <w:spacing w:after="42" w:line="259" w:lineRule="auto"/>
              <w:ind w:left="1165" w:firstLine="0"/>
              <w:jc w:val="left"/>
            </w:pPr>
            <w:r>
              <w:rPr>
                <w:i/>
              </w:rPr>
              <w:t>”””</w:t>
            </w:r>
          </w:p>
          <w:p w:rsidR="00CE3623" w:rsidRDefault="00E47AAC">
            <w:pPr>
              <w:spacing w:after="0" w:line="305" w:lineRule="auto"/>
              <w:ind w:left="42" w:hanging="42"/>
            </w:pPr>
            <w:r>
              <w:rPr>
                <w:i/>
              </w:rPr>
              <w:t xml:space="preserve">#Name of output f i l e </w:t>
            </w:r>
            <w:r>
              <w:rPr>
                <w:b/>
              </w:rPr>
              <w:t xml:space="preserve">def </w:t>
            </w:r>
            <w:r>
              <w:t>outputFileName( s e l f ) :</w:t>
            </w:r>
          </w:p>
          <w:p w:rsidR="00CE3623" w:rsidRDefault="00E47AAC">
            <w:pPr>
              <w:spacing w:after="13" w:line="259" w:lineRule="auto"/>
              <w:ind w:left="1165" w:firstLine="0"/>
              <w:jc w:val="left"/>
            </w:pPr>
            <w:r>
              <w:rPr>
                <w:i/>
              </w:rPr>
              <w:t>”””</w:t>
            </w:r>
          </w:p>
          <w:p w:rsidR="00CE3623" w:rsidRDefault="00E47AAC">
            <w:pPr>
              <w:spacing w:after="0" w:line="259" w:lineRule="auto"/>
              <w:ind w:left="1165" w:firstLine="0"/>
              <w:jc w:val="left"/>
            </w:pPr>
            <w:r>
              <w:rPr>
                <w:i/>
              </w:rPr>
              <w:t>”””</w:t>
            </w:r>
          </w:p>
        </w:tc>
      </w:tr>
    </w:tbl>
    <w:p w:rsidR="00CE3623" w:rsidRDefault="00E47AAC">
      <w:pPr>
        <w:spacing w:after="0"/>
        <w:ind w:left="-5" w:right="96"/>
      </w:pPr>
      <w:r>
        <w:t xml:space="preserve">The final two undefined methods </w:t>
      </w:r>
      <w:r>
        <w:rPr>
          <w:b/>
        </w:rPr>
        <w:t xml:space="preserve">parseInput </w:t>
      </w:r>
      <w:r>
        <w:t xml:space="preserve">and </w:t>
      </w:r>
      <w:r>
        <w:rPr>
          <w:b/>
        </w:rPr>
        <w:t xml:space="preserve">formatOutput </w:t>
      </w:r>
      <w:r>
        <w:t xml:space="preserve">are provided by the software specific modules. These two methods act as wrappers for the software by manipulating the MOUSE inputs into input files for the specified programs as well as </w:t>
      </w:r>
      <w:r>
        <w:lastRenderedPageBreak/>
        <w:t>manipula</w:t>
      </w:r>
      <w:r>
        <w:t>ting the software output to a form which is consistent with the MOUSE data architecture.</w:t>
      </w:r>
    </w:p>
    <w:tbl>
      <w:tblPr>
        <w:tblStyle w:val="TableGrid"/>
        <w:tblW w:w="9308" w:type="dxa"/>
        <w:tblInd w:w="-64" w:type="dxa"/>
        <w:tblCellMar>
          <w:top w:w="57" w:type="dxa"/>
          <w:left w:w="0" w:type="dxa"/>
          <w:bottom w:w="0" w:type="dxa"/>
          <w:right w:w="115" w:type="dxa"/>
        </w:tblCellMar>
        <w:tblLook w:val="04A0" w:firstRow="1" w:lastRow="0" w:firstColumn="1" w:lastColumn="0" w:noHBand="0" w:noVBand="1"/>
      </w:tblPr>
      <w:tblGrid>
        <w:gridCol w:w="3181"/>
        <w:gridCol w:w="423"/>
        <w:gridCol w:w="139"/>
        <w:gridCol w:w="724"/>
        <w:gridCol w:w="259"/>
        <w:gridCol w:w="563"/>
        <w:gridCol w:w="1256"/>
        <w:gridCol w:w="431"/>
        <w:gridCol w:w="564"/>
        <w:gridCol w:w="1768"/>
      </w:tblGrid>
      <w:tr w:rsidR="00CE3623">
        <w:trPr>
          <w:trHeight w:val="1335"/>
        </w:trPr>
        <w:tc>
          <w:tcPr>
            <w:tcW w:w="3182" w:type="dxa"/>
            <w:tcBorders>
              <w:top w:val="single" w:sz="3" w:space="0" w:color="000000"/>
              <w:left w:val="single" w:sz="3" w:space="0" w:color="000000"/>
              <w:bottom w:val="nil"/>
              <w:right w:val="nil"/>
            </w:tcBorders>
          </w:tcPr>
          <w:p w:rsidR="00CE3623" w:rsidRDefault="00E47AAC">
            <w:pPr>
              <w:spacing w:after="0" w:line="295" w:lineRule="auto"/>
              <w:ind w:left="80" w:hanging="42"/>
            </w:pPr>
            <w:r>
              <w:rPr>
                <w:i/>
              </w:rPr>
              <w:t xml:space="preserve">#converts MOUSE input </w:t>
            </w:r>
            <w:r>
              <w:rPr>
                <w:b/>
              </w:rPr>
              <w:t xml:space="preserve">def </w:t>
            </w:r>
            <w:r>
              <w:t>parseInput ( s e l f ) :</w:t>
            </w:r>
          </w:p>
          <w:p w:rsidR="00CE3623" w:rsidRDefault="00E47AAC">
            <w:pPr>
              <w:spacing w:after="13" w:line="259" w:lineRule="auto"/>
              <w:ind w:left="1203" w:firstLine="0"/>
              <w:jc w:val="left"/>
            </w:pPr>
            <w:r>
              <w:rPr>
                <w:i/>
              </w:rPr>
              <w:t>”””</w:t>
            </w:r>
          </w:p>
          <w:p w:rsidR="00CE3623" w:rsidRDefault="00E47AAC">
            <w:pPr>
              <w:spacing w:after="0" w:line="259" w:lineRule="auto"/>
              <w:ind w:left="1203" w:firstLine="0"/>
              <w:jc w:val="left"/>
            </w:pPr>
            <w:r>
              <w:rPr>
                <w:i/>
              </w:rPr>
              <w:t>”””</w:t>
            </w:r>
          </w:p>
        </w:tc>
        <w:tc>
          <w:tcPr>
            <w:tcW w:w="423" w:type="dxa"/>
            <w:tcBorders>
              <w:top w:val="single" w:sz="3" w:space="0" w:color="000000"/>
              <w:left w:val="nil"/>
              <w:bottom w:val="nil"/>
              <w:right w:val="nil"/>
            </w:tcBorders>
          </w:tcPr>
          <w:p w:rsidR="00CE3623" w:rsidRDefault="00E47AAC">
            <w:pPr>
              <w:spacing w:after="0" w:line="259" w:lineRule="auto"/>
              <w:ind w:left="0" w:firstLine="0"/>
              <w:jc w:val="left"/>
            </w:pPr>
            <w:r>
              <w:rPr>
                <w:i/>
              </w:rPr>
              <w:t>to</w:t>
            </w:r>
          </w:p>
        </w:tc>
        <w:tc>
          <w:tcPr>
            <w:tcW w:w="863" w:type="dxa"/>
            <w:gridSpan w:val="2"/>
            <w:tcBorders>
              <w:top w:val="single" w:sz="3" w:space="0" w:color="000000"/>
              <w:left w:val="nil"/>
              <w:bottom w:val="nil"/>
              <w:right w:val="nil"/>
            </w:tcBorders>
          </w:tcPr>
          <w:p w:rsidR="00CE3623" w:rsidRDefault="00E47AAC">
            <w:pPr>
              <w:spacing w:after="0" w:line="259" w:lineRule="auto"/>
              <w:ind w:left="0" w:firstLine="0"/>
              <w:jc w:val="left"/>
            </w:pPr>
            <w:r>
              <w:rPr>
                <w:i/>
              </w:rPr>
              <w:t>input</w:t>
            </w:r>
          </w:p>
        </w:tc>
        <w:tc>
          <w:tcPr>
            <w:tcW w:w="822" w:type="dxa"/>
            <w:gridSpan w:val="2"/>
            <w:tcBorders>
              <w:top w:val="single" w:sz="3" w:space="0" w:color="000000"/>
              <w:left w:val="nil"/>
              <w:bottom w:val="nil"/>
              <w:right w:val="nil"/>
            </w:tcBorders>
          </w:tcPr>
          <w:p w:rsidR="00CE3623" w:rsidRDefault="00E47AAC">
            <w:pPr>
              <w:spacing w:after="0" w:line="259" w:lineRule="auto"/>
              <w:ind w:left="0" w:firstLine="0"/>
              <w:jc w:val="left"/>
            </w:pPr>
            <w:r>
              <w:rPr>
                <w:i/>
              </w:rPr>
              <w:t>f i l e s</w:t>
            </w:r>
          </w:p>
        </w:tc>
        <w:tc>
          <w:tcPr>
            <w:tcW w:w="1256" w:type="dxa"/>
            <w:tcBorders>
              <w:top w:val="single" w:sz="3" w:space="0" w:color="000000"/>
              <w:left w:val="nil"/>
              <w:bottom w:val="nil"/>
              <w:right w:val="nil"/>
            </w:tcBorders>
          </w:tcPr>
          <w:p w:rsidR="00CE3623" w:rsidRDefault="00E47AAC">
            <w:pPr>
              <w:spacing w:after="0" w:line="259" w:lineRule="auto"/>
              <w:ind w:left="0" w:firstLine="0"/>
              <w:jc w:val="left"/>
            </w:pPr>
            <w:r>
              <w:rPr>
                <w:i/>
              </w:rPr>
              <w:t>accepted</w:t>
            </w:r>
          </w:p>
        </w:tc>
        <w:tc>
          <w:tcPr>
            <w:tcW w:w="431" w:type="dxa"/>
            <w:tcBorders>
              <w:top w:val="single" w:sz="3" w:space="0" w:color="000000"/>
              <w:left w:val="nil"/>
              <w:bottom w:val="nil"/>
              <w:right w:val="nil"/>
            </w:tcBorders>
          </w:tcPr>
          <w:p w:rsidR="00CE3623" w:rsidRDefault="00E47AAC">
            <w:pPr>
              <w:spacing w:after="0" w:line="259" w:lineRule="auto"/>
              <w:ind w:left="0" w:firstLine="0"/>
              <w:jc w:val="left"/>
            </w:pPr>
            <w:r>
              <w:rPr>
                <w:i/>
              </w:rPr>
              <w:t>by</w:t>
            </w:r>
          </w:p>
        </w:tc>
        <w:tc>
          <w:tcPr>
            <w:tcW w:w="564" w:type="dxa"/>
            <w:tcBorders>
              <w:top w:val="single" w:sz="3" w:space="0" w:color="000000"/>
              <w:left w:val="nil"/>
              <w:bottom w:val="nil"/>
              <w:right w:val="nil"/>
            </w:tcBorders>
          </w:tcPr>
          <w:p w:rsidR="00CE3623" w:rsidRDefault="00E47AAC">
            <w:pPr>
              <w:spacing w:after="0" w:line="259" w:lineRule="auto"/>
              <w:ind w:left="0" w:firstLine="0"/>
              <w:jc w:val="left"/>
            </w:pPr>
            <w:r>
              <w:rPr>
                <w:i/>
              </w:rPr>
              <w:t>the</w:t>
            </w:r>
          </w:p>
        </w:tc>
        <w:tc>
          <w:tcPr>
            <w:tcW w:w="1768"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software</w:t>
            </w:r>
          </w:p>
        </w:tc>
      </w:tr>
      <w:tr w:rsidR="00CE3623">
        <w:trPr>
          <w:trHeight w:val="1653"/>
        </w:trPr>
        <w:tc>
          <w:tcPr>
            <w:tcW w:w="3744" w:type="dxa"/>
            <w:gridSpan w:val="3"/>
            <w:tcBorders>
              <w:top w:val="nil"/>
              <w:left w:val="single" w:sz="3" w:space="0" w:color="000000"/>
              <w:bottom w:val="single" w:sz="3" w:space="0" w:color="000000"/>
              <w:right w:val="nil"/>
            </w:tcBorders>
          </w:tcPr>
          <w:p w:rsidR="00CE3623" w:rsidRDefault="00E47AAC">
            <w:pPr>
              <w:spacing w:after="17" w:line="280" w:lineRule="auto"/>
              <w:ind w:left="498" w:hanging="460"/>
              <w:jc w:val="left"/>
            </w:pPr>
            <w:r>
              <w:rPr>
                <w:i/>
              </w:rPr>
              <w:t>#converts</w:t>
            </w:r>
            <w:r>
              <w:rPr>
                <w:i/>
              </w:rPr>
              <w:tab/>
              <w:t>module</w:t>
            </w:r>
            <w:r>
              <w:rPr>
                <w:i/>
              </w:rPr>
              <w:tab/>
              <w:t>software structures</w:t>
            </w:r>
          </w:p>
          <w:p w:rsidR="00CE3623" w:rsidRDefault="00E47AAC">
            <w:pPr>
              <w:spacing w:after="25" w:line="259" w:lineRule="auto"/>
              <w:ind w:left="81" w:firstLine="0"/>
              <w:jc w:val="left"/>
            </w:pPr>
            <w:r>
              <w:rPr>
                <w:b/>
              </w:rPr>
              <w:t xml:space="preserve">def </w:t>
            </w:r>
            <w:r>
              <w:t>formatOutput( s e l f ) :</w:t>
            </w:r>
          </w:p>
          <w:p w:rsidR="00CE3623" w:rsidRDefault="00E47AAC">
            <w:pPr>
              <w:spacing w:after="13" w:line="259" w:lineRule="auto"/>
              <w:ind w:left="1203" w:firstLine="0"/>
              <w:jc w:val="left"/>
            </w:pPr>
            <w:r>
              <w:rPr>
                <w:i/>
              </w:rPr>
              <w:t>”””</w:t>
            </w:r>
          </w:p>
          <w:p w:rsidR="00CE3623" w:rsidRDefault="00E47AAC">
            <w:pPr>
              <w:spacing w:after="0" w:line="259" w:lineRule="auto"/>
              <w:ind w:left="1203" w:firstLine="0"/>
              <w:jc w:val="left"/>
            </w:pPr>
            <w:r>
              <w:rPr>
                <w:i/>
              </w:rPr>
              <w:t>”””</w:t>
            </w:r>
          </w:p>
        </w:tc>
        <w:tc>
          <w:tcPr>
            <w:tcW w:w="983" w:type="dxa"/>
            <w:gridSpan w:val="2"/>
            <w:tcBorders>
              <w:top w:val="nil"/>
              <w:left w:val="nil"/>
              <w:bottom w:val="single" w:sz="3" w:space="0" w:color="000000"/>
              <w:right w:val="nil"/>
            </w:tcBorders>
          </w:tcPr>
          <w:p w:rsidR="00CE3623" w:rsidRDefault="00E47AAC">
            <w:pPr>
              <w:spacing w:after="0" w:line="259" w:lineRule="auto"/>
              <w:ind w:left="0" w:firstLine="0"/>
              <w:jc w:val="left"/>
            </w:pPr>
            <w:r>
              <w:rPr>
                <w:i/>
              </w:rPr>
              <w:t>output</w:t>
            </w:r>
          </w:p>
        </w:tc>
        <w:tc>
          <w:tcPr>
            <w:tcW w:w="2813" w:type="dxa"/>
            <w:gridSpan w:val="4"/>
            <w:tcBorders>
              <w:top w:val="nil"/>
              <w:left w:val="nil"/>
              <w:bottom w:val="single" w:sz="3" w:space="0" w:color="000000"/>
              <w:right w:val="nil"/>
            </w:tcBorders>
          </w:tcPr>
          <w:p w:rsidR="00CE3623" w:rsidRDefault="00E47AAC">
            <w:pPr>
              <w:spacing w:after="0" w:line="259" w:lineRule="auto"/>
              <w:ind w:left="0" w:firstLine="0"/>
              <w:jc w:val="left"/>
            </w:pPr>
            <w:r>
              <w:rPr>
                <w:i/>
              </w:rPr>
              <w:t>to MOUSE consistent</w:t>
            </w:r>
          </w:p>
        </w:tc>
        <w:tc>
          <w:tcPr>
            <w:tcW w:w="1768" w:type="dxa"/>
            <w:tcBorders>
              <w:top w:val="nil"/>
              <w:left w:val="nil"/>
              <w:bottom w:val="single" w:sz="3" w:space="0" w:color="000000"/>
              <w:right w:val="single" w:sz="3" w:space="0" w:color="000000"/>
            </w:tcBorders>
          </w:tcPr>
          <w:p w:rsidR="00CE3623" w:rsidRDefault="00E47AAC">
            <w:pPr>
              <w:spacing w:after="0" w:line="259" w:lineRule="auto"/>
              <w:ind w:left="0" w:firstLine="0"/>
              <w:jc w:val="left"/>
            </w:pPr>
            <w:r>
              <w:rPr>
                <w:i/>
              </w:rPr>
              <w:t>data</w:t>
            </w:r>
          </w:p>
        </w:tc>
      </w:tr>
    </w:tbl>
    <w:p w:rsidR="00CE3623" w:rsidRDefault="00E47AAC">
      <w:pPr>
        <w:pStyle w:val="Heading2"/>
        <w:tabs>
          <w:tab w:val="center" w:pos="2427"/>
        </w:tabs>
        <w:ind w:left="-15" w:firstLine="0"/>
      </w:pPr>
      <w:r>
        <w:t>4.2</w:t>
      </w:r>
      <w:r>
        <w:tab/>
        <w:t>Data Architecture</w:t>
      </w:r>
    </w:p>
    <w:p w:rsidR="00CE3623" w:rsidRDefault="00E47AAC">
      <w:pPr>
        <w:spacing w:after="453"/>
        <w:ind w:left="-5" w:right="96"/>
      </w:pPr>
      <w:r>
        <w:t>This section aims to explain the data structures used to store and transfer data between the modules in the up-scaling framework presented in this thesis. Three fundamental data structures are used for the storage of data in conjunction with each other: ha</w:t>
      </w:r>
      <w:r>
        <w:t>sh tables, lists, and arrays. Using these three structures, three distinct types of data in the up-scaling framework are used to transfer between the modules in a consistent manner: constitutive parameters, DEM data, and continuum data.</w:t>
      </w:r>
    </w:p>
    <w:p w:rsidR="00CE3623" w:rsidRDefault="00E47AAC">
      <w:pPr>
        <w:pStyle w:val="Heading3"/>
        <w:spacing w:after="290"/>
        <w:ind w:left="-5"/>
      </w:pPr>
      <w:r>
        <w:rPr>
          <w:sz w:val="24"/>
        </w:rPr>
        <w:t>Python Lists</w:t>
      </w:r>
    </w:p>
    <w:p w:rsidR="00CE3623" w:rsidRDefault="00E47AAC">
      <w:pPr>
        <w:spacing w:after="452"/>
        <w:ind w:left="-5" w:right="96"/>
      </w:pPr>
      <w:r>
        <w:t>The li</w:t>
      </w:r>
      <w:r>
        <w:t>st in Python</w:t>
      </w:r>
      <w:r>
        <w:rPr>
          <w:vertAlign w:val="superscript"/>
        </w:rPr>
        <w:t xml:space="preserve">TM </w:t>
      </w:r>
      <w:r>
        <w:t>is one of the most versatile data structures. The list treats the data as a sequence such that each element in the list is assigned a number referring to its position or index. The implementation of the list structure in python contains a nu</w:t>
      </w:r>
      <w:r>
        <w:t>mber of unique features. The main feature of python lists is that the elements within the lists are not required to be of the same data type. Additionally, these lists are mutable, allowing for more advanced manipulation of the data structure. Because of t</w:t>
      </w:r>
      <w:r>
        <w:t>his flexibility, the list structure is slow and can be unsuitable for large data sets.</w:t>
      </w:r>
    </w:p>
    <w:p w:rsidR="00CE3623" w:rsidRDefault="00E47AAC">
      <w:pPr>
        <w:pStyle w:val="Heading3"/>
        <w:spacing w:after="290"/>
        <w:ind w:left="-5"/>
      </w:pPr>
      <w:r>
        <w:rPr>
          <w:sz w:val="24"/>
        </w:rPr>
        <w:lastRenderedPageBreak/>
        <w:t>Numpy Arrays</w:t>
      </w:r>
    </w:p>
    <w:p w:rsidR="00CE3623" w:rsidRDefault="00E47AAC">
      <w:pPr>
        <w:ind w:left="-5" w:right="96"/>
      </w:pPr>
      <w:r>
        <w:t>Numpy arrays are a specific implementation of a Python</w:t>
      </w:r>
      <w:r>
        <w:rPr>
          <w:vertAlign w:val="superscript"/>
        </w:rPr>
        <w:t xml:space="preserve">TM </w:t>
      </w:r>
      <w:r>
        <w:t>list which are optimized for numerical operations on large datasets. Here the numpy arrays are much</w:t>
      </w:r>
      <w:r>
        <w:t xml:space="preserve"> more compact by using a sequence of uniform values, rather than a sequence of pointers as is the case for the list structure.</w:t>
      </w:r>
    </w:p>
    <w:p w:rsidR="00CE3623" w:rsidRDefault="00E47AAC">
      <w:pPr>
        <w:pStyle w:val="Heading3"/>
        <w:spacing w:after="290"/>
        <w:ind w:left="-5"/>
      </w:pPr>
      <w:r>
        <w:rPr>
          <w:sz w:val="24"/>
        </w:rPr>
        <w:t>Python Dictionaries (Hash Tables)</w:t>
      </w:r>
    </w:p>
    <w:p w:rsidR="00CE3623" w:rsidRDefault="00E47AAC">
      <w:pPr>
        <w:spacing w:after="562"/>
        <w:ind w:left="-5" w:right="96"/>
      </w:pPr>
      <w:r>
        <w:t>In general, a hash table is a data structure that maps keys to values. The implementation of ha</w:t>
      </w:r>
      <w:r>
        <w:t>sh tables in Python</w:t>
      </w:r>
      <w:r>
        <w:rPr>
          <w:vertAlign w:val="superscript"/>
        </w:rPr>
        <w:t>TM</w:t>
      </w:r>
      <w:r>
        <w:t>, are referred to as dictionaries. Similar to a Python</w:t>
      </w:r>
      <w:r>
        <w:rPr>
          <w:vertAlign w:val="superscript"/>
        </w:rPr>
        <w:t xml:space="preserve">TM </w:t>
      </w:r>
      <w:r>
        <w:t>list, a Python</w:t>
      </w:r>
      <w:r>
        <w:rPr>
          <w:vertAlign w:val="superscript"/>
        </w:rPr>
        <w:t xml:space="preserve">TM </w:t>
      </w:r>
      <w:r>
        <w:t>dictionary is a mutable structure that does not require the elements to be of the same type. However, instead of accessing the element value through an index arg</w:t>
      </w:r>
      <w:r>
        <w:t>ument, the data is accessed through a key argument. This unordered structure is useful for storing non-sequential data.</w:t>
      </w:r>
    </w:p>
    <w:p w:rsidR="00CE3623" w:rsidRDefault="00E47AAC">
      <w:pPr>
        <w:pStyle w:val="Heading3"/>
        <w:tabs>
          <w:tab w:val="center" w:pos="2705"/>
        </w:tabs>
        <w:ind w:left="-15" w:firstLine="0"/>
      </w:pPr>
      <w:r>
        <w:t>4.2.1</w:t>
      </w:r>
      <w:r>
        <w:tab/>
        <w:t>Data Storage Structures</w:t>
      </w:r>
    </w:p>
    <w:p w:rsidR="00CE3623" w:rsidRDefault="00E47AAC">
      <w:pPr>
        <w:spacing w:after="453"/>
        <w:ind w:left="-5" w:right="96"/>
      </w:pPr>
      <w:r>
        <w:t>Three distinct types of data are used in the information transfer protocols between modules: constitutive parameter data, DEM data, and continuum data. These different types of data require different data structures which are explained in more detail below</w:t>
      </w:r>
      <w:r>
        <w:t>. The constitutive parameter data is stored in a hash table, the DEM data is stored in a three level nested hash table, and the continuum data is stored in a list of arrays.</w:t>
      </w:r>
    </w:p>
    <w:p w:rsidR="00CE3623" w:rsidRDefault="00E47AAC">
      <w:pPr>
        <w:pStyle w:val="Heading4"/>
        <w:ind w:left="-5"/>
      </w:pPr>
      <w:r>
        <w:t>Hash Tables for Constitutive Parameters</w:t>
      </w:r>
    </w:p>
    <w:p w:rsidR="00CE3623" w:rsidRDefault="00E47AAC">
      <w:pPr>
        <w:ind w:left="-5" w:right="96"/>
      </w:pPr>
      <w:r>
        <w:t>Constitutive parameters are required as an</w:t>
      </w:r>
      <w:r>
        <w:t xml:space="preserve"> input to the DEM and macroscale modules as well as an output from the parameter estimation module. Here, the constutive parameters are always stored in a Python</w:t>
      </w:r>
      <w:r>
        <w:rPr>
          <w:vertAlign w:val="superscript"/>
        </w:rPr>
        <w:t xml:space="preserve">TM </w:t>
      </w:r>
      <w:r>
        <w:t>dictionary with the constitutive parameter name as the key. To access the value of a specifi</w:t>
      </w:r>
      <w:r>
        <w:t>c constitutive parameter in a dictionary named ’constitutiveParameters’, the value corresponding to any parameter name can be accessed by:</w:t>
      </w:r>
    </w:p>
    <w:p w:rsidR="00CE3623" w:rsidRDefault="00E47AAC">
      <w:pPr>
        <w:pBdr>
          <w:top w:val="single" w:sz="3" w:space="0" w:color="000000"/>
          <w:left w:val="single" w:sz="3" w:space="0" w:color="000000"/>
          <w:bottom w:val="single" w:sz="3" w:space="0" w:color="000000"/>
          <w:right w:val="single" w:sz="3" w:space="0" w:color="000000"/>
        </w:pBdr>
        <w:spacing w:after="341" w:line="265" w:lineRule="auto"/>
        <w:ind w:left="41" w:right="1154"/>
        <w:jc w:val="left"/>
      </w:pPr>
      <w:r>
        <w:t>parameterValue = constitutiveParameters [ parameterName ]</w:t>
      </w:r>
    </w:p>
    <w:p w:rsidR="00CE3623" w:rsidRDefault="00E47AAC">
      <w:pPr>
        <w:ind w:left="-5" w:right="96"/>
      </w:pPr>
      <w:r>
        <w:lastRenderedPageBreak/>
        <w:t>For example, accessing the value of the elastic modulus from a hash table named ’constitutiveParameters’ is performed as follows:</w:t>
      </w:r>
    </w:p>
    <w:p w:rsidR="00CE3623" w:rsidRDefault="00E47AAC">
      <w:pPr>
        <w:pBdr>
          <w:top w:val="single" w:sz="3" w:space="0" w:color="000000"/>
          <w:left w:val="single" w:sz="3" w:space="0" w:color="000000"/>
          <w:bottom w:val="single" w:sz="3" w:space="0" w:color="000000"/>
          <w:right w:val="single" w:sz="3" w:space="0" w:color="000000"/>
        </w:pBdr>
        <w:spacing w:after="299" w:line="265" w:lineRule="auto"/>
        <w:ind w:left="41" w:right="1154"/>
        <w:jc w:val="left"/>
      </w:pPr>
      <w:r>
        <w:t>elasticModulus = constitutiveParameters [ ’ elasticModulus ’ ]</w:t>
      </w:r>
    </w:p>
    <w:p w:rsidR="00CE3623" w:rsidRDefault="00E47AAC">
      <w:pPr>
        <w:pStyle w:val="Heading4"/>
        <w:spacing w:after="266"/>
        <w:ind w:left="-5"/>
      </w:pPr>
      <w:r>
        <w:t>Nested Hash Tables for DEM Data</w:t>
      </w:r>
    </w:p>
    <w:p w:rsidR="00CE3623" w:rsidRDefault="00E47AAC">
      <w:pPr>
        <w:ind w:left="-5" w:right="96"/>
      </w:pPr>
      <w:r>
        <w:t xml:space="preserve">The raw DEM Data is considered </w:t>
      </w:r>
      <w:r>
        <w:t>to be comprised of six distinct types: block data, contact data, corner data, domain data, grid point data, and zone data. Here, each block, contact, corner, domain, grid point, and zone is assigned a unique 7-digit numeric identifier (assuming here that t</w:t>
      </w:r>
      <w:r>
        <w:t>he number of components in the system does not exceed 10 million) by which the associated data can be accessed. The same identifier may be repeated for different data types.</w:t>
      </w:r>
    </w:p>
    <w:p w:rsidR="00CE3623" w:rsidRDefault="00E47AAC">
      <w:pPr>
        <w:spacing w:after="89"/>
        <w:ind w:left="-5" w:right="96"/>
      </w:pPr>
      <w:r>
        <w:t>To allow for convenient access to the data, the DEM data is stored in six distinct</w:t>
      </w:r>
      <w:r>
        <w:t xml:space="preserve"> nested hash tables corresponding to each of the DEM data types. Each DEM data hash table has three levels of nesting. The first level keys are the simulation times, which returns the second level of hash tables. The second level keys are the component ide</w:t>
      </w:r>
      <w:r>
        <w:t>ntifiers, which returns a third level hash table. In this third level, the component attributes can be accessed using the attribute name as the key. In general, accessing an attribute of a specific component with a given ID at a specific time from a hash t</w:t>
      </w:r>
      <w:r>
        <w:t>able called demDataHash is done as follows:</w:t>
      </w:r>
    </w:p>
    <w:p w:rsidR="00CE3623" w:rsidRDefault="00E47AAC">
      <w:pPr>
        <w:pBdr>
          <w:top w:val="single" w:sz="3" w:space="0" w:color="000000"/>
          <w:left w:val="single" w:sz="3" w:space="0" w:color="000000"/>
          <w:bottom w:val="single" w:sz="3" w:space="0" w:color="000000"/>
          <w:right w:val="single" w:sz="3" w:space="0" w:color="000000"/>
        </w:pBdr>
        <w:spacing w:after="299" w:line="265" w:lineRule="auto"/>
        <w:ind w:left="41" w:right="1154"/>
        <w:jc w:val="left"/>
      </w:pPr>
      <w:r>
        <w:t>componentAttributeValue = demDataHash [ time ] [ ID ] [ attribute ]</w:t>
      </w:r>
    </w:p>
    <w:p w:rsidR="00CE3623" w:rsidRDefault="00E47AAC">
      <w:pPr>
        <w:spacing w:after="90"/>
        <w:ind w:left="-5" w:right="96"/>
      </w:pPr>
      <w:r>
        <w:t>For example, accessing the list of grid points associated with block ID 2543465 at a simulation time of 1.0 is performed as follows:</w:t>
      </w:r>
    </w:p>
    <w:p w:rsidR="00CE3623" w:rsidRDefault="00E47AAC">
      <w:pPr>
        <w:pBdr>
          <w:top w:val="single" w:sz="3" w:space="0" w:color="000000"/>
          <w:left w:val="single" w:sz="3" w:space="0" w:color="000000"/>
          <w:bottom w:val="single" w:sz="3" w:space="0" w:color="000000"/>
          <w:right w:val="single" w:sz="3" w:space="0" w:color="000000"/>
        </w:pBdr>
        <w:spacing w:after="299" w:line="265" w:lineRule="auto"/>
        <w:ind w:left="41" w:right="1154"/>
        <w:jc w:val="left"/>
      </w:pPr>
      <w:r>
        <w:t xml:space="preserve">gridPoints </w:t>
      </w:r>
      <w:r>
        <w:t>= blockData [1.0][2543465][ ’ gridPoints ’ ]</w:t>
      </w:r>
    </w:p>
    <w:p w:rsidR="00CE3623" w:rsidRDefault="00E47AAC">
      <w:pPr>
        <w:spacing w:after="418"/>
        <w:ind w:left="-5" w:right="96"/>
      </w:pPr>
      <w:r>
        <w:t xml:space="preserve">The keys of each of the third level dictionaries for each component are presented in Table </w:t>
      </w:r>
      <w:r>
        <w:rPr>
          <w:color w:val="0000FF"/>
        </w:rPr>
        <w:t>4.1</w:t>
      </w:r>
      <w:r>
        <w:t xml:space="preserve">, Table </w:t>
      </w:r>
      <w:r>
        <w:rPr>
          <w:color w:val="0000FF"/>
        </w:rPr>
        <w:t>4.2</w:t>
      </w:r>
      <w:r>
        <w:t xml:space="preserve">, Table </w:t>
      </w:r>
      <w:r>
        <w:rPr>
          <w:color w:val="0000FF"/>
        </w:rPr>
        <w:t>4.3</w:t>
      </w:r>
      <w:r>
        <w:t xml:space="preserve">, Table </w:t>
      </w:r>
      <w:r>
        <w:rPr>
          <w:color w:val="0000FF"/>
        </w:rPr>
        <w:t>4.4</w:t>
      </w:r>
      <w:r>
        <w:t xml:space="preserve">, Table </w:t>
      </w:r>
      <w:r>
        <w:rPr>
          <w:color w:val="0000FF"/>
        </w:rPr>
        <w:t>4.5</w:t>
      </w:r>
      <w:r>
        <w:t xml:space="preserve">, and Table </w:t>
      </w:r>
      <w:r>
        <w:rPr>
          <w:color w:val="0000FF"/>
        </w:rPr>
        <w:t xml:space="preserve">4.6 </w:t>
      </w:r>
      <w:r>
        <w:t>for the block data, contact data, corner data, domain dat</w:t>
      </w:r>
      <w:r>
        <w:t>a, gridpoint data, and zone data, respectively.</w:t>
      </w:r>
    </w:p>
    <w:p w:rsidR="00CE3623" w:rsidRDefault="00E47AAC">
      <w:pPr>
        <w:pStyle w:val="Heading4"/>
        <w:spacing w:after="266"/>
        <w:ind w:left="-5"/>
      </w:pPr>
      <w:r>
        <w:t>Nested List of Arrays for Continuum Data</w:t>
      </w:r>
    </w:p>
    <w:p w:rsidR="00CE3623" w:rsidRDefault="00E47AAC">
      <w:pPr>
        <w:ind w:left="-5" w:right="96"/>
      </w:pPr>
      <w:r>
        <w:t>The continuum data is stored in three lists: a normal list and two nested lists of arrays. The three lists contain the time data, stress data, and strain data. The tim</w:t>
      </w:r>
      <w:r>
        <w:t>e data is in the normal list, with each element representing a different time step. The other two lists contain two-</w:t>
      </w:r>
      <w:r>
        <w:lastRenderedPageBreak/>
        <w:t>dimensional nested arrays representing the stress and strain tensors respectively. Each array element within these lists represents the stre</w:t>
      </w:r>
      <w:r>
        <w:t>ss or strain tensors for the corresponding time step.</w:t>
      </w:r>
    </w:p>
    <w:p w:rsidR="00CE3623" w:rsidRDefault="00E47AAC">
      <w:pPr>
        <w:spacing w:after="4" w:line="265" w:lineRule="auto"/>
        <w:ind w:right="111"/>
        <w:jc w:val="center"/>
      </w:pPr>
      <w:r>
        <w:t>Table 4.1: Block data attributes in third level hash</w:t>
      </w:r>
    </w:p>
    <w:tbl>
      <w:tblPr>
        <w:tblStyle w:val="TableGrid"/>
        <w:tblW w:w="9180" w:type="dxa"/>
        <w:tblInd w:w="0" w:type="dxa"/>
        <w:tblCellMar>
          <w:top w:w="38" w:type="dxa"/>
          <w:left w:w="0" w:type="dxa"/>
          <w:bottom w:w="0" w:type="dxa"/>
          <w:right w:w="115" w:type="dxa"/>
        </w:tblCellMar>
        <w:tblLook w:val="04A0" w:firstRow="1" w:lastRow="0" w:firstColumn="1" w:lastColumn="0" w:noHBand="0" w:noVBand="1"/>
      </w:tblPr>
      <w:tblGrid>
        <w:gridCol w:w="1851"/>
        <w:gridCol w:w="7329"/>
      </w:tblGrid>
      <w:tr w:rsidR="00CE3623">
        <w:trPr>
          <w:trHeight w:val="412"/>
        </w:trPr>
        <w:tc>
          <w:tcPr>
            <w:tcW w:w="1851" w:type="dxa"/>
            <w:tcBorders>
              <w:top w:val="single" w:sz="7" w:space="0" w:color="000000"/>
              <w:left w:val="nil"/>
              <w:bottom w:val="single" w:sz="5" w:space="0" w:color="000000"/>
              <w:right w:val="nil"/>
            </w:tcBorders>
          </w:tcPr>
          <w:p w:rsidR="00CE3623" w:rsidRDefault="00E47AAC">
            <w:pPr>
              <w:spacing w:after="0" w:line="259" w:lineRule="auto"/>
              <w:ind w:left="320" w:firstLine="0"/>
              <w:jc w:val="center"/>
            </w:pPr>
            <w:r>
              <w:rPr>
                <w:b/>
              </w:rPr>
              <w:t>Parameter</w:t>
            </w:r>
          </w:p>
        </w:tc>
        <w:tc>
          <w:tcPr>
            <w:tcW w:w="7329" w:type="dxa"/>
            <w:tcBorders>
              <w:top w:val="single" w:sz="7" w:space="0" w:color="000000"/>
              <w:left w:val="nil"/>
              <w:bottom w:val="single" w:sz="5" w:space="0" w:color="000000"/>
              <w:right w:val="nil"/>
            </w:tcBorders>
          </w:tcPr>
          <w:p w:rsidR="00CE3623" w:rsidRDefault="00E47AAC">
            <w:pPr>
              <w:spacing w:after="0" w:line="259" w:lineRule="auto"/>
              <w:ind w:left="444" w:firstLine="0"/>
              <w:jc w:val="left"/>
            </w:pPr>
            <w:r>
              <w:rPr>
                <w:b/>
              </w:rPr>
              <w:t>Description (Data Type)</w:t>
            </w:r>
          </w:p>
        </w:tc>
      </w:tr>
      <w:tr w:rsidR="00CE3623">
        <w:trPr>
          <w:trHeight w:val="360"/>
        </w:trPr>
        <w:tc>
          <w:tcPr>
            <w:tcW w:w="1851" w:type="dxa"/>
            <w:tcBorders>
              <w:top w:val="single" w:sz="5" w:space="0" w:color="000000"/>
              <w:left w:val="nil"/>
              <w:bottom w:val="nil"/>
              <w:right w:val="nil"/>
            </w:tcBorders>
          </w:tcPr>
          <w:p w:rsidR="00CE3623" w:rsidRDefault="00E47AAC">
            <w:pPr>
              <w:spacing w:after="0" w:line="259" w:lineRule="auto"/>
              <w:ind w:left="320" w:firstLine="0"/>
              <w:jc w:val="center"/>
            </w:pPr>
            <w:r>
              <w:t>x</w:t>
            </w:r>
          </w:p>
        </w:tc>
        <w:tc>
          <w:tcPr>
            <w:tcW w:w="7329" w:type="dxa"/>
            <w:tcBorders>
              <w:top w:val="single" w:sz="5" w:space="0" w:color="000000"/>
              <w:left w:val="nil"/>
              <w:bottom w:val="nil"/>
              <w:right w:val="nil"/>
            </w:tcBorders>
          </w:tcPr>
          <w:p w:rsidR="00CE3623" w:rsidRDefault="00E47AAC">
            <w:pPr>
              <w:spacing w:after="0" w:line="259" w:lineRule="auto"/>
              <w:ind w:left="444" w:firstLine="0"/>
              <w:jc w:val="left"/>
            </w:pPr>
            <w:r>
              <w:t>X coordinate of block centroid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y</w:t>
            </w:r>
          </w:p>
        </w:tc>
        <w:tc>
          <w:tcPr>
            <w:tcW w:w="7329" w:type="dxa"/>
            <w:tcBorders>
              <w:top w:val="nil"/>
              <w:left w:val="nil"/>
              <w:bottom w:val="nil"/>
              <w:right w:val="nil"/>
            </w:tcBorders>
          </w:tcPr>
          <w:p w:rsidR="00CE3623" w:rsidRDefault="00E47AAC">
            <w:pPr>
              <w:spacing w:after="0" w:line="259" w:lineRule="auto"/>
              <w:ind w:left="444" w:firstLine="0"/>
              <w:jc w:val="left"/>
            </w:pPr>
            <w:r>
              <w:t>Y coordinate of block centroid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xForce</w:t>
            </w:r>
          </w:p>
        </w:tc>
        <w:tc>
          <w:tcPr>
            <w:tcW w:w="7329" w:type="dxa"/>
            <w:tcBorders>
              <w:top w:val="nil"/>
              <w:left w:val="nil"/>
              <w:bottom w:val="nil"/>
              <w:right w:val="nil"/>
            </w:tcBorders>
          </w:tcPr>
          <w:p w:rsidR="00CE3623" w:rsidRDefault="00E47AAC">
            <w:pPr>
              <w:spacing w:after="0" w:line="259" w:lineRule="auto"/>
              <w:ind w:left="444" w:firstLine="0"/>
              <w:jc w:val="left"/>
            </w:pPr>
            <w:r>
              <w:t>Resultant forces at block centroid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yForce</w:t>
            </w:r>
          </w:p>
        </w:tc>
        <w:tc>
          <w:tcPr>
            <w:tcW w:w="7329" w:type="dxa"/>
            <w:tcBorders>
              <w:top w:val="nil"/>
              <w:left w:val="nil"/>
              <w:bottom w:val="nil"/>
              <w:right w:val="nil"/>
            </w:tcBorders>
          </w:tcPr>
          <w:p w:rsidR="00CE3623" w:rsidRDefault="00E47AAC">
            <w:pPr>
              <w:spacing w:after="0" w:line="259" w:lineRule="auto"/>
              <w:ind w:left="444" w:firstLine="0"/>
              <w:jc w:val="left"/>
            </w:pPr>
            <w:r>
              <w:t>Resultant forces at block centroid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corners</w:t>
            </w:r>
          </w:p>
        </w:tc>
        <w:tc>
          <w:tcPr>
            <w:tcW w:w="7329" w:type="dxa"/>
            <w:tcBorders>
              <w:top w:val="nil"/>
              <w:left w:val="nil"/>
              <w:bottom w:val="nil"/>
              <w:right w:val="nil"/>
            </w:tcBorders>
          </w:tcPr>
          <w:p w:rsidR="00CE3623" w:rsidRDefault="00E47AAC">
            <w:pPr>
              <w:spacing w:after="0" w:line="259" w:lineRule="auto"/>
              <w:ind w:left="444" w:firstLine="0"/>
              <w:jc w:val="left"/>
            </w:pPr>
            <w:r>
              <w:t>Corners associated with this block (list of corner IDs)</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zones</w:t>
            </w:r>
          </w:p>
        </w:tc>
        <w:tc>
          <w:tcPr>
            <w:tcW w:w="7329" w:type="dxa"/>
            <w:tcBorders>
              <w:top w:val="nil"/>
              <w:left w:val="nil"/>
              <w:bottom w:val="nil"/>
              <w:right w:val="nil"/>
            </w:tcBorders>
          </w:tcPr>
          <w:p w:rsidR="00CE3623" w:rsidRDefault="00E47AAC">
            <w:pPr>
              <w:spacing w:after="0" w:line="259" w:lineRule="auto"/>
              <w:ind w:left="444" w:firstLine="0"/>
              <w:jc w:val="left"/>
            </w:pPr>
            <w:r>
              <w:t>Zones associated with this block (list of zone IDs)</w:t>
            </w:r>
          </w:p>
        </w:tc>
      </w:tr>
      <w:tr w:rsidR="00CE3623">
        <w:trPr>
          <w:trHeight w:val="341"/>
        </w:trPr>
        <w:tc>
          <w:tcPr>
            <w:tcW w:w="1851" w:type="dxa"/>
            <w:tcBorders>
              <w:top w:val="nil"/>
              <w:left w:val="nil"/>
              <w:bottom w:val="single" w:sz="7" w:space="0" w:color="000000"/>
              <w:right w:val="nil"/>
            </w:tcBorders>
          </w:tcPr>
          <w:p w:rsidR="00CE3623" w:rsidRDefault="00E47AAC">
            <w:pPr>
              <w:spacing w:after="0" w:line="259" w:lineRule="auto"/>
              <w:ind w:left="320" w:firstLine="0"/>
              <w:jc w:val="center"/>
            </w:pPr>
            <w:r>
              <w:t>gridPoints</w:t>
            </w:r>
          </w:p>
        </w:tc>
        <w:tc>
          <w:tcPr>
            <w:tcW w:w="7329" w:type="dxa"/>
            <w:tcBorders>
              <w:top w:val="nil"/>
              <w:left w:val="nil"/>
              <w:bottom w:val="single" w:sz="7" w:space="0" w:color="000000"/>
              <w:right w:val="nil"/>
            </w:tcBorders>
          </w:tcPr>
          <w:p w:rsidR="00CE3623" w:rsidRDefault="00E47AAC">
            <w:pPr>
              <w:spacing w:after="0" w:line="259" w:lineRule="auto"/>
              <w:ind w:left="444" w:firstLine="0"/>
              <w:jc w:val="left"/>
            </w:pPr>
            <w:r>
              <w:t>Grid points associated with this block (list of corner IDs)</w:t>
            </w:r>
          </w:p>
        </w:tc>
      </w:tr>
      <w:tr w:rsidR="00CE3623">
        <w:trPr>
          <w:trHeight w:val="737"/>
        </w:trPr>
        <w:tc>
          <w:tcPr>
            <w:tcW w:w="1851" w:type="dxa"/>
            <w:tcBorders>
              <w:top w:val="single" w:sz="7" w:space="0" w:color="000000"/>
              <w:left w:val="nil"/>
              <w:bottom w:val="single" w:sz="7" w:space="0" w:color="000000"/>
              <w:right w:val="nil"/>
            </w:tcBorders>
          </w:tcPr>
          <w:p w:rsidR="00CE3623" w:rsidRDefault="00CE3623">
            <w:pPr>
              <w:spacing w:after="160" w:line="259" w:lineRule="auto"/>
              <w:ind w:left="0" w:firstLine="0"/>
              <w:jc w:val="left"/>
            </w:pPr>
          </w:p>
        </w:tc>
        <w:tc>
          <w:tcPr>
            <w:tcW w:w="7329" w:type="dxa"/>
            <w:tcBorders>
              <w:top w:val="single" w:sz="7" w:space="0" w:color="000000"/>
              <w:left w:val="nil"/>
              <w:bottom w:val="single" w:sz="7" w:space="0" w:color="000000"/>
              <w:right w:val="nil"/>
            </w:tcBorders>
            <w:vAlign w:val="center"/>
          </w:tcPr>
          <w:p w:rsidR="00CE3623" w:rsidRDefault="00E47AAC">
            <w:pPr>
              <w:spacing w:after="0" w:line="259" w:lineRule="auto"/>
              <w:ind w:left="0" w:firstLine="0"/>
              <w:jc w:val="left"/>
            </w:pPr>
            <w:r>
              <w:t>Table 4.2: Contact data attributes in third level hash</w:t>
            </w:r>
          </w:p>
        </w:tc>
      </w:tr>
      <w:tr w:rsidR="00CE3623">
        <w:trPr>
          <w:trHeight w:val="412"/>
        </w:trPr>
        <w:tc>
          <w:tcPr>
            <w:tcW w:w="1851" w:type="dxa"/>
            <w:tcBorders>
              <w:top w:val="single" w:sz="7" w:space="0" w:color="000000"/>
              <w:left w:val="nil"/>
              <w:bottom w:val="single" w:sz="5" w:space="0" w:color="000000"/>
              <w:right w:val="nil"/>
            </w:tcBorders>
          </w:tcPr>
          <w:p w:rsidR="00CE3623" w:rsidRDefault="00E47AAC">
            <w:pPr>
              <w:spacing w:after="0" w:line="259" w:lineRule="auto"/>
              <w:ind w:left="320" w:firstLine="0"/>
              <w:jc w:val="center"/>
            </w:pPr>
            <w:r>
              <w:rPr>
                <w:b/>
              </w:rPr>
              <w:t>Parameter</w:t>
            </w:r>
          </w:p>
        </w:tc>
        <w:tc>
          <w:tcPr>
            <w:tcW w:w="7329" w:type="dxa"/>
            <w:tcBorders>
              <w:top w:val="single" w:sz="7" w:space="0" w:color="000000"/>
              <w:left w:val="nil"/>
              <w:bottom w:val="single" w:sz="5" w:space="0" w:color="000000"/>
              <w:right w:val="nil"/>
            </w:tcBorders>
          </w:tcPr>
          <w:p w:rsidR="00CE3623" w:rsidRDefault="00E47AAC">
            <w:pPr>
              <w:spacing w:after="0" w:line="259" w:lineRule="auto"/>
              <w:ind w:left="444" w:firstLine="0"/>
              <w:jc w:val="left"/>
            </w:pPr>
            <w:r>
              <w:rPr>
                <w:b/>
              </w:rPr>
              <w:t>Description (Data Type)</w:t>
            </w:r>
          </w:p>
        </w:tc>
      </w:tr>
      <w:tr w:rsidR="00CE3623">
        <w:trPr>
          <w:trHeight w:val="360"/>
        </w:trPr>
        <w:tc>
          <w:tcPr>
            <w:tcW w:w="1851" w:type="dxa"/>
            <w:tcBorders>
              <w:top w:val="single" w:sz="5" w:space="0" w:color="000000"/>
              <w:left w:val="nil"/>
              <w:bottom w:val="nil"/>
              <w:right w:val="nil"/>
            </w:tcBorders>
          </w:tcPr>
          <w:p w:rsidR="00CE3623" w:rsidRDefault="00E47AAC">
            <w:pPr>
              <w:spacing w:after="0" w:line="259" w:lineRule="auto"/>
              <w:ind w:left="320" w:firstLine="0"/>
              <w:jc w:val="center"/>
            </w:pPr>
            <w:r>
              <w:t>x</w:t>
            </w:r>
          </w:p>
        </w:tc>
        <w:tc>
          <w:tcPr>
            <w:tcW w:w="7329" w:type="dxa"/>
            <w:tcBorders>
              <w:top w:val="single" w:sz="5" w:space="0" w:color="000000"/>
              <w:left w:val="nil"/>
              <w:bottom w:val="nil"/>
              <w:right w:val="nil"/>
            </w:tcBorders>
          </w:tcPr>
          <w:p w:rsidR="00CE3623" w:rsidRDefault="00E47AAC">
            <w:pPr>
              <w:spacing w:after="0" w:line="259" w:lineRule="auto"/>
              <w:ind w:left="444" w:firstLine="0"/>
              <w:jc w:val="left"/>
            </w:pPr>
            <w:r>
              <w:t>X coordinate of contact point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y</w:t>
            </w:r>
          </w:p>
        </w:tc>
        <w:tc>
          <w:tcPr>
            <w:tcW w:w="7329" w:type="dxa"/>
            <w:tcBorders>
              <w:top w:val="nil"/>
              <w:left w:val="nil"/>
              <w:bottom w:val="nil"/>
              <w:right w:val="nil"/>
            </w:tcBorders>
          </w:tcPr>
          <w:p w:rsidR="00CE3623" w:rsidRDefault="00E47AAC">
            <w:pPr>
              <w:spacing w:after="0" w:line="259" w:lineRule="auto"/>
              <w:ind w:left="444" w:firstLine="0"/>
              <w:jc w:val="left"/>
            </w:pPr>
            <w:r>
              <w:t>Y coordinate of contact point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length</w:t>
            </w:r>
          </w:p>
        </w:tc>
        <w:tc>
          <w:tcPr>
            <w:tcW w:w="7329" w:type="dxa"/>
            <w:tcBorders>
              <w:top w:val="nil"/>
              <w:left w:val="nil"/>
              <w:bottom w:val="nil"/>
              <w:right w:val="nil"/>
            </w:tcBorders>
          </w:tcPr>
          <w:p w:rsidR="00CE3623" w:rsidRDefault="00E47AAC">
            <w:pPr>
              <w:spacing w:after="0" w:line="259" w:lineRule="auto"/>
              <w:ind w:left="444" w:firstLine="0"/>
              <w:jc w:val="left"/>
            </w:pPr>
            <w:r>
              <w:t>Length associated with contact point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flowRate</w:t>
            </w:r>
          </w:p>
        </w:tc>
        <w:tc>
          <w:tcPr>
            <w:tcW w:w="7329" w:type="dxa"/>
            <w:tcBorders>
              <w:top w:val="nil"/>
              <w:left w:val="nil"/>
              <w:bottom w:val="nil"/>
              <w:right w:val="nil"/>
            </w:tcBorders>
          </w:tcPr>
          <w:p w:rsidR="00CE3623" w:rsidRDefault="00E47AAC">
            <w:pPr>
              <w:spacing w:after="0" w:line="259" w:lineRule="auto"/>
              <w:ind w:left="444" w:firstLine="0"/>
              <w:jc w:val="left"/>
            </w:pPr>
            <w:r>
              <w:t>Fluid flow rate through contact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nForce</w:t>
            </w:r>
          </w:p>
        </w:tc>
        <w:tc>
          <w:tcPr>
            <w:tcW w:w="7329" w:type="dxa"/>
            <w:tcBorders>
              <w:top w:val="nil"/>
              <w:left w:val="nil"/>
              <w:bottom w:val="nil"/>
              <w:right w:val="nil"/>
            </w:tcBorders>
          </w:tcPr>
          <w:p w:rsidR="00CE3623" w:rsidRDefault="00E47AAC">
            <w:pPr>
              <w:spacing w:after="0" w:line="259" w:lineRule="auto"/>
              <w:ind w:left="444" w:firstLine="0"/>
              <w:jc w:val="left"/>
            </w:pPr>
            <w:r>
              <w:t>Resultant normal force on contact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sForce</w:t>
            </w:r>
          </w:p>
        </w:tc>
        <w:tc>
          <w:tcPr>
            <w:tcW w:w="7329" w:type="dxa"/>
            <w:tcBorders>
              <w:top w:val="nil"/>
              <w:left w:val="nil"/>
              <w:bottom w:val="nil"/>
              <w:right w:val="nil"/>
            </w:tcBorders>
          </w:tcPr>
          <w:p w:rsidR="00CE3623" w:rsidRDefault="00E47AAC">
            <w:pPr>
              <w:spacing w:after="0" w:line="259" w:lineRule="auto"/>
              <w:ind w:left="444" w:firstLine="0"/>
              <w:jc w:val="left"/>
            </w:pPr>
            <w:r>
              <w:t>Resultant shear force on contact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xCosine</w:t>
            </w:r>
          </w:p>
        </w:tc>
        <w:tc>
          <w:tcPr>
            <w:tcW w:w="7329" w:type="dxa"/>
            <w:tcBorders>
              <w:top w:val="nil"/>
              <w:left w:val="nil"/>
              <w:bottom w:val="nil"/>
              <w:right w:val="nil"/>
            </w:tcBorders>
          </w:tcPr>
          <w:p w:rsidR="00CE3623" w:rsidRDefault="00E47AAC">
            <w:pPr>
              <w:spacing w:after="0" w:line="259" w:lineRule="auto"/>
              <w:ind w:left="444" w:firstLine="0"/>
              <w:jc w:val="left"/>
            </w:pPr>
            <w:r>
              <w:t>X component of contact normal cosine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yCosine</w:t>
            </w:r>
          </w:p>
        </w:tc>
        <w:tc>
          <w:tcPr>
            <w:tcW w:w="7329" w:type="dxa"/>
            <w:tcBorders>
              <w:top w:val="nil"/>
              <w:left w:val="nil"/>
              <w:bottom w:val="nil"/>
              <w:right w:val="nil"/>
            </w:tcBorders>
          </w:tcPr>
          <w:p w:rsidR="00CE3623" w:rsidRDefault="00E47AAC">
            <w:pPr>
              <w:spacing w:after="0" w:line="259" w:lineRule="auto"/>
              <w:ind w:left="444" w:firstLine="0"/>
              <w:jc w:val="left"/>
            </w:pPr>
            <w:r>
              <w:t>Y component of contact normal cosine (float)</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blocks</w:t>
            </w:r>
          </w:p>
        </w:tc>
        <w:tc>
          <w:tcPr>
            <w:tcW w:w="7329" w:type="dxa"/>
            <w:tcBorders>
              <w:top w:val="nil"/>
              <w:left w:val="nil"/>
              <w:bottom w:val="nil"/>
              <w:right w:val="nil"/>
            </w:tcBorders>
          </w:tcPr>
          <w:p w:rsidR="00CE3623" w:rsidRDefault="00E47AAC">
            <w:pPr>
              <w:spacing w:after="0" w:line="259" w:lineRule="auto"/>
              <w:ind w:left="444" w:firstLine="0"/>
              <w:jc w:val="left"/>
            </w:pPr>
            <w:r>
              <w:t>Blocks associated with this contact (list of block IDs)</w:t>
            </w:r>
          </w:p>
        </w:tc>
      </w:tr>
      <w:tr w:rsidR="00CE3623">
        <w:trPr>
          <w:trHeight w:val="289"/>
        </w:trPr>
        <w:tc>
          <w:tcPr>
            <w:tcW w:w="1851" w:type="dxa"/>
            <w:tcBorders>
              <w:top w:val="nil"/>
              <w:left w:val="nil"/>
              <w:bottom w:val="nil"/>
              <w:right w:val="nil"/>
            </w:tcBorders>
          </w:tcPr>
          <w:p w:rsidR="00CE3623" w:rsidRDefault="00E47AAC">
            <w:pPr>
              <w:spacing w:after="0" w:line="259" w:lineRule="auto"/>
              <w:ind w:left="320" w:firstLine="0"/>
              <w:jc w:val="center"/>
            </w:pPr>
            <w:r>
              <w:t>domains</w:t>
            </w:r>
          </w:p>
        </w:tc>
        <w:tc>
          <w:tcPr>
            <w:tcW w:w="7329" w:type="dxa"/>
            <w:tcBorders>
              <w:top w:val="nil"/>
              <w:left w:val="nil"/>
              <w:bottom w:val="nil"/>
              <w:right w:val="nil"/>
            </w:tcBorders>
          </w:tcPr>
          <w:p w:rsidR="00CE3623" w:rsidRDefault="00E47AAC">
            <w:pPr>
              <w:spacing w:after="0" w:line="259" w:lineRule="auto"/>
              <w:ind w:left="444" w:firstLine="0"/>
              <w:jc w:val="left"/>
            </w:pPr>
            <w:r>
              <w:t>Domains associated with this contact (list of domain IDs)</w:t>
            </w:r>
          </w:p>
        </w:tc>
      </w:tr>
      <w:tr w:rsidR="00CE3623">
        <w:trPr>
          <w:trHeight w:val="341"/>
        </w:trPr>
        <w:tc>
          <w:tcPr>
            <w:tcW w:w="1851" w:type="dxa"/>
            <w:tcBorders>
              <w:top w:val="nil"/>
              <w:left w:val="nil"/>
              <w:bottom w:val="single" w:sz="7" w:space="0" w:color="000000"/>
              <w:right w:val="nil"/>
            </w:tcBorders>
          </w:tcPr>
          <w:p w:rsidR="00CE3623" w:rsidRDefault="00E47AAC">
            <w:pPr>
              <w:spacing w:after="0" w:line="259" w:lineRule="auto"/>
              <w:ind w:left="320" w:firstLine="0"/>
              <w:jc w:val="center"/>
            </w:pPr>
            <w:r>
              <w:t>corners</w:t>
            </w:r>
          </w:p>
        </w:tc>
        <w:tc>
          <w:tcPr>
            <w:tcW w:w="7329" w:type="dxa"/>
            <w:tcBorders>
              <w:top w:val="nil"/>
              <w:left w:val="nil"/>
              <w:bottom w:val="single" w:sz="7" w:space="0" w:color="000000"/>
              <w:right w:val="nil"/>
            </w:tcBorders>
          </w:tcPr>
          <w:p w:rsidR="00CE3623" w:rsidRDefault="00E47AAC">
            <w:pPr>
              <w:spacing w:after="0" w:line="259" w:lineRule="auto"/>
              <w:ind w:left="444" w:firstLine="0"/>
              <w:jc w:val="left"/>
            </w:pPr>
            <w:r>
              <w:t>Corners associated with this contact (list of corner IDs)</w:t>
            </w:r>
          </w:p>
        </w:tc>
      </w:tr>
      <w:tr w:rsidR="00CE3623">
        <w:trPr>
          <w:trHeight w:val="737"/>
        </w:trPr>
        <w:tc>
          <w:tcPr>
            <w:tcW w:w="1851" w:type="dxa"/>
            <w:tcBorders>
              <w:top w:val="single" w:sz="7" w:space="0" w:color="000000"/>
              <w:left w:val="nil"/>
              <w:bottom w:val="single" w:sz="7" w:space="0" w:color="000000"/>
              <w:right w:val="nil"/>
            </w:tcBorders>
          </w:tcPr>
          <w:p w:rsidR="00CE3623" w:rsidRDefault="00CE3623">
            <w:pPr>
              <w:spacing w:after="160" w:line="259" w:lineRule="auto"/>
              <w:ind w:left="0" w:firstLine="0"/>
              <w:jc w:val="left"/>
            </w:pPr>
          </w:p>
        </w:tc>
        <w:tc>
          <w:tcPr>
            <w:tcW w:w="7329" w:type="dxa"/>
            <w:tcBorders>
              <w:top w:val="single" w:sz="7" w:space="0" w:color="000000"/>
              <w:left w:val="nil"/>
              <w:bottom w:val="single" w:sz="7" w:space="0" w:color="000000"/>
              <w:right w:val="nil"/>
            </w:tcBorders>
            <w:vAlign w:val="center"/>
          </w:tcPr>
          <w:p w:rsidR="00CE3623" w:rsidRDefault="00E47AAC">
            <w:pPr>
              <w:spacing w:after="0" w:line="259" w:lineRule="auto"/>
              <w:ind w:left="55" w:firstLine="0"/>
              <w:jc w:val="left"/>
            </w:pPr>
            <w:r>
              <w:t>Table 4.3: Corner data attributes in third level hash</w:t>
            </w:r>
          </w:p>
        </w:tc>
      </w:tr>
      <w:tr w:rsidR="00CE3623">
        <w:trPr>
          <w:trHeight w:val="412"/>
        </w:trPr>
        <w:tc>
          <w:tcPr>
            <w:tcW w:w="1851" w:type="dxa"/>
            <w:tcBorders>
              <w:top w:val="single" w:sz="7" w:space="0" w:color="000000"/>
              <w:left w:val="nil"/>
              <w:bottom w:val="single" w:sz="5" w:space="0" w:color="000000"/>
              <w:right w:val="nil"/>
            </w:tcBorders>
          </w:tcPr>
          <w:p w:rsidR="00CE3623" w:rsidRDefault="00E47AAC">
            <w:pPr>
              <w:spacing w:after="0" w:line="259" w:lineRule="auto"/>
              <w:ind w:left="320" w:firstLine="0"/>
              <w:jc w:val="center"/>
            </w:pPr>
            <w:r>
              <w:rPr>
                <w:b/>
              </w:rPr>
              <w:t>Parameter</w:t>
            </w:r>
          </w:p>
        </w:tc>
        <w:tc>
          <w:tcPr>
            <w:tcW w:w="7329" w:type="dxa"/>
            <w:tcBorders>
              <w:top w:val="single" w:sz="7" w:space="0" w:color="000000"/>
              <w:left w:val="nil"/>
              <w:bottom w:val="single" w:sz="5" w:space="0" w:color="000000"/>
              <w:right w:val="nil"/>
            </w:tcBorders>
          </w:tcPr>
          <w:p w:rsidR="00CE3623" w:rsidRDefault="00E47AAC">
            <w:pPr>
              <w:spacing w:after="0" w:line="259" w:lineRule="auto"/>
              <w:ind w:left="444" w:firstLine="0"/>
              <w:jc w:val="left"/>
            </w:pPr>
            <w:r>
              <w:rPr>
                <w:b/>
              </w:rPr>
              <w:t>Description (Data Type)</w:t>
            </w:r>
          </w:p>
        </w:tc>
      </w:tr>
      <w:tr w:rsidR="00CE3623">
        <w:trPr>
          <w:trHeight w:val="412"/>
        </w:trPr>
        <w:tc>
          <w:tcPr>
            <w:tcW w:w="1851" w:type="dxa"/>
            <w:tcBorders>
              <w:top w:val="single" w:sz="5" w:space="0" w:color="000000"/>
              <w:left w:val="nil"/>
              <w:bottom w:val="single" w:sz="7" w:space="0" w:color="000000"/>
              <w:right w:val="nil"/>
            </w:tcBorders>
          </w:tcPr>
          <w:p w:rsidR="00CE3623" w:rsidRDefault="00E47AAC">
            <w:pPr>
              <w:spacing w:after="0" w:line="259" w:lineRule="auto"/>
              <w:ind w:left="320" w:firstLine="0"/>
              <w:jc w:val="center"/>
            </w:pPr>
            <w:r>
              <w:lastRenderedPageBreak/>
              <w:t>gridPoint</w:t>
            </w:r>
          </w:p>
        </w:tc>
        <w:tc>
          <w:tcPr>
            <w:tcW w:w="7329" w:type="dxa"/>
            <w:tcBorders>
              <w:top w:val="single" w:sz="5" w:space="0" w:color="000000"/>
              <w:left w:val="nil"/>
              <w:bottom w:val="single" w:sz="7" w:space="0" w:color="000000"/>
              <w:right w:val="nil"/>
            </w:tcBorders>
          </w:tcPr>
          <w:p w:rsidR="00CE3623" w:rsidRDefault="00E47AAC">
            <w:pPr>
              <w:spacing w:after="0" w:line="259" w:lineRule="auto"/>
              <w:ind w:left="34" w:firstLine="0"/>
              <w:jc w:val="center"/>
            </w:pPr>
            <w:r>
              <w:t>Grid points associated with this corner (list of grid point IDs)</w:t>
            </w:r>
          </w:p>
        </w:tc>
      </w:tr>
    </w:tbl>
    <w:p w:rsidR="00CE3623" w:rsidRDefault="00E47AAC">
      <w:pPr>
        <w:pStyle w:val="Heading3"/>
        <w:tabs>
          <w:tab w:val="center" w:pos="2389"/>
        </w:tabs>
        <w:ind w:left="-15" w:firstLine="0"/>
      </w:pPr>
      <w:r>
        <w:t>4.2.2</w:t>
      </w:r>
      <w:r>
        <w:tab/>
        <w:t>Binary Serialization</w:t>
      </w:r>
    </w:p>
    <w:p w:rsidR="00CE3623" w:rsidRDefault="00E47AAC">
      <w:pPr>
        <w:spacing w:after="0"/>
        <w:ind w:left="-5" w:right="96"/>
      </w:pPr>
      <w:r>
        <w:t>These data structures mentioned above are great for efficiently accessing the desired data, but cannot easily be saved to file in standard unicode. In the event that this is possible, formatting and parsing large data sets from text files is slow and incre</w:t>
      </w:r>
      <w:r>
        <w:t>ases the possibility Table 4.4: Domain data attributes in third level hash</w:t>
      </w:r>
    </w:p>
    <w:tbl>
      <w:tblPr>
        <w:tblStyle w:val="TableGrid"/>
        <w:tblW w:w="9180" w:type="dxa"/>
        <w:tblInd w:w="0" w:type="dxa"/>
        <w:tblCellMar>
          <w:top w:w="38" w:type="dxa"/>
          <w:left w:w="0" w:type="dxa"/>
          <w:bottom w:w="0" w:type="dxa"/>
          <w:right w:w="115" w:type="dxa"/>
        </w:tblCellMar>
        <w:tblLook w:val="04A0" w:firstRow="1" w:lastRow="0" w:firstColumn="1" w:lastColumn="0" w:noHBand="0" w:noVBand="1"/>
      </w:tblPr>
      <w:tblGrid>
        <w:gridCol w:w="2295"/>
        <w:gridCol w:w="6885"/>
      </w:tblGrid>
      <w:tr w:rsidR="00CE3623">
        <w:trPr>
          <w:trHeight w:val="412"/>
        </w:trPr>
        <w:tc>
          <w:tcPr>
            <w:tcW w:w="2295" w:type="dxa"/>
            <w:tcBorders>
              <w:top w:val="single" w:sz="7" w:space="0" w:color="000000"/>
              <w:left w:val="nil"/>
              <w:bottom w:val="single" w:sz="5" w:space="0" w:color="000000"/>
              <w:right w:val="nil"/>
            </w:tcBorders>
          </w:tcPr>
          <w:p w:rsidR="00CE3623" w:rsidRDefault="00E47AAC">
            <w:pPr>
              <w:spacing w:after="0" w:line="259" w:lineRule="auto"/>
              <w:ind w:left="412" w:firstLine="0"/>
              <w:jc w:val="left"/>
            </w:pPr>
            <w:r>
              <w:rPr>
                <w:b/>
              </w:rPr>
              <w:t>Parameter</w:t>
            </w:r>
          </w:p>
        </w:tc>
        <w:tc>
          <w:tcPr>
            <w:tcW w:w="6885" w:type="dxa"/>
            <w:tcBorders>
              <w:top w:val="single" w:sz="7" w:space="0" w:color="000000"/>
              <w:left w:val="nil"/>
              <w:bottom w:val="single" w:sz="5" w:space="0" w:color="000000"/>
              <w:right w:val="nil"/>
            </w:tcBorders>
          </w:tcPr>
          <w:p w:rsidR="00CE3623" w:rsidRDefault="00E47AAC">
            <w:pPr>
              <w:spacing w:after="0" w:line="259" w:lineRule="auto"/>
              <w:ind w:left="0" w:firstLine="0"/>
              <w:jc w:val="left"/>
            </w:pPr>
            <w:r>
              <w:rPr>
                <w:b/>
              </w:rPr>
              <w:t>Description (Data Type)</w:t>
            </w:r>
          </w:p>
        </w:tc>
      </w:tr>
      <w:tr w:rsidR="00CE3623">
        <w:trPr>
          <w:trHeight w:val="360"/>
        </w:trPr>
        <w:tc>
          <w:tcPr>
            <w:tcW w:w="2295" w:type="dxa"/>
            <w:tcBorders>
              <w:top w:val="single" w:sz="5" w:space="0" w:color="000000"/>
              <w:left w:val="nil"/>
              <w:bottom w:val="nil"/>
              <w:right w:val="nil"/>
            </w:tcBorders>
          </w:tcPr>
          <w:p w:rsidR="00CE3623" w:rsidRDefault="00E47AAC">
            <w:pPr>
              <w:spacing w:after="0" w:line="259" w:lineRule="auto"/>
              <w:ind w:left="0" w:right="124" w:firstLine="0"/>
              <w:jc w:val="center"/>
            </w:pPr>
            <w:r>
              <w:t>x</w:t>
            </w:r>
          </w:p>
        </w:tc>
        <w:tc>
          <w:tcPr>
            <w:tcW w:w="6885" w:type="dxa"/>
            <w:tcBorders>
              <w:top w:val="single" w:sz="5" w:space="0" w:color="000000"/>
              <w:left w:val="nil"/>
              <w:bottom w:val="nil"/>
              <w:right w:val="nil"/>
            </w:tcBorders>
          </w:tcPr>
          <w:p w:rsidR="00CE3623" w:rsidRDefault="00E47AAC">
            <w:pPr>
              <w:spacing w:after="0" w:line="259" w:lineRule="auto"/>
              <w:ind w:left="0" w:firstLine="0"/>
              <w:jc w:val="left"/>
            </w:pPr>
            <w:r>
              <w:t>X coordinate of domain centroid (float)</w:t>
            </w:r>
          </w:p>
        </w:tc>
      </w:tr>
      <w:tr w:rsidR="00CE3623">
        <w:trPr>
          <w:trHeight w:val="289"/>
        </w:trPr>
        <w:tc>
          <w:tcPr>
            <w:tcW w:w="2295" w:type="dxa"/>
            <w:tcBorders>
              <w:top w:val="nil"/>
              <w:left w:val="nil"/>
              <w:bottom w:val="nil"/>
              <w:right w:val="nil"/>
            </w:tcBorders>
          </w:tcPr>
          <w:p w:rsidR="00CE3623" w:rsidRDefault="00E47AAC">
            <w:pPr>
              <w:spacing w:after="0" w:line="259" w:lineRule="auto"/>
              <w:ind w:left="0" w:right="124" w:firstLine="0"/>
              <w:jc w:val="center"/>
            </w:pPr>
            <w:r>
              <w:t>y</w:t>
            </w:r>
          </w:p>
        </w:tc>
        <w:tc>
          <w:tcPr>
            <w:tcW w:w="6885" w:type="dxa"/>
            <w:tcBorders>
              <w:top w:val="nil"/>
              <w:left w:val="nil"/>
              <w:bottom w:val="nil"/>
              <w:right w:val="nil"/>
            </w:tcBorders>
          </w:tcPr>
          <w:p w:rsidR="00CE3623" w:rsidRDefault="00E47AAC">
            <w:pPr>
              <w:spacing w:after="0" w:line="259" w:lineRule="auto"/>
              <w:ind w:left="0" w:firstLine="0"/>
              <w:jc w:val="left"/>
            </w:pPr>
            <w:r>
              <w:t>Y coordinate of domain centroid (float)</w:t>
            </w:r>
          </w:p>
        </w:tc>
      </w:tr>
      <w:tr w:rsidR="00CE3623">
        <w:trPr>
          <w:trHeight w:val="289"/>
        </w:trPr>
        <w:tc>
          <w:tcPr>
            <w:tcW w:w="2295" w:type="dxa"/>
            <w:tcBorders>
              <w:top w:val="nil"/>
              <w:left w:val="nil"/>
              <w:bottom w:val="nil"/>
              <w:right w:val="nil"/>
            </w:tcBorders>
          </w:tcPr>
          <w:p w:rsidR="00CE3623" w:rsidRDefault="00E47AAC">
            <w:pPr>
              <w:spacing w:after="0" w:line="259" w:lineRule="auto"/>
              <w:ind w:left="0" w:right="124" w:firstLine="0"/>
              <w:jc w:val="center"/>
            </w:pPr>
            <w:r>
              <w:t>area</w:t>
            </w:r>
          </w:p>
        </w:tc>
        <w:tc>
          <w:tcPr>
            <w:tcW w:w="6885" w:type="dxa"/>
            <w:tcBorders>
              <w:top w:val="nil"/>
              <w:left w:val="nil"/>
              <w:bottom w:val="nil"/>
              <w:right w:val="nil"/>
            </w:tcBorders>
          </w:tcPr>
          <w:p w:rsidR="00CE3623" w:rsidRDefault="00E47AAC">
            <w:pPr>
              <w:spacing w:after="0" w:line="259" w:lineRule="auto"/>
              <w:ind w:left="0" w:firstLine="0"/>
              <w:jc w:val="left"/>
            </w:pPr>
            <w:r>
              <w:t>Area of domain (float)</w:t>
            </w:r>
          </w:p>
        </w:tc>
      </w:tr>
      <w:tr w:rsidR="00CE3623">
        <w:trPr>
          <w:trHeight w:val="341"/>
        </w:trPr>
        <w:tc>
          <w:tcPr>
            <w:tcW w:w="2295" w:type="dxa"/>
            <w:tcBorders>
              <w:top w:val="nil"/>
              <w:left w:val="nil"/>
              <w:bottom w:val="single" w:sz="7" w:space="0" w:color="000000"/>
              <w:right w:val="nil"/>
            </w:tcBorders>
          </w:tcPr>
          <w:p w:rsidR="00CE3623" w:rsidRDefault="00E47AAC">
            <w:pPr>
              <w:spacing w:after="0" w:line="259" w:lineRule="auto"/>
              <w:ind w:left="371" w:firstLine="0"/>
              <w:jc w:val="left"/>
            </w:pPr>
            <w:r>
              <w:t>porePressure</w:t>
            </w:r>
          </w:p>
        </w:tc>
        <w:tc>
          <w:tcPr>
            <w:tcW w:w="6885" w:type="dxa"/>
            <w:tcBorders>
              <w:top w:val="nil"/>
              <w:left w:val="nil"/>
              <w:bottom w:val="single" w:sz="7" w:space="0" w:color="000000"/>
              <w:right w:val="nil"/>
            </w:tcBorders>
          </w:tcPr>
          <w:p w:rsidR="00CE3623" w:rsidRDefault="00E47AAC">
            <w:pPr>
              <w:spacing w:after="0" w:line="259" w:lineRule="auto"/>
              <w:ind w:left="0" w:firstLine="0"/>
              <w:jc w:val="left"/>
            </w:pPr>
            <w:r>
              <w:t>Average pore pressure in the domain (float)</w:t>
            </w:r>
          </w:p>
        </w:tc>
      </w:tr>
    </w:tbl>
    <w:p w:rsidR="00CE3623" w:rsidRDefault="00E47AAC">
      <w:pPr>
        <w:spacing w:after="4" w:line="265" w:lineRule="auto"/>
        <w:ind w:right="111"/>
        <w:jc w:val="center"/>
      </w:pPr>
      <w:r>
        <w:t>Table 4.5: Gridpoint data attributes in third level hash</w:t>
      </w:r>
    </w:p>
    <w:tbl>
      <w:tblPr>
        <w:tblStyle w:val="TableGrid"/>
        <w:tblW w:w="9180" w:type="dxa"/>
        <w:tblInd w:w="0" w:type="dxa"/>
        <w:tblCellMar>
          <w:top w:w="38" w:type="dxa"/>
          <w:left w:w="0" w:type="dxa"/>
          <w:bottom w:w="0" w:type="dxa"/>
          <w:right w:w="115" w:type="dxa"/>
        </w:tblCellMar>
        <w:tblLook w:val="04A0" w:firstRow="1" w:lastRow="0" w:firstColumn="1" w:lastColumn="0" w:noHBand="0" w:noVBand="1"/>
      </w:tblPr>
      <w:tblGrid>
        <w:gridCol w:w="2010"/>
        <w:gridCol w:w="7170"/>
      </w:tblGrid>
      <w:tr w:rsidR="00CE3623">
        <w:trPr>
          <w:trHeight w:val="412"/>
        </w:trPr>
        <w:tc>
          <w:tcPr>
            <w:tcW w:w="2010" w:type="dxa"/>
            <w:tcBorders>
              <w:top w:val="single" w:sz="7" w:space="0" w:color="000000"/>
              <w:left w:val="nil"/>
              <w:bottom w:val="single" w:sz="5" w:space="0" w:color="000000"/>
              <w:right w:val="nil"/>
            </w:tcBorders>
          </w:tcPr>
          <w:p w:rsidR="00CE3623" w:rsidRDefault="00E47AAC">
            <w:pPr>
              <w:spacing w:after="0" w:line="259" w:lineRule="auto"/>
              <w:ind w:left="161" w:firstLine="0"/>
              <w:jc w:val="center"/>
            </w:pPr>
            <w:r>
              <w:rPr>
                <w:b/>
              </w:rPr>
              <w:t>Parameter</w:t>
            </w:r>
          </w:p>
        </w:tc>
        <w:tc>
          <w:tcPr>
            <w:tcW w:w="7170" w:type="dxa"/>
            <w:tcBorders>
              <w:top w:val="single" w:sz="7" w:space="0" w:color="000000"/>
              <w:left w:val="nil"/>
              <w:bottom w:val="single" w:sz="5" w:space="0" w:color="000000"/>
              <w:right w:val="nil"/>
            </w:tcBorders>
          </w:tcPr>
          <w:p w:rsidR="00CE3623" w:rsidRDefault="00E47AAC">
            <w:pPr>
              <w:spacing w:after="0" w:line="259" w:lineRule="auto"/>
              <w:ind w:left="285" w:firstLine="0"/>
              <w:jc w:val="left"/>
            </w:pPr>
            <w:r>
              <w:rPr>
                <w:b/>
              </w:rPr>
              <w:t>Description (Data Type)</w:t>
            </w:r>
          </w:p>
        </w:tc>
      </w:tr>
      <w:tr w:rsidR="00CE3623">
        <w:trPr>
          <w:trHeight w:val="360"/>
        </w:trPr>
        <w:tc>
          <w:tcPr>
            <w:tcW w:w="2010" w:type="dxa"/>
            <w:tcBorders>
              <w:top w:val="single" w:sz="5" w:space="0" w:color="000000"/>
              <w:left w:val="nil"/>
              <w:bottom w:val="nil"/>
              <w:right w:val="nil"/>
            </w:tcBorders>
          </w:tcPr>
          <w:p w:rsidR="00CE3623" w:rsidRDefault="00E47AAC">
            <w:pPr>
              <w:spacing w:after="0" w:line="259" w:lineRule="auto"/>
              <w:ind w:left="161" w:firstLine="0"/>
              <w:jc w:val="center"/>
            </w:pPr>
            <w:r>
              <w:t>x</w:t>
            </w:r>
          </w:p>
        </w:tc>
        <w:tc>
          <w:tcPr>
            <w:tcW w:w="7170" w:type="dxa"/>
            <w:tcBorders>
              <w:top w:val="single" w:sz="5" w:space="0" w:color="000000"/>
              <w:left w:val="nil"/>
              <w:bottom w:val="nil"/>
              <w:right w:val="nil"/>
            </w:tcBorders>
          </w:tcPr>
          <w:p w:rsidR="00CE3623" w:rsidRDefault="00E47AAC">
            <w:pPr>
              <w:spacing w:after="0" w:line="259" w:lineRule="auto"/>
              <w:ind w:left="285" w:firstLine="0"/>
              <w:jc w:val="left"/>
            </w:pPr>
            <w:r>
              <w:t>X coordinate of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y</w:t>
            </w:r>
          </w:p>
        </w:tc>
        <w:tc>
          <w:tcPr>
            <w:tcW w:w="7170" w:type="dxa"/>
            <w:tcBorders>
              <w:top w:val="nil"/>
              <w:left w:val="nil"/>
              <w:bottom w:val="nil"/>
              <w:right w:val="nil"/>
            </w:tcBorders>
          </w:tcPr>
          <w:p w:rsidR="00CE3623" w:rsidRDefault="00E47AAC">
            <w:pPr>
              <w:spacing w:after="0" w:line="259" w:lineRule="auto"/>
              <w:ind w:left="285" w:firstLine="0"/>
              <w:jc w:val="left"/>
            </w:pPr>
            <w:r>
              <w:t>Y coordinate of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xDisp</w:t>
            </w:r>
          </w:p>
        </w:tc>
        <w:tc>
          <w:tcPr>
            <w:tcW w:w="7170" w:type="dxa"/>
            <w:tcBorders>
              <w:top w:val="nil"/>
              <w:left w:val="nil"/>
              <w:bottom w:val="nil"/>
              <w:right w:val="nil"/>
            </w:tcBorders>
          </w:tcPr>
          <w:p w:rsidR="00CE3623" w:rsidRDefault="00E47AAC">
            <w:pPr>
              <w:spacing w:after="0" w:line="259" w:lineRule="auto"/>
              <w:ind w:left="285" w:firstLine="0"/>
              <w:jc w:val="left"/>
            </w:pPr>
            <w:r>
              <w:t>X displacement of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yDisp</w:t>
            </w:r>
          </w:p>
        </w:tc>
        <w:tc>
          <w:tcPr>
            <w:tcW w:w="7170" w:type="dxa"/>
            <w:tcBorders>
              <w:top w:val="nil"/>
              <w:left w:val="nil"/>
              <w:bottom w:val="nil"/>
              <w:right w:val="nil"/>
            </w:tcBorders>
          </w:tcPr>
          <w:p w:rsidR="00CE3623" w:rsidRDefault="00E47AAC">
            <w:pPr>
              <w:spacing w:after="0" w:line="259" w:lineRule="auto"/>
              <w:ind w:left="285" w:firstLine="0"/>
              <w:jc w:val="left"/>
            </w:pPr>
            <w:r>
              <w:t>Y displacement of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xForce</w:t>
            </w:r>
          </w:p>
        </w:tc>
        <w:tc>
          <w:tcPr>
            <w:tcW w:w="7170" w:type="dxa"/>
            <w:tcBorders>
              <w:top w:val="nil"/>
              <w:left w:val="nil"/>
              <w:bottom w:val="nil"/>
              <w:right w:val="nil"/>
            </w:tcBorders>
          </w:tcPr>
          <w:p w:rsidR="00CE3623" w:rsidRDefault="00E47AAC">
            <w:pPr>
              <w:spacing w:after="0" w:line="259" w:lineRule="auto"/>
              <w:ind w:left="285" w:firstLine="0"/>
              <w:jc w:val="left"/>
            </w:pPr>
            <w:r>
              <w:t>Resultant X force on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yForce</w:t>
            </w:r>
          </w:p>
        </w:tc>
        <w:tc>
          <w:tcPr>
            <w:tcW w:w="7170" w:type="dxa"/>
            <w:tcBorders>
              <w:top w:val="nil"/>
              <w:left w:val="nil"/>
              <w:bottom w:val="nil"/>
              <w:right w:val="nil"/>
            </w:tcBorders>
          </w:tcPr>
          <w:p w:rsidR="00CE3623" w:rsidRDefault="00E47AAC">
            <w:pPr>
              <w:spacing w:after="0" w:line="259" w:lineRule="auto"/>
              <w:ind w:left="285" w:firstLine="0"/>
              <w:jc w:val="left"/>
            </w:pPr>
            <w:r>
              <w:t>Resultant Y force on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xVel</w:t>
            </w:r>
          </w:p>
        </w:tc>
        <w:tc>
          <w:tcPr>
            <w:tcW w:w="7170" w:type="dxa"/>
            <w:tcBorders>
              <w:top w:val="nil"/>
              <w:left w:val="nil"/>
              <w:bottom w:val="nil"/>
              <w:right w:val="nil"/>
            </w:tcBorders>
          </w:tcPr>
          <w:p w:rsidR="00CE3623" w:rsidRDefault="00E47AAC">
            <w:pPr>
              <w:spacing w:after="0" w:line="259" w:lineRule="auto"/>
              <w:ind w:left="285" w:firstLine="0"/>
              <w:jc w:val="left"/>
            </w:pPr>
            <w:r>
              <w:t>X velocity of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yVel</w:t>
            </w:r>
          </w:p>
        </w:tc>
        <w:tc>
          <w:tcPr>
            <w:tcW w:w="7170" w:type="dxa"/>
            <w:tcBorders>
              <w:top w:val="nil"/>
              <w:left w:val="nil"/>
              <w:bottom w:val="nil"/>
              <w:right w:val="nil"/>
            </w:tcBorders>
          </w:tcPr>
          <w:p w:rsidR="00CE3623" w:rsidRDefault="00E47AAC">
            <w:pPr>
              <w:spacing w:after="0" w:line="259" w:lineRule="auto"/>
              <w:ind w:left="285" w:firstLine="0"/>
              <w:jc w:val="left"/>
            </w:pPr>
            <w:r>
              <w:t>Y velocity of grid point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block</w:t>
            </w:r>
          </w:p>
        </w:tc>
        <w:tc>
          <w:tcPr>
            <w:tcW w:w="7170" w:type="dxa"/>
            <w:tcBorders>
              <w:top w:val="nil"/>
              <w:left w:val="nil"/>
              <w:bottom w:val="nil"/>
              <w:right w:val="nil"/>
            </w:tcBorders>
          </w:tcPr>
          <w:p w:rsidR="00CE3623" w:rsidRDefault="00E47AAC">
            <w:pPr>
              <w:spacing w:after="0" w:line="259" w:lineRule="auto"/>
              <w:ind w:left="285" w:firstLine="0"/>
              <w:jc w:val="left"/>
            </w:pPr>
            <w:r>
              <w:t>Block associated with this grid point (block ID)</w:t>
            </w:r>
          </w:p>
        </w:tc>
      </w:tr>
      <w:tr w:rsidR="00CE3623">
        <w:trPr>
          <w:trHeight w:val="341"/>
        </w:trPr>
        <w:tc>
          <w:tcPr>
            <w:tcW w:w="2010" w:type="dxa"/>
            <w:tcBorders>
              <w:top w:val="nil"/>
              <w:left w:val="nil"/>
              <w:bottom w:val="single" w:sz="7" w:space="0" w:color="000000"/>
              <w:right w:val="nil"/>
            </w:tcBorders>
          </w:tcPr>
          <w:p w:rsidR="00CE3623" w:rsidRDefault="00E47AAC">
            <w:pPr>
              <w:spacing w:after="0" w:line="259" w:lineRule="auto"/>
              <w:ind w:left="161" w:firstLine="0"/>
              <w:jc w:val="center"/>
            </w:pPr>
            <w:r>
              <w:t>corner</w:t>
            </w:r>
          </w:p>
        </w:tc>
        <w:tc>
          <w:tcPr>
            <w:tcW w:w="7170" w:type="dxa"/>
            <w:tcBorders>
              <w:top w:val="nil"/>
              <w:left w:val="nil"/>
              <w:bottom w:val="single" w:sz="7" w:space="0" w:color="000000"/>
              <w:right w:val="nil"/>
            </w:tcBorders>
          </w:tcPr>
          <w:p w:rsidR="00CE3623" w:rsidRDefault="00E47AAC">
            <w:pPr>
              <w:spacing w:after="0" w:line="259" w:lineRule="auto"/>
              <w:ind w:left="285" w:firstLine="0"/>
              <w:jc w:val="left"/>
            </w:pPr>
            <w:r>
              <w:t>Corner associated with this grid point (corner ID)</w:t>
            </w:r>
          </w:p>
        </w:tc>
      </w:tr>
      <w:tr w:rsidR="00CE3623">
        <w:trPr>
          <w:trHeight w:val="746"/>
        </w:trPr>
        <w:tc>
          <w:tcPr>
            <w:tcW w:w="2010" w:type="dxa"/>
            <w:tcBorders>
              <w:top w:val="single" w:sz="7" w:space="0" w:color="000000"/>
              <w:left w:val="nil"/>
              <w:bottom w:val="single" w:sz="7" w:space="0" w:color="000000"/>
              <w:right w:val="nil"/>
            </w:tcBorders>
          </w:tcPr>
          <w:p w:rsidR="00CE3623" w:rsidRDefault="00CE3623">
            <w:pPr>
              <w:spacing w:after="160" w:line="259" w:lineRule="auto"/>
              <w:ind w:left="0" w:firstLine="0"/>
              <w:jc w:val="left"/>
            </w:pPr>
          </w:p>
        </w:tc>
        <w:tc>
          <w:tcPr>
            <w:tcW w:w="7170" w:type="dxa"/>
            <w:tcBorders>
              <w:top w:val="single" w:sz="7" w:space="0" w:color="000000"/>
              <w:left w:val="nil"/>
              <w:bottom w:val="single" w:sz="7" w:space="0" w:color="000000"/>
              <w:right w:val="nil"/>
            </w:tcBorders>
            <w:vAlign w:val="center"/>
          </w:tcPr>
          <w:p w:rsidR="00CE3623" w:rsidRDefault="00E47AAC">
            <w:pPr>
              <w:spacing w:after="0" w:line="259" w:lineRule="auto"/>
              <w:ind w:left="0" w:firstLine="0"/>
              <w:jc w:val="left"/>
            </w:pPr>
            <w:r>
              <w:t>Table 4.6: Zone data attributes in third level hash</w:t>
            </w:r>
          </w:p>
        </w:tc>
      </w:tr>
      <w:tr w:rsidR="00CE3623">
        <w:trPr>
          <w:trHeight w:val="412"/>
        </w:trPr>
        <w:tc>
          <w:tcPr>
            <w:tcW w:w="2010" w:type="dxa"/>
            <w:tcBorders>
              <w:top w:val="single" w:sz="7" w:space="0" w:color="000000"/>
              <w:left w:val="nil"/>
              <w:bottom w:val="single" w:sz="5" w:space="0" w:color="000000"/>
              <w:right w:val="nil"/>
            </w:tcBorders>
          </w:tcPr>
          <w:p w:rsidR="00CE3623" w:rsidRDefault="00E47AAC">
            <w:pPr>
              <w:spacing w:after="0" w:line="259" w:lineRule="auto"/>
              <w:ind w:left="161" w:firstLine="0"/>
              <w:jc w:val="center"/>
            </w:pPr>
            <w:r>
              <w:rPr>
                <w:b/>
              </w:rPr>
              <w:t>Parameter</w:t>
            </w:r>
          </w:p>
        </w:tc>
        <w:tc>
          <w:tcPr>
            <w:tcW w:w="7170" w:type="dxa"/>
            <w:tcBorders>
              <w:top w:val="single" w:sz="7" w:space="0" w:color="000000"/>
              <w:left w:val="nil"/>
              <w:bottom w:val="single" w:sz="5" w:space="0" w:color="000000"/>
              <w:right w:val="nil"/>
            </w:tcBorders>
          </w:tcPr>
          <w:p w:rsidR="00CE3623" w:rsidRDefault="00E47AAC">
            <w:pPr>
              <w:spacing w:after="0" w:line="259" w:lineRule="auto"/>
              <w:ind w:left="285" w:firstLine="0"/>
              <w:jc w:val="left"/>
            </w:pPr>
            <w:r>
              <w:rPr>
                <w:b/>
              </w:rPr>
              <w:t>Description (Data Type)</w:t>
            </w:r>
          </w:p>
        </w:tc>
      </w:tr>
      <w:tr w:rsidR="00CE3623">
        <w:trPr>
          <w:trHeight w:val="360"/>
        </w:trPr>
        <w:tc>
          <w:tcPr>
            <w:tcW w:w="2010" w:type="dxa"/>
            <w:tcBorders>
              <w:top w:val="single" w:sz="5" w:space="0" w:color="000000"/>
              <w:left w:val="nil"/>
              <w:bottom w:val="nil"/>
              <w:right w:val="nil"/>
            </w:tcBorders>
          </w:tcPr>
          <w:p w:rsidR="00CE3623" w:rsidRDefault="00E47AAC">
            <w:pPr>
              <w:spacing w:after="0" w:line="259" w:lineRule="auto"/>
              <w:ind w:left="161" w:firstLine="0"/>
              <w:jc w:val="center"/>
            </w:pPr>
            <w:r>
              <w:t>S11</w:t>
            </w:r>
          </w:p>
        </w:tc>
        <w:tc>
          <w:tcPr>
            <w:tcW w:w="7170" w:type="dxa"/>
            <w:tcBorders>
              <w:top w:val="single" w:sz="5" w:space="0" w:color="000000"/>
              <w:left w:val="nil"/>
              <w:bottom w:val="nil"/>
              <w:right w:val="nil"/>
            </w:tcBorders>
          </w:tcPr>
          <w:p w:rsidR="00CE3623" w:rsidRDefault="00E47AAC">
            <w:pPr>
              <w:spacing w:after="0" w:line="259" w:lineRule="auto"/>
              <w:ind w:left="285" w:firstLine="0"/>
              <w:jc w:val="left"/>
            </w:pPr>
            <w:r>
              <w:t>X component of stress in the zone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S22</w:t>
            </w:r>
          </w:p>
        </w:tc>
        <w:tc>
          <w:tcPr>
            <w:tcW w:w="7170" w:type="dxa"/>
            <w:tcBorders>
              <w:top w:val="nil"/>
              <w:left w:val="nil"/>
              <w:bottom w:val="nil"/>
              <w:right w:val="nil"/>
            </w:tcBorders>
          </w:tcPr>
          <w:p w:rsidR="00CE3623" w:rsidRDefault="00E47AAC">
            <w:pPr>
              <w:spacing w:after="0" w:line="259" w:lineRule="auto"/>
              <w:ind w:left="285" w:firstLine="0"/>
              <w:jc w:val="left"/>
            </w:pPr>
            <w:r>
              <w:t>Y component of stress in the zone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t>S12</w:t>
            </w:r>
          </w:p>
        </w:tc>
        <w:tc>
          <w:tcPr>
            <w:tcW w:w="7170" w:type="dxa"/>
            <w:tcBorders>
              <w:top w:val="nil"/>
              <w:left w:val="nil"/>
              <w:bottom w:val="nil"/>
              <w:right w:val="nil"/>
            </w:tcBorders>
          </w:tcPr>
          <w:p w:rsidR="00CE3623" w:rsidRDefault="00E47AAC">
            <w:pPr>
              <w:spacing w:after="0" w:line="259" w:lineRule="auto"/>
              <w:ind w:left="285" w:firstLine="0"/>
              <w:jc w:val="left"/>
            </w:pPr>
            <w:r>
              <w:t>Corresponding shear stress in the zone (float)</w:t>
            </w:r>
          </w:p>
        </w:tc>
      </w:tr>
      <w:tr w:rsidR="00CE3623">
        <w:trPr>
          <w:trHeight w:val="289"/>
        </w:trPr>
        <w:tc>
          <w:tcPr>
            <w:tcW w:w="2010" w:type="dxa"/>
            <w:tcBorders>
              <w:top w:val="nil"/>
              <w:left w:val="nil"/>
              <w:bottom w:val="nil"/>
              <w:right w:val="nil"/>
            </w:tcBorders>
          </w:tcPr>
          <w:p w:rsidR="00CE3623" w:rsidRDefault="00E47AAC">
            <w:pPr>
              <w:spacing w:after="0" w:line="259" w:lineRule="auto"/>
              <w:ind w:left="161" w:firstLine="0"/>
              <w:jc w:val="center"/>
            </w:pPr>
            <w:r>
              <w:lastRenderedPageBreak/>
              <w:t>block</w:t>
            </w:r>
          </w:p>
        </w:tc>
        <w:tc>
          <w:tcPr>
            <w:tcW w:w="7170" w:type="dxa"/>
            <w:tcBorders>
              <w:top w:val="nil"/>
              <w:left w:val="nil"/>
              <w:bottom w:val="nil"/>
              <w:right w:val="nil"/>
            </w:tcBorders>
          </w:tcPr>
          <w:p w:rsidR="00CE3623" w:rsidRDefault="00E47AAC">
            <w:pPr>
              <w:spacing w:after="0" w:line="259" w:lineRule="auto"/>
              <w:ind w:left="285" w:firstLine="0"/>
              <w:jc w:val="left"/>
            </w:pPr>
            <w:r>
              <w:t>Block associated with this zone (block ID)</w:t>
            </w:r>
          </w:p>
        </w:tc>
      </w:tr>
      <w:tr w:rsidR="00CE3623">
        <w:trPr>
          <w:trHeight w:val="341"/>
        </w:trPr>
        <w:tc>
          <w:tcPr>
            <w:tcW w:w="2010" w:type="dxa"/>
            <w:tcBorders>
              <w:top w:val="nil"/>
              <w:left w:val="nil"/>
              <w:bottom w:val="single" w:sz="7" w:space="0" w:color="000000"/>
              <w:right w:val="nil"/>
            </w:tcBorders>
          </w:tcPr>
          <w:p w:rsidR="00CE3623" w:rsidRDefault="00E47AAC">
            <w:pPr>
              <w:spacing w:after="0" w:line="259" w:lineRule="auto"/>
              <w:ind w:left="161" w:firstLine="0"/>
              <w:jc w:val="center"/>
            </w:pPr>
            <w:r>
              <w:t>gridPoints</w:t>
            </w:r>
          </w:p>
        </w:tc>
        <w:tc>
          <w:tcPr>
            <w:tcW w:w="7170" w:type="dxa"/>
            <w:tcBorders>
              <w:top w:val="nil"/>
              <w:left w:val="nil"/>
              <w:bottom w:val="single" w:sz="7" w:space="0" w:color="000000"/>
              <w:right w:val="nil"/>
            </w:tcBorders>
          </w:tcPr>
          <w:p w:rsidR="00CE3623" w:rsidRDefault="00E47AAC">
            <w:pPr>
              <w:spacing w:after="0" w:line="259" w:lineRule="auto"/>
              <w:ind w:left="285" w:firstLine="0"/>
              <w:jc w:val="left"/>
            </w:pPr>
            <w:r>
              <w:t>Grid points associated with this grid point (list of block IDs)</w:t>
            </w:r>
          </w:p>
        </w:tc>
      </w:tr>
    </w:tbl>
    <w:p w:rsidR="00CE3623" w:rsidRDefault="00E47AAC">
      <w:pPr>
        <w:ind w:left="-5" w:right="96"/>
      </w:pPr>
      <w:r>
        <w:t>of data corruption. To speed up the data access and increase the integrity of the data, binary serialization is employed.</w:t>
      </w:r>
    </w:p>
    <w:p w:rsidR="00CE3623" w:rsidRDefault="00E47AAC">
      <w:pPr>
        <w:spacing w:after="686"/>
        <w:ind w:left="-5" w:right="96"/>
      </w:pPr>
      <w:r>
        <w:t>Binary serialization stores the state of any given object by converting the public and private fields of the class to a stream of byte</w:t>
      </w:r>
      <w:r>
        <w:t xml:space="preserve">s, which is then written to the data stream. This data stream can easily be written to a binary file and subsequently read at any later date. The deserialization of this data stream takes the stream of bytes and reconstructs an exact clone of the original </w:t>
      </w:r>
      <w:r>
        <w:t>object whenever it is required. This method is useful when attempting to store large non-linear data structures to file.</w:t>
      </w:r>
    </w:p>
    <w:p w:rsidR="00CE3623" w:rsidRDefault="00E47AAC">
      <w:pPr>
        <w:pStyle w:val="Heading2"/>
        <w:tabs>
          <w:tab w:val="center" w:pos="3480"/>
        </w:tabs>
        <w:ind w:left="-15" w:firstLine="0"/>
      </w:pPr>
      <w:r>
        <w:t>4.3</w:t>
      </w:r>
      <w:r>
        <w:tab/>
        <w:t>Third Party Software Modules</w:t>
      </w:r>
    </w:p>
    <w:p w:rsidR="00CE3623" w:rsidRDefault="00E47AAC">
      <w:pPr>
        <w:ind w:left="-5" w:right="96"/>
      </w:pPr>
      <w:r>
        <w:t>Four software modules are required for the MOUSE software to be functionally complete. The DEM softwar</w:t>
      </w:r>
      <w:r>
        <w:t>e, parameter estimation software, and macroscale modules were developed by wrapping third-party software in Python</w:t>
      </w:r>
      <w:r>
        <w:rPr>
          <w:vertAlign w:val="superscript"/>
        </w:rPr>
        <w:t xml:space="preserve">TM </w:t>
      </w:r>
      <w:r>
        <w:t>scripts. However, commercial homogenization software does not exist, so an in-house homogenization software (HODS) was created and implemen</w:t>
      </w:r>
      <w:r>
        <w:t>ted into the homogenization module.</w:t>
      </w:r>
    </w:p>
    <w:p w:rsidR="00CE3623" w:rsidRDefault="00E47AAC">
      <w:pPr>
        <w:ind w:left="-5" w:right="96"/>
      </w:pPr>
      <w:r>
        <w:t>Some of these module implementations are non-trivial and require a substantial amount of code to properly parse the output files and format the input files. In the interest of brevity, the majority of the details of thes</w:t>
      </w:r>
      <w:r>
        <w:t>e implementations have been omitted.</w:t>
      </w:r>
    </w:p>
    <w:p w:rsidR="00CE3623" w:rsidRDefault="00E47AAC">
      <w:pPr>
        <w:spacing w:after="164"/>
        <w:ind w:left="-5" w:right="96"/>
      </w:pPr>
      <w:r>
        <w:t>For the DEM module, the commercial software UDEC</w:t>
      </w:r>
      <w:r>
        <w:rPr>
          <w:vertAlign w:val="superscript"/>
        </w:rPr>
        <w:t xml:space="preserve">TM </w:t>
      </w:r>
      <w:r>
        <w:t>was used. Here, the binary output from the software was unable to be parsed easily without knowing the data structure of the serialization method or having access to an</w:t>
      </w:r>
      <w:r>
        <w:t xml:space="preserve"> API. As such, a cycling script, using the builtin scripting language, FISH, was written to write the simulation data to text file as the simulations are running. These text files are subsequently consolidated and parsed with the Python</w:t>
      </w:r>
      <w:r>
        <w:rPr>
          <w:vertAlign w:val="superscript"/>
        </w:rPr>
        <w:t xml:space="preserve">TM </w:t>
      </w:r>
      <w:r>
        <w:t>wrapper to create</w:t>
      </w:r>
      <w:r>
        <w:t xml:space="preserve"> a data file that is consistent with the MOUSE architecture.</w:t>
      </w:r>
    </w:p>
    <w:p w:rsidR="00CE3623" w:rsidRDefault="00E47AAC">
      <w:pPr>
        <w:ind w:left="-5" w:right="96"/>
      </w:pPr>
      <w:r>
        <w:t xml:space="preserve">The homogenization module, as previously stated, was written in-house as a 2D homogenization code, HODS. This development meant that full control over the I/O routines was possible. As such, the </w:t>
      </w:r>
      <w:r>
        <w:t>software was able to be directly written as a module with the exact same data structures to avoid and parsing and formatting issues.</w:t>
      </w:r>
    </w:p>
    <w:p w:rsidR="00CE3623" w:rsidRDefault="00E47AAC">
      <w:pPr>
        <w:ind w:left="-5" w:right="96"/>
      </w:pPr>
      <w:r>
        <w:lastRenderedPageBreak/>
        <w:t>The parameter estimation module was implemented using OSTRICH</w:t>
      </w:r>
      <w:r>
        <w:rPr>
          <w:vertAlign w:val="superscript"/>
        </w:rPr>
        <w:t xml:space="preserve">TM </w:t>
      </w:r>
      <w:r>
        <w:t>software, a model independent optimization software toolkit</w:t>
      </w:r>
      <w:r>
        <w:t>. Here, this parameter estimation module iteratively generates input parameters for the macroscale model in order to converge on a solution. The module accepts writes the DEM data and FEA data to text files for the OSTRICH program to read in. Here, multipl</w:t>
      </w:r>
      <w:r>
        <w:t>e different optimization algorithms are implemented and easy to switch between.</w:t>
      </w:r>
    </w:p>
    <w:p w:rsidR="00CE3623" w:rsidRDefault="00E47AAC">
      <w:pPr>
        <w:spacing w:after="655"/>
        <w:ind w:left="-5" w:right="96"/>
      </w:pPr>
      <w:r>
        <w:t>The macroscale module was implemented using the commercial FEA software, ABAQUS</w:t>
      </w:r>
      <w:r>
        <w:rPr>
          <w:vertAlign w:val="superscript"/>
        </w:rPr>
        <w:t>TM</w:t>
      </w:r>
      <w:r>
        <w:t>. Similarly to the DEM module, an internal script had to be written to describe the constitutiv</w:t>
      </w:r>
      <w:r>
        <w:t>e relationships as well as write the simulation data to text file since no API exists to parse the output binary data file. Subsequent to the simulation completion, the Python</w:t>
      </w:r>
      <w:r>
        <w:rPr>
          <w:vertAlign w:val="superscript"/>
        </w:rPr>
        <w:t xml:space="preserve">TM </w:t>
      </w:r>
      <w:r>
        <w:t>wrapper converts the text to the appropriate MOUSE format to be used in the pa</w:t>
      </w:r>
      <w:r>
        <w:t>rameter estimation module.</w:t>
      </w:r>
    </w:p>
    <w:p w:rsidR="00CE3623" w:rsidRDefault="00E47AAC">
      <w:pPr>
        <w:pStyle w:val="Heading2"/>
        <w:tabs>
          <w:tab w:val="center" w:pos="3661"/>
        </w:tabs>
        <w:ind w:left="-15" w:firstLine="0"/>
      </w:pPr>
      <w:r>
        <w:t>4.4</w:t>
      </w:r>
      <w:r>
        <w:tab/>
        <w:t>HODS Homogenization Software</w:t>
      </w:r>
    </w:p>
    <w:p w:rsidR="00CE3623" w:rsidRDefault="00E47AAC">
      <w:pPr>
        <w:ind w:left="-5" w:right="96"/>
      </w:pPr>
      <w:r>
        <w:t xml:space="preserve">Since no commercial homogenization software exists, a code is developed here to integrate into the homogenization module. The </w:t>
      </w:r>
      <w:r>
        <w:rPr>
          <w:b/>
        </w:rPr>
        <w:t>H</w:t>
      </w:r>
      <w:r>
        <w:t xml:space="preserve">omogenization </w:t>
      </w:r>
      <w:r>
        <w:rPr>
          <w:b/>
        </w:rPr>
        <w:t>O</w:t>
      </w:r>
      <w:r>
        <w:t xml:space="preserve">f </w:t>
      </w:r>
      <w:r>
        <w:rPr>
          <w:b/>
        </w:rPr>
        <w:t>D</w:t>
      </w:r>
      <w:r>
        <w:t xml:space="preserve">EM </w:t>
      </w:r>
      <w:r>
        <w:rPr>
          <w:b/>
        </w:rPr>
        <w:t>S</w:t>
      </w:r>
      <w:r>
        <w:t>imulations (HODS) software implements the stres</w:t>
      </w:r>
      <w:r>
        <w:t>s and strain homogenization algorithms described in the previous chapter.</w:t>
      </w:r>
    </w:p>
    <w:p w:rsidR="00CE3623" w:rsidRDefault="00E47AAC">
      <w:pPr>
        <w:ind w:left="-5" w:right="96"/>
      </w:pPr>
      <w:r>
        <w:t>This section aims to describe the implementation of the homogenization algorithms in the HODS software. The main software is comprised of a single class, in which both the stress and the strain homogenization calculations are conducted. The instantiation o</w:t>
      </w:r>
      <w:r>
        <w:t>f this class requires the subdomain location and radius, and the file containing the DEM binary data (the constructor function is also overloaded to be able to parse text files as well in the case that the binary files do not exist or are somehow corrupted</w:t>
      </w:r>
      <w:r>
        <w:t>). Once the class is instantiated, the homogenization boundaries are defined based on the subdomain radius and location. The homogenization algorithms can then be applied to this subset of the DEM data when requested. It is possible to modify the input par</w:t>
      </w:r>
      <w:r>
        <w:t>ameters and rerun the homogenization algorithms in this implementation without re-instantiating the class. This structure makes efficient use of the memory when running multiple homogenization inquiries when trying to assess the REV. Some of the relevant a</w:t>
      </w:r>
      <w:r>
        <w:t>ttributes and methods used to implement the homogenization algorithms are presented below.</w:t>
      </w:r>
    </w:p>
    <w:p w:rsidR="00CE3623" w:rsidRDefault="00E47AAC">
      <w:pPr>
        <w:ind w:left="-5" w:right="96"/>
      </w:pPr>
      <w:r>
        <w:lastRenderedPageBreak/>
        <w:t>The class methods have been (roughly) divided into two subsets in order to clarify the process a bit more: data methods and homogenization methods. The data methods are methods that are used to manipulate or retrieve data while the homogenization methods a</w:t>
      </w:r>
      <w:r>
        <w:t>re methods that are used to perform the actual homogenization calculations and return the resultant homogenized DEM results. This is not a complete, nor comprehensive list of the methods used in the implementation, but should illustrate the structure of th</w:t>
      </w:r>
      <w:r>
        <w:t>e software regardless.</w:t>
      </w:r>
    </w:p>
    <w:p w:rsidR="00CE3623" w:rsidRDefault="00E47AAC">
      <w:pPr>
        <w:pStyle w:val="Heading3"/>
        <w:tabs>
          <w:tab w:val="center" w:pos="2140"/>
        </w:tabs>
        <w:ind w:left="-15" w:firstLine="0"/>
      </w:pPr>
      <w:r>
        <w:t>4.4.1</w:t>
      </w:r>
      <w:r>
        <w:tab/>
        <w:t>Class Attributes</w:t>
      </w:r>
    </w:p>
    <w:p w:rsidR="00CE3623" w:rsidRDefault="00E47AAC">
      <w:pPr>
        <w:ind w:left="-5" w:right="96"/>
      </w:pPr>
      <w:r>
        <w:t xml:space="preserve">There are three main subsets of class attributes used for the HODS class in this implementation. The first subset of attributes contains the subdomain parameters, </w:t>
      </w:r>
      <w:r>
        <w:rPr>
          <w:b/>
        </w:rPr>
        <w:t xml:space="preserve">centre </w:t>
      </w:r>
      <w:r>
        <w:t xml:space="preserve">and </w:t>
      </w:r>
      <w:r>
        <w:rPr>
          <w:b/>
        </w:rPr>
        <w:t>radius</w:t>
      </w:r>
      <w:r>
        <w:t>, which completely define a ci</w:t>
      </w:r>
      <w:r>
        <w:t xml:space="preserve">rcular subdomain. In the case that the specified circular subdomain does not fully intersect with the full domain, the subdomain is chosen to be the intersection of these two areas. That being said, it is not recommended to specify such a subdomain as the </w:t>
      </w:r>
      <w:r>
        <w:t>influence of boundary effects will be large.</w:t>
      </w:r>
    </w:p>
    <w:p w:rsidR="00CE3623" w:rsidRDefault="00E47AAC">
      <w:pPr>
        <w:pBdr>
          <w:top w:val="single" w:sz="3" w:space="0" w:color="000000"/>
          <w:left w:val="single" w:sz="3" w:space="0" w:color="000000"/>
          <w:bottom w:val="single" w:sz="3" w:space="0" w:color="000000"/>
          <w:right w:val="single" w:sz="3" w:space="0" w:color="000000"/>
        </w:pBdr>
        <w:spacing w:after="369" w:line="265" w:lineRule="auto"/>
        <w:ind w:left="41" w:right="6421"/>
        <w:jc w:val="left"/>
      </w:pPr>
      <w:r>
        <w:t>s e l f . centre = centre s e l f . radius = radius</w:t>
      </w:r>
    </w:p>
    <w:p w:rsidR="00CE3623" w:rsidRDefault="00E47AAC">
      <w:pPr>
        <w:ind w:left="-5" w:right="96"/>
      </w:pPr>
      <w:r>
        <w:t xml:space="preserve">An additional set of class attributes, </w:t>
      </w:r>
      <w:r>
        <w:rPr>
          <w:b/>
        </w:rPr>
        <w:t>blockData</w:t>
      </w:r>
      <w:r>
        <w:t xml:space="preserve">, </w:t>
      </w:r>
      <w:r>
        <w:rPr>
          <w:b/>
        </w:rPr>
        <w:t>contactData</w:t>
      </w:r>
      <w:r>
        <w:t xml:space="preserve">, </w:t>
      </w:r>
      <w:r>
        <w:rPr>
          <w:b/>
        </w:rPr>
        <w:t>cornerData</w:t>
      </w:r>
      <w:r>
        <w:t xml:space="preserve">, </w:t>
      </w:r>
      <w:r>
        <w:rPr>
          <w:b/>
        </w:rPr>
        <w:t>zoneData</w:t>
      </w:r>
      <w:r>
        <w:t xml:space="preserve">, </w:t>
      </w:r>
      <w:r>
        <w:rPr>
          <w:b/>
        </w:rPr>
        <w:t>gridPointData</w:t>
      </w:r>
      <w:r>
        <w:t xml:space="preserve">, and </w:t>
      </w:r>
      <w:r>
        <w:rPr>
          <w:b/>
        </w:rPr>
        <w:t>domainData</w:t>
      </w:r>
      <w:r>
        <w:t>, contain their respective DEM data in nested</w:t>
      </w:r>
      <w:r>
        <w:t xml:space="preserve"> hash tables as described above. Here, the data is being loaded from a </w:t>
      </w:r>
      <w:r>
        <w:rPr>
          <w:b/>
        </w:rPr>
        <w:t xml:space="preserve">parseDataFile </w:t>
      </w:r>
      <w:r>
        <w:t>method, which is called in the overloaded constructor method to parse the DEM data from text files instead of binary data. The functionality of this method is explained in</w:t>
      </w:r>
      <w:r>
        <w:t xml:space="preserve"> more detail below.</w:t>
      </w:r>
    </w:p>
    <w:p w:rsidR="00CE3623" w:rsidRDefault="00E47AAC">
      <w:pPr>
        <w:pBdr>
          <w:top w:val="single" w:sz="3" w:space="0" w:color="000000"/>
          <w:left w:val="single" w:sz="3" w:space="0" w:color="000000"/>
          <w:bottom w:val="single" w:sz="3" w:space="0" w:color="000000"/>
          <w:right w:val="single" w:sz="3" w:space="0" w:color="000000"/>
        </w:pBdr>
        <w:spacing w:after="339" w:line="265" w:lineRule="auto"/>
        <w:ind w:left="41" w:right="1154"/>
        <w:jc w:val="left"/>
      </w:pPr>
      <w:r>
        <w:t>s e l f . blockData = s e l f . parseDataFile ( blockFileName ) s e l f . contactData = s e l f . parseDataFile ( contactFileName ) s e l f . cornerData = s e l f . parseDataFile ( cornerFileName ) s e l f . zoneData = s e l f . parseDa</w:t>
      </w:r>
      <w:r>
        <w:t>taFile (zoneFileName) s e l f . gridPointData = s e l f . parseDataFile ( gridPointFileName ) s e l f . domainData = s e l f . parseDataFile (domainFileName)</w:t>
      </w:r>
    </w:p>
    <w:p w:rsidR="00CE3623" w:rsidRDefault="00E47AAC">
      <w:pPr>
        <w:ind w:left="-5" w:right="96"/>
      </w:pPr>
      <w:r>
        <w:t>The third subset of attributes below relates to the definition of the homogenization boundary. The</w:t>
      </w:r>
      <w:r>
        <w:t xml:space="preserve">se attributes represent the algorithmic steps required to define the homogenization domain as discussed in Chapter 3. Though perhaps not strictly necessary for these parameters to be class attributes, it becomes useful to retain these steps in the </w:t>
      </w:r>
      <w:r>
        <w:lastRenderedPageBreak/>
        <w:t>class me</w:t>
      </w:r>
      <w:r>
        <w:t>mory to be recalled for plotting to verify and debug the algorithms for assessing the homogenization domain.</w:t>
      </w:r>
    </w:p>
    <w:p w:rsidR="00CE3623" w:rsidRDefault="00E47AAC">
      <w:pPr>
        <w:pBdr>
          <w:top w:val="single" w:sz="3" w:space="0" w:color="000000"/>
          <w:left w:val="single" w:sz="3" w:space="0" w:color="000000"/>
          <w:right w:val="single" w:sz="3" w:space="0" w:color="000000"/>
        </w:pBdr>
        <w:spacing w:after="0" w:line="270" w:lineRule="auto"/>
        <w:ind w:left="46" w:right="2441" w:firstLine="0"/>
      </w:pPr>
      <w:r>
        <w:t>s e l f . boundaryBlocks = s e l f . blocksOnBoundary () s e l f . insideBlocks = s e l f . blocksInsideBoundary () s e l f . outsideBlocks = s e l</w:t>
      </w:r>
      <w:r>
        <w:t xml:space="preserve"> f . blocksOutsideBoundary ()</w:t>
      </w:r>
    </w:p>
    <w:tbl>
      <w:tblPr>
        <w:tblStyle w:val="TableGrid"/>
        <w:tblW w:w="9308" w:type="dxa"/>
        <w:tblInd w:w="-64" w:type="dxa"/>
        <w:tblCellMar>
          <w:top w:w="57" w:type="dxa"/>
          <w:left w:w="110" w:type="dxa"/>
          <w:bottom w:w="0" w:type="dxa"/>
          <w:right w:w="1134" w:type="dxa"/>
        </w:tblCellMar>
        <w:tblLook w:val="04A0" w:firstRow="1" w:lastRow="0" w:firstColumn="1" w:lastColumn="0" w:noHBand="0" w:noVBand="1"/>
      </w:tblPr>
      <w:tblGrid>
        <w:gridCol w:w="9308"/>
      </w:tblGrid>
      <w:tr w:rsidR="00CE3623">
        <w:trPr>
          <w:trHeight w:val="6102"/>
        </w:trPr>
        <w:tc>
          <w:tcPr>
            <w:tcW w:w="9308" w:type="dxa"/>
            <w:tcBorders>
              <w:top w:val="nil"/>
              <w:left w:val="single" w:sz="3" w:space="0" w:color="000000"/>
              <w:bottom w:val="single" w:sz="3" w:space="0" w:color="000000"/>
              <w:right w:val="single" w:sz="3" w:space="0" w:color="000000"/>
            </w:tcBorders>
          </w:tcPr>
          <w:p w:rsidR="00CE3623" w:rsidRDefault="00E47AAC">
            <w:pPr>
              <w:spacing w:after="0" w:line="270" w:lineRule="auto"/>
              <w:ind w:left="386" w:hanging="386"/>
              <w:jc w:val="left"/>
            </w:pPr>
            <w:r>
              <w:t>s e l f . insideBoundaryBlocks = s e l f . boundaryBlocks + s e l f . insideBlocks</w:t>
            </w:r>
          </w:p>
          <w:p w:rsidR="00CE3623" w:rsidRDefault="00E47AAC">
            <w:pPr>
              <w:spacing w:after="0" w:line="295" w:lineRule="auto"/>
              <w:ind w:left="381" w:hanging="381"/>
            </w:pPr>
            <w:r>
              <w:t>s e l f . boundaryContacts = s e l f . contactsBetweenBlocks ( s e l f . outsideBlocks , s e l f . boundaryBlocks )</w:t>
            </w:r>
          </w:p>
          <w:p w:rsidR="00CE3623" w:rsidRDefault="00E47AAC">
            <w:pPr>
              <w:spacing w:after="0" w:line="270" w:lineRule="auto"/>
              <w:ind w:left="374" w:hanging="374"/>
            </w:pPr>
            <w:r>
              <w:t>s e l f . boundaryContactCorners = s e l f . cornersOnContacts ( s e l f . boundaryContacts )</w:t>
            </w:r>
          </w:p>
          <w:p w:rsidR="00CE3623" w:rsidRDefault="00E47AAC">
            <w:pPr>
              <w:spacing w:after="42" w:line="259" w:lineRule="auto"/>
              <w:ind w:left="0" w:firstLine="0"/>
              <w:jc w:val="left"/>
            </w:pPr>
            <w:r>
              <w:t>s e l f . boundaryContactBlocks = s e l f . blocksWithContacts ( s e l f .</w:t>
            </w:r>
          </w:p>
          <w:p w:rsidR="00CE3623" w:rsidRDefault="00E47AAC">
            <w:pPr>
              <w:tabs>
                <w:tab w:val="center" w:pos="1398"/>
                <w:tab w:val="center" w:pos="4156"/>
              </w:tabs>
              <w:spacing w:after="25" w:line="259" w:lineRule="auto"/>
              <w:ind w:left="0" w:firstLine="0"/>
              <w:jc w:val="left"/>
            </w:pPr>
            <w:r>
              <w:rPr>
                <w:rFonts w:ascii="Calibri" w:eastAsia="Calibri" w:hAnsi="Calibri" w:cs="Calibri"/>
                <w:sz w:val="22"/>
              </w:rPr>
              <w:tab/>
            </w:r>
            <w:r>
              <w:t>boundaryBlocks ,</w:t>
            </w:r>
            <w:r>
              <w:tab/>
              <w:t>s e l f . boundaryContacts )</w:t>
            </w:r>
          </w:p>
          <w:p w:rsidR="00CE3623" w:rsidRDefault="00E47AAC">
            <w:pPr>
              <w:spacing w:after="0" w:line="270" w:lineRule="auto"/>
              <w:ind w:left="0" w:right="562" w:firstLine="0"/>
            </w:pPr>
            <w:r>
              <w:t>s e l f . outsideCorners = s e l f . cor</w:t>
            </w:r>
            <w:r>
              <w:t>nersOutsideBoundary () s e l f . outsideContacts = s e l f . contactsOutsideBoundary () s e l f . boundaryBlockCorners = s e l f . cornersOnBlocks ( s e l f . boundaryContactBlocks )</w:t>
            </w:r>
          </w:p>
          <w:p w:rsidR="00CE3623" w:rsidRDefault="00E47AAC">
            <w:pPr>
              <w:spacing w:after="42" w:line="259" w:lineRule="auto"/>
              <w:ind w:left="0" w:firstLine="0"/>
              <w:jc w:val="left"/>
            </w:pPr>
            <w:r>
              <w:t>s e l f . boundaryCorners = common. listIntersection ( s e l f .</w:t>
            </w:r>
          </w:p>
          <w:p w:rsidR="00CE3623" w:rsidRDefault="00E47AAC">
            <w:pPr>
              <w:tabs>
                <w:tab w:val="center" w:pos="1960"/>
                <w:tab w:val="center" w:pos="5561"/>
              </w:tabs>
              <w:spacing w:after="25" w:line="259" w:lineRule="auto"/>
              <w:ind w:left="0" w:firstLine="0"/>
              <w:jc w:val="left"/>
            </w:pPr>
            <w:r>
              <w:rPr>
                <w:rFonts w:ascii="Calibri" w:eastAsia="Calibri" w:hAnsi="Calibri" w:cs="Calibri"/>
                <w:sz w:val="22"/>
              </w:rPr>
              <w:tab/>
            </w:r>
            <w:r>
              <w:t>boundaryContactCorners ,</w:t>
            </w:r>
            <w:r>
              <w:tab/>
              <w:t>s e l f . boundaryBlockCorners )</w:t>
            </w:r>
          </w:p>
          <w:p w:rsidR="00CE3623" w:rsidRDefault="00E47AAC">
            <w:pPr>
              <w:spacing w:after="0" w:line="283" w:lineRule="auto"/>
              <w:ind w:left="0" w:right="983" w:firstLine="0"/>
            </w:pPr>
            <w:r>
              <w:t>s e l f . allBoundaryCorners = s e l f . boundaryCorners s e l f . boundaryBlocksOrdered = s e l f . orderBlocks ( s e l f . boundaryContactBlocks , s e l f . outsideContacts )</w:t>
            </w:r>
          </w:p>
          <w:p w:rsidR="00CE3623" w:rsidRDefault="00E47AAC">
            <w:pPr>
              <w:spacing w:after="0" w:line="259" w:lineRule="auto"/>
              <w:ind w:left="374" w:hanging="374"/>
            </w:pPr>
            <w:r>
              <w:t>s e l f . boundaryCor</w:t>
            </w:r>
            <w:r>
              <w:t>nersOrdered = s e l f . orderCorners ( s e l f . boundaryBlocksOrdered , s e l f . allBoundaryCorners )</w:t>
            </w:r>
          </w:p>
        </w:tc>
      </w:tr>
    </w:tbl>
    <w:p w:rsidR="00CE3623" w:rsidRDefault="00E47AAC">
      <w:pPr>
        <w:pStyle w:val="Heading3"/>
        <w:tabs>
          <w:tab w:val="center" w:pos="2422"/>
        </w:tabs>
        <w:ind w:left="-15" w:firstLine="0"/>
      </w:pPr>
      <w:r>
        <w:t>4.4.2</w:t>
      </w:r>
      <w:r>
        <w:tab/>
        <w:t>Class Data Methods</w:t>
      </w:r>
    </w:p>
    <w:p w:rsidR="00CE3623" w:rsidRDefault="00E47AAC">
      <w:pPr>
        <w:spacing w:after="0"/>
        <w:ind w:left="-5" w:right="96"/>
      </w:pPr>
      <w:r>
        <w:t xml:space="preserve">These data methods are class methods that are primarily used to manipulate and retrieve the DEM data. The constructor method, </w:t>
      </w:r>
      <w:r>
        <w:rPr>
          <w:b/>
        </w:rPr>
        <w:t xml:space="preserve">init </w:t>
      </w:r>
      <w:r>
        <w:t xml:space="preserve">, here requires 8 parameters to properly be instantiated: </w:t>
      </w:r>
      <w:r>
        <w:rPr>
          <w:b/>
        </w:rPr>
        <w:t>centre</w:t>
      </w:r>
      <w:r>
        <w:t xml:space="preserve">, </w:t>
      </w:r>
      <w:r>
        <w:rPr>
          <w:b/>
        </w:rPr>
        <w:t xml:space="preserve">radius </w:t>
      </w:r>
      <w:r>
        <w:t>and the 6 nested hash tables containing the DEM data. Additionally, the constructor method is overloaded to be able to parse the raw DEM data from text files.</w:t>
      </w:r>
    </w:p>
    <w:tbl>
      <w:tblPr>
        <w:tblStyle w:val="TableGrid"/>
        <w:tblW w:w="9308" w:type="dxa"/>
        <w:tblInd w:w="-64" w:type="dxa"/>
        <w:tblCellMar>
          <w:top w:w="57" w:type="dxa"/>
          <w:left w:w="38" w:type="dxa"/>
          <w:bottom w:w="0" w:type="dxa"/>
          <w:right w:w="269" w:type="dxa"/>
        </w:tblCellMar>
        <w:tblLook w:val="04A0" w:firstRow="1" w:lastRow="0" w:firstColumn="1" w:lastColumn="0" w:noHBand="0" w:noVBand="1"/>
      </w:tblPr>
      <w:tblGrid>
        <w:gridCol w:w="9308"/>
      </w:tblGrid>
      <w:tr w:rsidR="00CE3623">
        <w:trPr>
          <w:trHeight w:val="1971"/>
        </w:trPr>
        <w:tc>
          <w:tcPr>
            <w:tcW w:w="9308" w:type="dxa"/>
            <w:tcBorders>
              <w:top w:val="single" w:sz="3" w:space="0" w:color="000000"/>
              <w:left w:val="single" w:sz="3" w:space="0" w:color="000000"/>
              <w:bottom w:val="nil"/>
              <w:right w:val="single" w:sz="3" w:space="0" w:color="000000"/>
            </w:tcBorders>
          </w:tcPr>
          <w:p w:rsidR="00CE3623" w:rsidRDefault="00E47AAC">
            <w:pPr>
              <w:spacing w:after="0" w:line="305" w:lineRule="auto"/>
              <w:ind w:left="42" w:right="438" w:hanging="42"/>
            </w:pPr>
            <w:r>
              <w:rPr>
                <w:i/>
              </w:rPr>
              <w:lastRenderedPageBreak/>
              <w:t xml:space="preserve">#Constructor method </w:t>
            </w:r>
            <w:r>
              <w:rPr>
                <w:b/>
              </w:rPr>
              <w:t xml:space="preserve">def </w:t>
            </w:r>
            <w:r>
              <w:rPr>
                <w:rFonts w:ascii="Calibri" w:eastAsia="Calibri" w:hAnsi="Calibri" w:cs="Calibri"/>
                <w:noProof/>
                <w:sz w:val="22"/>
              </w:rPr>
              <mc:AlternateContent>
                <mc:Choice Requires="wpg">
                  <w:drawing>
                    <wp:inline distT="0" distB="0" distL="0" distR="0">
                      <wp:extent cx="128854" cy="5055"/>
                      <wp:effectExtent l="0" t="0" r="0" b="0"/>
                      <wp:docPr id="111141" name="Group 111141"/>
                      <wp:cNvGraphicFramePr/>
                      <a:graphic xmlns:a="http://schemas.openxmlformats.org/drawingml/2006/main">
                        <a:graphicData uri="http://schemas.microsoft.com/office/word/2010/wordprocessingGroup">
                          <wpg:wgp>
                            <wpg:cNvGrpSpPr/>
                            <wpg:grpSpPr>
                              <a:xfrm>
                                <a:off x="0" y="0"/>
                                <a:ext cx="128854" cy="5055"/>
                                <a:chOff x="0" y="0"/>
                                <a:chExt cx="128854" cy="5055"/>
                              </a:xfrm>
                            </wpg:grpSpPr>
                            <wps:wsp>
                              <wps:cNvPr id="7996" name="Shape 7996"/>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97" name="Shape 7997"/>
                              <wps:cNvSpPr/>
                              <wps:spPr>
                                <a:xfrm>
                                  <a:off x="84252"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41" style="width:10.146pt;height:0.398pt;mso-position-horizontal-relative:char;mso-position-vertical-relative:line" coordsize="1288,50">
                      <v:shape id="Shape 7996" style="position:absolute;width:446;height:0;left:0;top:0;" coordsize="44602,0" path="m0,0l44602,0">
                        <v:stroke weight="0.398pt" endcap="flat" joinstyle="miter" miterlimit="10" on="true" color="#000000"/>
                        <v:fill on="false" color="#000000" opacity="0"/>
                      </v:shape>
                      <v:shape id="Shape 7997" style="position:absolute;width:446;height:0;left:842;top:0;" coordsize="44602,0" path="m0,0l44602,0">
                        <v:stroke weight="0.398pt" endcap="flat" joinstyle="miter" miterlimit="10" on="true" color="#000000"/>
                        <v:fill on="false" color="#000000" opacity="0"/>
                      </v:shape>
                    </v:group>
                  </w:pict>
                </mc:Fallback>
              </mc:AlternateContent>
            </w:r>
            <w:r>
              <w:t xml:space="preserve"> i n i t </w:t>
            </w:r>
            <w:r>
              <w:rPr>
                <w:rFonts w:ascii="Calibri" w:eastAsia="Calibri" w:hAnsi="Calibri" w:cs="Calibri"/>
                <w:noProof/>
                <w:sz w:val="22"/>
              </w:rPr>
              <mc:AlternateContent>
                <mc:Choice Requires="wpg">
                  <w:drawing>
                    <wp:inline distT="0" distB="0" distL="0" distR="0">
                      <wp:extent cx="128854" cy="5055"/>
                      <wp:effectExtent l="0" t="0" r="0" b="0"/>
                      <wp:docPr id="111142" name="Group 111142"/>
                      <wp:cNvGraphicFramePr/>
                      <a:graphic xmlns:a="http://schemas.openxmlformats.org/drawingml/2006/main">
                        <a:graphicData uri="http://schemas.microsoft.com/office/word/2010/wordprocessingGroup">
                          <wpg:wgp>
                            <wpg:cNvGrpSpPr/>
                            <wpg:grpSpPr>
                              <a:xfrm>
                                <a:off x="0" y="0"/>
                                <a:ext cx="128854" cy="5055"/>
                                <a:chOff x="0" y="0"/>
                                <a:chExt cx="128854" cy="5055"/>
                              </a:xfrm>
                            </wpg:grpSpPr>
                            <wps:wsp>
                              <wps:cNvPr id="7999" name="Shape 799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00" name="Shape 8000"/>
                              <wps:cNvSpPr/>
                              <wps:spPr>
                                <a:xfrm>
                                  <a:off x="84252"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42" style="width:10.146pt;height:0.398pt;mso-position-horizontal-relative:char;mso-position-vertical-relative:line" coordsize="1288,50">
                      <v:shape id="Shape 7999" style="position:absolute;width:446;height:0;left:0;top:0;" coordsize="44602,0" path="m0,0l44602,0">
                        <v:stroke weight="0.398pt" endcap="flat" joinstyle="miter" miterlimit="10" on="true" color="#000000"/>
                        <v:fill on="false" color="#000000" opacity="0"/>
                      </v:shape>
                      <v:shape id="Shape 8000" style="position:absolute;width:446;height:0;left:842;top:0;" coordsize="44602,0" path="m0,0l44602,0">
                        <v:stroke weight="0.398pt" endcap="flat" joinstyle="miter" miterlimit="10" on="true" color="#000000"/>
                        <v:fill on="false" color="#000000" opacity="0"/>
                      </v:shape>
                    </v:group>
                  </w:pict>
                </mc:Fallback>
              </mc:AlternateContent>
            </w:r>
            <w:r>
              <w:t xml:space="preserve"> ( self , centre , radius , blockData , contactData , cornerData , zoneData , gridPointData , domainData) :</w:t>
            </w:r>
          </w:p>
          <w:p w:rsidR="00CE3623" w:rsidRDefault="00E47AAC">
            <w:pPr>
              <w:spacing w:after="42" w:line="259" w:lineRule="auto"/>
              <w:ind w:left="1165" w:firstLine="0"/>
              <w:jc w:val="left"/>
            </w:pPr>
            <w:r>
              <w:rPr>
                <w:i/>
              </w:rPr>
              <w:t>”””</w:t>
            </w:r>
          </w:p>
          <w:p w:rsidR="00CE3623" w:rsidRDefault="00E47AAC">
            <w:pPr>
              <w:spacing w:after="0" w:line="259" w:lineRule="auto"/>
              <w:ind w:left="788" w:firstLine="0"/>
              <w:jc w:val="center"/>
            </w:pPr>
            <w:r>
              <w:rPr>
                <w:i/>
              </w:rPr>
              <w:t>centre :</w:t>
            </w:r>
            <w:r>
              <w:rPr>
                <w:i/>
              </w:rPr>
              <w:tab/>
              <w:t>centre</w:t>
            </w:r>
            <w:r>
              <w:rPr>
                <w:i/>
              </w:rPr>
              <w:tab/>
              <w:t>of</w:t>
            </w:r>
            <w:r>
              <w:rPr>
                <w:i/>
              </w:rPr>
              <w:tab/>
              <w:t>subdomain</w:t>
            </w:r>
            <w:r>
              <w:rPr>
                <w:i/>
              </w:rPr>
              <w:tab/>
              <w:t>to</w:t>
            </w:r>
            <w:r>
              <w:rPr>
                <w:i/>
              </w:rPr>
              <w:tab/>
              <w:t>be</w:t>
            </w:r>
            <w:r>
              <w:rPr>
                <w:i/>
              </w:rPr>
              <w:tab/>
              <w:t>homogenized radius :</w:t>
            </w:r>
            <w:r>
              <w:rPr>
                <w:i/>
              </w:rPr>
              <w:tab/>
              <w:t>radius</w:t>
            </w:r>
            <w:r>
              <w:rPr>
                <w:i/>
              </w:rPr>
              <w:tab/>
              <w:t>of</w:t>
            </w:r>
            <w:r>
              <w:rPr>
                <w:i/>
              </w:rPr>
              <w:tab/>
              <w:t>subdomain</w:t>
            </w:r>
            <w:r>
              <w:rPr>
                <w:i/>
              </w:rPr>
              <w:tab/>
              <w:t>to</w:t>
            </w:r>
            <w:r>
              <w:rPr>
                <w:i/>
              </w:rPr>
              <w:tab/>
              <w:t>be</w:t>
            </w:r>
            <w:r>
              <w:rPr>
                <w:i/>
              </w:rPr>
              <w:tab/>
              <w:t>homogenized</w:t>
            </w:r>
          </w:p>
        </w:tc>
      </w:tr>
      <w:tr w:rsidR="00CE3623">
        <w:trPr>
          <w:trHeight w:val="4195"/>
        </w:trPr>
        <w:tc>
          <w:tcPr>
            <w:tcW w:w="9308" w:type="dxa"/>
            <w:tcBorders>
              <w:top w:val="nil"/>
              <w:left w:val="single" w:sz="3" w:space="0" w:color="000000"/>
              <w:bottom w:val="single" w:sz="3" w:space="0" w:color="000000"/>
              <w:right w:val="single" w:sz="3" w:space="0" w:color="000000"/>
            </w:tcBorders>
          </w:tcPr>
          <w:p w:rsidR="00CE3623" w:rsidRDefault="00E47AAC">
            <w:pPr>
              <w:spacing w:after="0" w:line="305" w:lineRule="auto"/>
              <w:ind w:left="1169" w:right="571" w:firstLine="7"/>
            </w:pPr>
            <w:r>
              <w:rPr>
                <w:i/>
              </w:rPr>
              <w:t>blockData : Ne</w:t>
            </w:r>
            <w:r>
              <w:rPr>
                <w:i/>
              </w:rPr>
              <w:t>sted hash table of block data contactData : Nested hash table of contact data cornerData : Nested hash table of corner data zoneData : Nested hash table of zone data gridPointData : Nested hash table of gird point data</w:t>
            </w:r>
          </w:p>
          <w:p w:rsidR="00CE3623" w:rsidRDefault="00E47AAC">
            <w:pPr>
              <w:tabs>
                <w:tab w:val="center" w:pos="1912"/>
                <w:tab w:val="center" w:pos="3818"/>
                <w:tab w:val="center" w:pos="4661"/>
                <w:tab w:val="center" w:pos="5434"/>
                <w:tab w:val="center" w:pos="6066"/>
                <w:tab w:val="center" w:pos="7329"/>
              </w:tabs>
              <w:spacing w:after="372" w:line="259" w:lineRule="auto"/>
              <w:ind w:left="0" w:firstLine="0"/>
              <w:jc w:val="left"/>
            </w:pPr>
            <w:r>
              <w:rPr>
                <w:rFonts w:ascii="Calibri" w:eastAsia="Calibri" w:hAnsi="Calibri" w:cs="Calibri"/>
                <w:sz w:val="22"/>
              </w:rPr>
              <w:tab/>
            </w:r>
            <w:r>
              <w:rPr>
                <w:i/>
              </w:rPr>
              <w:t>domainData :</w:t>
            </w:r>
            <w:r>
              <w:rPr>
                <w:i/>
              </w:rPr>
              <w:tab/>
              <w:t>Nested</w:t>
            </w:r>
            <w:r>
              <w:rPr>
                <w:i/>
              </w:rPr>
              <w:tab/>
              <w:t>hash</w:t>
            </w:r>
            <w:r>
              <w:rPr>
                <w:i/>
              </w:rPr>
              <w:tab/>
              <w:t>table</w:t>
            </w:r>
            <w:r>
              <w:rPr>
                <w:i/>
              </w:rPr>
              <w:tab/>
              <w:t>of</w:t>
            </w:r>
            <w:r>
              <w:rPr>
                <w:i/>
              </w:rPr>
              <w:tab/>
              <w:t>domain data”””</w:t>
            </w:r>
          </w:p>
          <w:p w:rsidR="00CE3623" w:rsidRDefault="00E47AAC">
            <w:pPr>
              <w:spacing w:after="0" w:line="305" w:lineRule="auto"/>
              <w:ind w:left="42" w:right="2691" w:hanging="42"/>
            </w:pPr>
            <w:r>
              <w:rPr>
                <w:i/>
              </w:rPr>
              <w:t xml:space="preserve">#Overloded constructor method </w:t>
            </w:r>
            <w:r>
              <w:rPr>
                <w:b/>
              </w:rPr>
              <w:t xml:space="preserve">def </w:t>
            </w:r>
            <w:r>
              <w:rPr>
                <w:rFonts w:ascii="Calibri" w:eastAsia="Calibri" w:hAnsi="Calibri" w:cs="Calibri"/>
                <w:noProof/>
                <w:sz w:val="22"/>
              </w:rPr>
              <mc:AlternateContent>
                <mc:Choice Requires="wpg">
                  <w:drawing>
                    <wp:inline distT="0" distB="0" distL="0" distR="0">
                      <wp:extent cx="128854" cy="5055"/>
                      <wp:effectExtent l="0" t="0" r="0" b="0"/>
                      <wp:docPr id="112670" name="Group 112670"/>
                      <wp:cNvGraphicFramePr/>
                      <a:graphic xmlns:a="http://schemas.openxmlformats.org/drawingml/2006/main">
                        <a:graphicData uri="http://schemas.microsoft.com/office/word/2010/wordprocessingGroup">
                          <wpg:wgp>
                            <wpg:cNvGrpSpPr/>
                            <wpg:grpSpPr>
                              <a:xfrm>
                                <a:off x="0" y="0"/>
                                <a:ext cx="128854" cy="5055"/>
                                <a:chOff x="0" y="0"/>
                                <a:chExt cx="128854" cy="5055"/>
                              </a:xfrm>
                            </wpg:grpSpPr>
                            <wps:wsp>
                              <wps:cNvPr id="8047" name="Shape 8047"/>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48" name="Shape 8048"/>
                              <wps:cNvSpPr/>
                              <wps:spPr>
                                <a:xfrm>
                                  <a:off x="84252"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670" style="width:10.146pt;height:0.398pt;mso-position-horizontal-relative:char;mso-position-vertical-relative:line" coordsize="1288,50">
                      <v:shape id="Shape 8047" style="position:absolute;width:446;height:0;left:0;top:0;" coordsize="44602,0" path="m0,0l44602,0">
                        <v:stroke weight="0.398pt" endcap="flat" joinstyle="miter" miterlimit="10" on="true" color="#000000"/>
                        <v:fill on="false" color="#000000" opacity="0"/>
                      </v:shape>
                      <v:shape id="Shape 8048" style="position:absolute;width:446;height:0;left:842;top:0;" coordsize="44602,0" path="m0,0l44602,0">
                        <v:stroke weight="0.398pt" endcap="flat" joinstyle="miter" miterlimit="10" on="true" color="#000000"/>
                        <v:fill on="false" color="#000000" opacity="0"/>
                      </v:shape>
                    </v:group>
                  </w:pict>
                </mc:Fallback>
              </mc:AlternateContent>
            </w:r>
            <w:r>
              <w:t xml:space="preserve"> i n i t </w:t>
            </w:r>
            <w:r>
              <w:rPr>
                <w:rFonts w:ascii="Calibri" w:eastAsia="Calibri" w:hAnsi="Calibri" w:cs="Calibri"/>
                <w:noProof/>
                <w:sz w:val="22"/>
              </w:rPr>
              <mc:AlternateContent>
                <mc:Choice Requires="wpg">
                  <w:drawing>
                    <wp:inline distT="0" distB="0" distL="0" distR="0">
                      <wp:extent cx="128854" cy="5055"/>
                      <wp:effectExtent l="0" t="0" r="0" b="0"/>
                      <wp:docPr id="112671" name="Group 112671"/>
                      <wp:cNvGraphicFramePr/>
                      <a:graphic xmlns:a="http://schemas.openxmlformats.org/drawingml/2006/main">
                        <a:graphicData uri="http://schemas.microsoft.com/office/word/2010/wordprocessingGroup">
                          <wpg:wgp>
                            <wpg:cNvGrpSpPr/>
                            <wpg:grpSpPr>
                              <a:xfrm>
                                <a:off x="0" y="0"/>
                                <a:ext cx="128854" cy="5055"/>
                                <a:chOff x="0" y="0"/>
                                <a:chExt cx="128854" cy="5055"/>
                              </a:xfrm>
                            </wpg:grpSpPr>
                            <wps:wsp>
                              <wps:cNvPr id="8050" name="Shape 8050"/>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51" name="Shape 8051"/>
                              <wps:cNvSpPr/>
                              <wps:spPr>
                                <a:xfrm>
                                  <a:off x="84252"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671" style="width:10.146pt;height:0.398pt;mso-position-horizontal-relative:char;mso-position-vertical-relative:line" coordsize="1288,50">
                      <v:shape id="Shape 8050" style="position:absolute;width:446;height:0;left:0;top:0;" coordsize="44602,0" path="m0,0l44602,0">
                        <v:stroke weight="0.398pt" endcap="flat" joinstyle="miter" miterlimit="10" on="true" color="#000000"/>
                        <v:fill on="false" color="#000000" opacity="0"/>
                      </v:shape>
                      <v:shape id="Shape 8051" style="position:absolute;width:446;height:0;left:842;top:0;" coordsize="44602,0" path="m0,0l44602,0">
                        <v:stroke weight="0.398pt" endcap="flat" joinstyle="miter" miterlimit="10" on="true" color="#000000"/>
                        <v:fill on="false" color="#000000" opacity="0"/>
                      </v:shape>
                    </v:group>
                  </w:pict>
                </mc:Fallback>
              </mc:AlternateContent>
            </w:r>
            <w:r>
              <w:t xml:space="preserve"> ( self , centre , radius , fileName ) :</w:t>
            </w:r>
          </w:p>
          <w:p w:rsidR="00CE3623" w:rsidRDefault="00E47AAC">
            <w:pPr>
              <w:spacing w:after="0" w:line="259" w:lineRule="auto"/>
              <w:ind w:left="1174" w:hanging="9"/>
            </w:pPr>
            <w:r>
              <w:rPr>
                <w:i/>
              </w:rPr>
              <w:t xml:space="preserve">””” centre : centre of subdomain to be homogenized radius : radius of subdomain to be homogenized fileName : prefix of f </w:t>
            </w:r>
            <w:r>
              <w:rPr>
                <w:i/>
              </w:rPr>
              <w:t>i l e s that contain DEM data”””</w:t>
            </w:r>
          </w:p>
        </w:tc>
      </w:tr>
    </w:tbl>
    <w:p w:rsidR="00CE3623" w:rsidRDefault="00E47AAC">
      <w:pPr>
        <w:spacing w:after="0"/>
        <w:ind w:left="-5" w:right="96"/>
      </w:pPr>
      <w:r>
        <w:t xml:space="preserve">The </w:t>
      </w:r>
      <w:r>
        <w:rPr>
          <w:b/>
        </w:rPr>
        <w:t xml:space="preserve">parseDataFile </w:t>
      </w:r>
      <w:r>
        <w:t>method takes a raw DEM text data file and returns a triple level nested hash table. Here the first column of the text data file is specified to be simulation time and the second column is the component ID</w:t>
      </w:r>
      <w:r>
        <w:t>. These two columns represent the first two levels of hash keys. For the third level hash keys, the remaining column headers are used.</w:t>
      </w:r>
    </w:p>
    <w:tbl>
      <w:tblPr>
        <w:tblStyle w:val="TableGrid"/>
        <w:tblW w:w="9308" w:type="dxa"/>
        <w:tblInd w:w="-64" w:type="dxa"/>
        <w:tblCellMar>
          <w:top w:w="0" w:type="dxa"/>
          <w:left w:w="0" w:type="dxa"/>
          <w:bottom w:w="113" w:type="dxa"/>
          <w:right w:w="204" w:type="dxa"/>
        </w:tblCellMar>
        <w:tblLook w:val="04A0" w:firstRow="1" w:lastRow="0" w:firstColumn="1" w:lastColumn="0" w:noHBand="0" w:noVBand="1"/>
      </w:tblPr>
      <w:tblGrid>
        <w:gridCol w:w="5994"/>
        <w:gridCol w:w="3314"/>
      </w:tblGrid>
      <w:tr w:rsidR="00CE3623">
        <w:trPr>
          <w:trHeight w:val="1717"/>
        </w:trPr>
        <w:tc>
          <w:tcPr>
            <w:tcW w:w="5994" w:type="dxa"/>
            <w:tcBorders>
              <w:top w:val="single" w:sz="3" w:space="0" w:color="000000"/>
              <w:left w:val="single" w:sz="3" w:space="0" w:color="000000"/>
              <w:bottom w:val="single" w:sz="3" w:space="0" w:color="000000"/>
              <w:right w:val="nil"/>
            </w:tcBorders>
            <w:vAlign w:val="center"/>
          </w:tcPr>
          <w:p w:rsidR="00CE3623" w:rsidRDefault="00E47AAC">
            <w:pPr>
              <w:tabs>
                <w:tab w:val="center" w:pos="1328"/>
                <w:tab w:val="center" w:pos="1960"/>
                <w:tab w:val="center" w:pos="3233"/>
                <w:tab w:val="center" w:pos="4418"/>
                <w:tab w:val="right" w:pos="5790"/>
              </w:tabs>
              <w:spacing w:after="54" w:line="259" w:lineRule="auto"/>
              <w:ind w:left="0" w:firstLine="0"/>
              <w:jc w:val="left"/>
            </w:pPr>
            <w:r>
              <w:rPr>
                <w:i/>
              </w:rPr>
              <w:t>#Method</w:t>
            </w:r>
            <w:r>
              <w:rPr>
                <w:i/>
              </w:rPr>
              <w:tab/>
              <w:t>to</w:t>
            </w:r>
            <w:r>
              <w:rPr>
                <w:i/>
              </w:rPr>
              <w:tab/>
              <w:t>parse</w:t>
            </w:r>
            <w:r>
              <w:rPr>
                <w:i/>
              </w:rPr>
              <w:tab/>
              <w:t>the DEM raw</w:t>
            </w:r>
            <w:r>
              <w:rPr>
                <w:i/>
              </w:rPr>
              <w:tab/>
              <w:t>text</w:t>
            </w:r>
            <w:r>
              <w:rPr>
                <w:i/>
              </w:rPr>
              <w:tab/>
              <w:t>f i l e s .</w:t>
            </w:r>
          </w:p>
          <w:p w:rsidR="00CE3623" w:rsidRDefault="00E47AAC">
            <w:pPr>
              <w:tabs>
                <w:tab w:val="center" w:pos="4131"/>
              </w:tabs>
              <w:spacing w:after="25" w:line="259" w:lineRule="auto"/>
              <w:ind w:left="0" w:firstLine="0"/>
              <w:jc w:val="left"/>
            </w:pPr>
            <w:r>
              <w:rPr>
                <w:b/>
              </w:rPr>
              <w:t xml:space="preserve">def </w:t>
            </w:r>
            <w:r>
              <w:t>parseDataFile ( self ,</w:t>
            </w:r>
            <w:r>
              <w:tab/>
              <w:t>fileName ) :</w:t>
            </w:r>
          </w:p>
          <w:p w:rsidR="00CE3623" w:rsidRDefault="00E47AAC">
            <w:pPr>
              <w:spacing w:after="42" w:line="259" w:lineRule="auto"/>
              <w:ind w:left="1203" w:firstLine="0"/>
              <w:jc w:val="left"/>
            </w:pPr>
            <w:r>
              <w:rPr>
                <w:i/>
              </w:rPr>
              <w:t>”””</w:t>
            </w:r>
          </w:p>
          <w:p w:rsidR="00CE3623" w:rsidRDefault="00E47AAC">
            <w:pPr>
              <w:tabs>
                <w:tab w:val="center" w:pos="1815"/>
                <w:tab w:val="center" w:pos="3909"/>
                <w:tab w:val="center" w:pos="4840"/>
                <w:tab w:val="right" w:pos="5790"/>
              </w:tabs>
              <w:spacing w:after="54" w:line="259" w:lineRule="auto"/>
              <w:ind w:left="0" w:firstLine="0"/>
              <w:jc w:val="left"/>
            </w:pPr>
            <w:r>
              <w:rPr>
                <w:rFonts w:ascii="Calibri" w:eastAsia="Calibri" w:hAnsi="Calibri" w:cs="Calibri"/>
                <w:sz w:val="22"/>
              </w:rPr>
              <w:tab/>
            </w:r>
            <w:r>
              <w:rPr>
                <w:i/>
              </w:rPr>
              <w:t>fileName :</w:t>
            </w:r>
            <w:r>
              <w:rPr>
                <w:i/>
              </w:rPr>
              <w:tab/>
              <w:t>Name of</w:t>
            </w:r>
            <w:r>
              <w:rPr>
                <w:i/>
              </w:rPr>
              <w:tab/>
              <w:t>f i l e</w:t>
            </w:r>
            <w:r>
              <w:rPr>
                <w:i/>
              </w:rPr>
              <w:tab/>
              <w:t>that</w:t>
            </w:r>
          </w:p>
          <w:p w:rsidR="00CE3623" w:rsidRDefault="00E47AAC">
            <w:pPr>
              <w:spacing w:after="0" w:line="259" w:lineRule="auto"/>
              <w:ind w:left="1201" w:firstLine="0"/>
              <w:jc w:val="left"/>
            </w:pPr>
            <w:r>
              <w:rPr>
                <w:b/>
              </w:rPr>
              <w:t xml:space="preserve">return </w:t>
            </w:r>
            <w:r>
              <w:t>data</w:t>
            </w:r>
          </w:p>
        </w:tc>
        <w:tc>
          <w:tcPr>
            <w:tcW w:w="3314" w:type="dxa"/>
            <w:tcBorders>
              <w:top w:val="single" w:sz="3" w:space="0" w:color="000000"/>
              <w:left w:val="nil"/>
              <w:bottom w:val="single" w:sz="3" w:space="0" w:color="000000"/>
              <w:right w:val="single" w:sz="3" w:space="0" w:color="000000"/>
            </w:tcBorders>
            <w:vAlign w:val="bottom"/>
          </w:tcPr>
          <w:p w:rsidR="00CE3623" w:rsidRDefault="00E47AAC">
            <w:pPr>
              <w:spacing w:after="0" w:line="259" w:lineRule="auto"/>
              <w:ind w:left="0" w:firstLine="0"/>
              <w:jc w:val="left"/>
            </w:pPr>
            <w:r>
              <w:rPr>
                <w:i/>
              </w:rPr>
              <w:t>contains DEM data”””</w:t>
            </w:r>
          </w:p>
        </w:tc>
      </w:tr>
    </w:tbl>
    <w:p w:rsidR="00CE3623" w:rsidRDefault="00E47AAC">
      <w:pPr>
        <w:spacing w:after="0"/>
        <w:ind w:left="-5" w:right="96"/>
      </w:pPr>
      <w:r>
        <w:t>The following series of methods are implemented here in order to provide the capacity to find the relational influence of different DEM components.</w:t>
      </w:r>
    </w:p>
    <w:tbl>
      <w:tblPr>
        <w:tblStyle w:val="TableGrid"/>
        <w:tblW w:w="9308" w:type="dxa"/>
        <w:tblInd w:w="-64" w:type="dxa"/>
        <w:tblCellMar>
          <w:top w:w="53" w:type="dxa"/>
          <w:left w:w="0" w:type="dxa"/>
          <w:bottom w:w="0" w:type="dxa"/>
          <w:right w:w="0" w:type="dxa"/>
        </w:tblCellMar>
        <w:tblLook w:val="04A0" w:firstRow="1" w:lastRow="0" w:firstColumn="1" w:lastColumn="0" w:noHBand="0" w:noVBand="1"/>
      </w:tblPr>
      <w:tblGrid>
        <w:gridCol w:w="3487"/>
        <w:gridCol w:w="1098"/>
        <w:gridCol w:w="2961"/>
        <w:gridCol w:w="695"/>
        <w:gridCol w:w="1067"/>
      </w:tblGrid>
      <w:tr w:rsidR="00CE3623">
        <w:trPr>
          <w:trHeight w:val="385"/>
        </w:trPr>
        <w:tc>
          <w:tcPr>
            <w:tcW w:w="4585" w:type="dxa"/>
            <w:gridSpan w:val="2"/>
            <w:tcBorders>
              <w:top w:val="single" w:sz="3" w:space="0" w:color="000000"/>
              <w:left w:val="single" w:sz="3" w:space="0" w:color="000000"/>
              <w:bottom w:val="nil"/>
              <w:right w:val="nil"/>
            </w:tcBorders>
          </w:tcPr>
          <w:p w:rsidR="00CE3623" w:rsidRDefault="00E47AAC">
            <w:pPr>
              <w:tabs>
                <w:tab w:val="center" w:pos="1258"/>
                <w:tab w:val="center" w:pos="1890"/>
                <w:tab w:val="center" w:pos="2452"/>
                <w:tab w:val="center" w:pos="3295"/>
                <w:tab w:val="right" w:pos="4585"/>
              </w:tabs>
              <w:spacing w:after="0" w:line="259" w:lineRule="auto"/>
              <w:ind w:left="0" w:firstLine="0"/>
              <w:jc w:val="left"/>
            </w:pPr>
            <w:r>
              <w:rPr>
                <w:i/>
              </w:rPr>
              <w:t>#Finds</w:t>
            </w:r>
            <w:r>
              <w:rPr>
                <w:i/>
              </w:rPr>
              <w:tab/>
              <w:t>the</w:t>
            </w:r>
            <w:r>
              <w:rPr>
                <w:i/>
              </w:rPr>
              <w:tab/>
              <w:t>l i s t</w:t>
            </w:r>
            <w:r>
              <w:rPr>
                <w:i/>
              </w:rPr>
              <w:tab/>
              <w:t>of</w:t>
            </w:r>
            <w:r>
              <w:rPr>
                <w:i/>
              </w:rPr>
              <w:tab/>
              <w:t>contacts</w:t>
            </w:r>
            <w:r>
              <w:rPr>
                <w:i/>
              </w:rPr>
              <w:tab/>
              <w:t>that</w:t>
            </w:r>
          </w:p>
        </w:tc>
        <w:tc>
          <w:tcPr>
            <w:tcW w:w="2961" w:type="dxa"/>
            <w:tcBorders>
              <w:top w:val="single" w:sz="3" w:space="0" w:color="000000"/>
              <w:left w:val="nil"/>
              <w:bottom w:val="nil"/>
              <w:right w:val="nil"/>
            </w:tcBorders>
          </w:tcPr>
          <w:p w:rsidR="00CE3623" w:rsidRDefault="00E47AAC">
            <w:pPr>
              <w:tabs>
                <w:tab w:val="center" w:pos="1168"/>
                <w:tab w:val="center" w:pos="2011"/>
                <w:tab w:val="right" w:pos="2961"/>
              </w:tabs>
              <w:spacing w:after="0" w:line="259" w:lineRule="auto"/>
              <w:ind w:left="0" w:firstLine="0"/>
              <w:jc w:val="left"/>
            </w:pPr>
            <w:r>
              <w:rPr>
                <w:i/>
              </w:rPr>
              <w:t>are</w:t>
            </w:r>
            <w:r>
              <w:rPr>
                <w:i/>
              </w:rPr>
              <w:tab/>
              <w:t>between</w:t>
            </w:r>
            <w:r>
              <w:rPr>
                <w:i/>
              </w:rPr>
              <w:tab/>
              <w:t>the</w:t>
            </w:r>
            <w:r>
              <w:rPr>
                <w:i/>
              </w:rPr>
              <w:tab/>
              <w:t>two</w:t>
            </w:r>
          </w:p>
        </w:tc>
        <w:tc>
          <w:tcPr>
            <w:tcW w:w="695" w:type="dxa"/>
            <w:tcBorders>
              <w:top w:val="single" w:sz="3" w:space="0" w:color="000000"/>
              <w:left w:val="nil"/>
              <w:bottom w:val="nil"/>
              <w:right w:val="nil"/>
            </w:tcBorders>
          </w:tcPr>
          <w:p w:rsidR="00CE3623" w:rsidRDefault="00E47AAC">
            <w:pPr>
              <w:spacing w:after="0" w:line="259" w:lineRule="auto"/>
              <w:ind w:left="0" w:firstLine="0"/>
              <w:jc w:val="left"/>
            </w:pPr>
            <w:r>
              <w:rPr>
                <w:i/>
              </w:rPr>
              <w:t>sets</w:t>
            </w:r>
          </w:p>
        </w:tc>
        <w:tc>
          <w:tcPr>
            <w:tcW w:w="1066"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of</w:t>
            </w:r>
          </w:p>
        </w:tc>
      </w:tr>
      <w:tr w:rsidR="00CE3623">
        <w:trPr>
          <w:trHeight w:val="636"/>
        </w:trPr>
        <w:tc>
          <w:tcPr>
            <w:tcW w:w="4585" w:type="dxa"/>
            <w:gridSpan w:val="2"/>
            <w:tcBorders>
              <w:top w:val="nil"/>
              <w:left w:val="single" w:sz="3" w:space="0" w:color="000000"/>
              <w:bottom w:val="nil"/>
              <w:right w:val="nil"/>
            </w:tcBorders>
          </w:tcPr>
          <w:p w:rsidR="00CE3623" w:rsidRDefault="00E47AAC">
            <w:pPr>
              <w:spacing w:after="0" w:line="259" w:lineRule="auto"/>
              <w:ind w:left="81" w:right="145" w:firstLine="417"/>
              <w:jc w:val="left"/>
            </w:pPr>
            <w:r>
              <w:rPr>
                <w:i/>
              </w:rPr>
              <w:lastRenderedPageBreak/>
              <w:t xml:space="preserve">blocks </w:t>
            </w:r>
            <w:r>
              <w:rPr>
                <w:b/>
              </w:rPr>
              <w:t xml:space="preserve">def </w:t>
            </w:r>
            <w:r>
              <w:t>contactsBetweenBlocks ( self ,</w:t>
            </w:r>
          </w:p>
        </w:tc>
        <w:tc>
          <w:tcPr>
            <w:tcW w:w="2961" w:type="dxa"/>
            <w:tcBorders>
              <w:top w:val="nil"/>
              <w:left w:val="nil"/>
              <w:bottom w:val="nil"/>
              <w:right w:val="nil"/>
            </w:tcBorders>
            <w:vAlign w:val="bottom"/>
          </w:tcPr>
          <w:p w:rsidR="00CE3623" w:rsidRDefault="00E47AAC">
            <w:pPr>
              <w:tabs>
                <w:tab w:val="center" w:pos="1866"/>
              </w:tabs>
              <w:spacing w:after="0" w:line="259" w:lineRule="auto"/>
              <w:ind w:left="0" w:firstLine="0"/>
              <w:jc w:val="left"/>
            </w:pPr>
            <w:r>
              <w:t>blocks1 ,</w:t>
            </w:r>
            <w:r>
              <w:tab/>
              <w:t>blocks2 ) :</w:t>
            </w:r>
          </w:p>
        </w:tc>
        <w:tc>
          <w:tcPr>
            <w:tcW w:w="695" w:type="dxa"/>
            <w:tcBorders>
              <w:top w:val="nil"/>
              <w:left w:val="nil"/>
              <w:bottom w:val="nil"/>
              <w:right w:val="nil"/>
            </w:tcBorders>
          </w:tcPr>
          <w:p w:rsidR="00CE3623" w:rsidRDefault="00CE3623">
            <w:pPr>
              <w:spacing w:after="160" w:line="259" w:lineRule="auto"/>
              <w:ind w:left="0" w:firstLine="0"/>
              <w:jc w:val="left"/>
            </w:pPr>
          </w:p>
        </w:tc>
        <w:tc>
          <w:tcPr>
            <w:tcW w:w="1066" w:type="dxa"/>
            <w:tcBorders>
              <w:top w:val="nil"/>
              <w:left w:val="nil"/>
              <w:bottom w:val="nil"/>
              <w:right w:val="single" w:sz="3" w:space="0" w:color="000000"/>
            </w:tcBorders>
          </w:tcPr>
          <w:p w:rsidR="00CE3623" w:rsidRDefault="00CE3623">
            <w:pPr>
              <w:spacing w:after="160" w:line="259" w:lineRule="auto"/>
              <w:ind w:left="0" w:firstLine="0"/>
              <w:jc w:val="left"/>
            </w:pPr>
          </w:p>
        </w:tc>
      </w:tr>
      <w:tr w:rsidR="00CE3623">
        <w:trPr>
          <w:trHeight w:val="636"/>
        </w:trPr>
        <w:tc>
          <w:tcPr>
            <w:tcW w:w="4585" w:type="dxa"/>
            <w:gridSpan w:val="2"/>
            <w:tcBorders>
              <w:top w:val="nil"/>
              <w:left w:val="single" w:sz="3" w:space="0" w:color="000000"/>
              <w:bottom w:val="nil"/>
              <w:right w:val="nil"/>
            </w:tcBorders>
          </w:tcPr>
          <w:p w:rsidR="00CE3623" w:rsidRDefault="00E47AAC">
            <w:pPr>
              <w:spacing w:after="42" w:line="259" w:lineRule="auto"/>
              <w:ind w:left="1203" w:firstLine="0"/>
              <w:jc w:val="left"/>
            </w:pPr>
            <w:r>
              <w:rPr>
                <w:i/>
              </w:rPr>
              <w:t>”””</w:t>
            </w:r>
          </w:p>
          <w:p w:rsidR="00CE3623" w:rsidRDefault="00E47AAC">
            <w:pPr>
              <w:tabs>
                <w:tab w:val="center" w:pos="1749"/>
                <w:tab w:val="center" w:pos="3716"/>
                <w:tab w:val="right" w:pos="4585"/>
              </w:tabs>
              <w:spacing w:after="0" w:line="259" w:lineRule="auto"/>
              <w:ind w:left="0" w:firstLine="0"/>
              <w:jc w:val="left"/>
            </w:pPr>
            <w:r>
              <w:rPr>
                <w:rFonts w:ascii="Calibri" w:eastAsia="Calibri" w:hAnsi="Calibri" w:cs="Calibri"/>
                <w:sz w:val="22"/>
              </w:rPr>
              <w:tab/>
            </w:r>
            <w:r>
              <w:rPr>
                <w:i/>
              </w:rPr>
              <w:t>blocks1 :</w:t>
            </w:r>
            <w:r>
              <w:rPr>
                <w:i/>
              </w:rPr>
              <w:tab/>
              <w:t>l i s t</w:t>
            </w:r>
            <w:r>
              <w:rPr>
                <w:i/>
              </w:rPr>
              <w:tab/>
              <w:t>of</w:t>
            </w:r>
          </w:p>
        </w:tc>
        <w:tc>
          <w:tcPr>
            <w:tcW w:w="2961" w:type="dxa"/>
            <w:tcBorders>
              <w:top w:val="nil"/>
              <w:left w:val="nil"/>
              <w:bottom w:val="nil"/>
              <w:right w:val="nil"/>
            </w:tcBorders>
            <w:vAlign w:val="bottom"/>
          </w:tcPr>
          <w:p w:rsidR="00CE3623" w:rsidRDefault="00E47AAC">
            <w:pPr>
              <w:tabs>
                <w:tab w:val="center" w:pos="1028"/>
              </w:tabs>
              <w:spacing w:after="0" w:line="259" w:lineRule="auto"/>
              <w:ind w:left="0" w:firstLine="0"/>
              <w:jc w:val="left"/>
            </w:pPr>
            <w:r>
              <w:rPr>
                <w:i/>
              </w:rPr>
              <w:t>block</w:t>
            </w:r>
            <w:r>
              <w:rPr>
                <w:i/>
              </w:rPr>
              <w:tab/>
              <w:t>IDs</w:t>
            </w:r>
          </w:p>
        </w:tc>
        <w:tc>
          <w:tcPr>
            <w:tcW w:w="695" w:type="dxa"/>
            <w:tcBorders>
              <w:top w:val="nil"/>
              <w:left w:val="nil"/>
              <w:bottom w:val="nil"/>
              <w:right w:val="nil"/>
            </w:tcBorders>
          </w:tcPr>
          <w:p w:rsidR="00CE3623" w:rsidRDefault="00CE3623">
            <w:pPr>
              <w:spacing w:after="160" w:line="259" w:lineRule="auto"/>
              <w:ind w:left="0" w:firstLine="0"/>
              <w:jc w:val="left"/>
            </w:pPr>
          </w:p>
        </w:tc>
        <w:tc>
          <w:tcPr>
            <w:tcW w:w="1066" w:type="dxa"/>
            <w:tcBorders>
              <w:top w:val="nil"/>
              <w:left w:val="nil"/>
              <w:bottom w:val="nil"/>
              <w:right w:val="single" w:sz="3" w:space="0" w:color="000000"/>
            </w:tcBorders>
          </w:tcPr>
          <w:p w:rsidR="00CE3623" w:rsidRDefault="00CE3623">
            <w:pPr>
              <w:spacing w:after="160" w:line="259" w:lineRule="auto"/>
              <w:ind w:left="0" w:firstLine="0"/>
              <w:jc w:val="left"/>
            </w:pPr>
          </w:p>
        </w:tc>
      </w:tr>
      <w:tr w:rsidR="00CE3623">
        <w:trPr>
          <w:trHeight w:val="632"/>
        </w:trPr>
        <w:tc>
          <w:tcPr>
            <w:tcW w:w="4585" w:type="dxa"/>
            <w:gridSpan w:val="2"/>
            <w:tcBorders>
              <w:top w:val="nil"/>
              <w:left w:val="single" w:sz="3" w:space="0" w:color="000000"/>
              <w:bottom w:val="nil"/>
              <w:right w:val="nil"/>
            </w:tcBorders>
          </w:tcPr>
          <w:p w:rsidR="00CE3623" w:rsidRDefault="00E47AAC">
            <w:pPr>
              <w:tabs>
                <w:tab w:val="center" w:pos="1749"/>
                <w:tab w:val="center" w:pos="3716"/>
                <w:tab w:val="right" w:pos="4585"/>
              </w:tabs>
              <w:spacing w:after="54" w:line="259" w:lineRule="auto"/>
              <w:ind w:left="0" w:firstLine="0"/>
              <w:jc w:val="left"/>
            </w:pPr>
            <w:r>
              <w:rPr>
                <w:rFonts w:ascii="Calibri" w:eastAsia="Calibri" w:hAnsi="Calibri" w:cs="Calibri"/>
                <w:sz w:val="22"/>
              </w:rPr>
              <w:tab/>
            </w:r>
            <w:r>
              <w:rPr>
                <w:i/>
              </w:rPr>
              <w:t>blocks2 :</w:t>
            </w:r>
            <w:r>
              <w:rPr>
                <w:i/>
              </w:rPr>
              <w:tab/>
              <w:t>l i s t</w:t>
            </w:r>
            <w:r>
              <w:rPr>
                <w:i/>
              </w:rPr>
              <w:tab/>
              <w:t>of</w:t>
            </w:r>
          </w:p>
          <w:p w:rsidR="00CE3623" w:rsidRDefault="00E47AAC">
            <w:pPr>
              <w:spacing w:after="0" w:line="259" w:lineRule="auto"/>
              <w:ind w:left="0" w:right="60" w:firstLine="0"/>
              <w:jc w:val="center"/>
            </w:pPr>
            <w:r>
              <w:rPr>
                <w:b/>
              </w:rPr>
              <w:t xml:space="preserve">return </w:t>
            </w:r>
            <w:r>
              <w:t>contacts</w:t>
            </w:r>
          </w:p>
        </w:tc>
        <w:tc>
          <w:tcPr>
            <w:tcW w:w="2961" w:type="dxa"/>
            <w:tcBorders>
              <w:top w:val="nil"/>
              <w:left w:val="nil"/>
              <w:bottom w:val="nil"/>
              <w:right w:val="nil"/>
            </w:tcBorders>
          </w:tcPr>
          <w:p w:rsidR="00CE3623" w:rsidRDefault="00E47AAC">
            <w:pPr>
              <w:tabs>
                <w:tab w:val="center" w:pos="1028"/>
                <w:tab w:val="center" w:pos="2432"/>
              </w:tabs>
              <w:spacing w:after="0" w:line="259" w:lineRule="auto"/>
              <w:ind w:left="0" w:firstLine="0"/>
              <w:jc w:val="left"/>
            </w:pPr>
            <w:r>
              <w:rPr>
                <w:i/>
              </w:rPr>
              <w:t>block</w:t>
            </w:r>
            <w:r>
              <w:rPr>
                <w:i/>
              </w:rPr>
              <w:tab/>
              <w:t>IDs</w:t>
            </w:r>
            <w:r>
              <w:rPr>
                <w:i/>
              </w:rPr>
              <w:tab/>
              <w:t>”””</w:t>
            </w:r>
          </w:p>
        </w:tc>
        <w:tc>
          <w:tcPr>
            <w:tcW w:w="695" w:type="dxa"/>
            <w:tcBorders>
              <w:top w:val="nil"/>
              <w:left w:val="nil"/>
              <w:bottom w:val="nil"/>
              <w:right w:val="nil"/>
            </w:tcBorders>
          </w:tcPr>
          <w:p w:rsidR="00CE3623" w:rsidRDefault="00CE3623">
            <w:pPr>
              <w:spacing w:after="160" w:line="259" w:lineRule="auto"/>
              <w:ind w:left="0" w:firstLine="0"/>
              <w:jc w:val="left"/>
            </w:pPr>
          </w:p>
        </w:tc>
        <w:tc>
          <w:tcPr>
            <w:tcW w:w="1066" w:type="dxa"/>
            <w:tcBorders>
              <w:top w:val="nil"/>
              <w:left w:val="nil"/>
              <w:bottom w:val="nil"/>
              <w:right w:val="single" w:sz="3" w:space="0" w:color="000000"/>
            </w:tcBorders>
          </w:tcPr>
          <w:p w:rsidR="00CE3623" w:rsidRDefault="00CE3623">
            <w:pPr>
              <w:spacing w:after="160" w:line="259" w:lineRule="auto"/>
              <w:ind w:left="0" w:firstLine="0"/>
              <w:jc w:val="left"/>
            </w:pPr>
          </w:p>
        </w:tc>
      </w:tr>
      <w:tr w:rsidR="00CE3623">
        <w:trPr>
          <w:trHeight w:val="1275"/>
        </w:trPr>
        <w:tc>
          <w:tcPr>
            <w:tcW w:w="3487" w:type="dxa"/>
            <w:tcBorders>
              <w:top w:val="nil"/>
              <w:left w:val="single" w:sz="3" w:space="0" w:color="000000"/>
              <w:bottom w:val="nil"/>
              <w:right w:val="nil"/>
            </w:tcBorders>
          </w:tcPr>
          <w:p w:rsidR="00CE3623" w:rsidRDefault="00E47AAC">
            <w:pPr>
              <w:spacing w:after="0" w:line="305" w:lineRule="auto"/>
              <w:ind w:left="80" w:right="-473" w:hanging="42"/>
            </w:pPr>
            <w:r>
              <w:rPr>
                <w:i/>
              </w:rPr>
              <w:t xml:space="preserve">#Finds the l i s t of blocks </w:t>
            </w:r>
            <w:r>
              <w:rPr>
                <w:b/>
              </w:rPr>
              <w:t xml:space="preserve">def </w:t>
            </w:r>
            <w:r>
              <w:t>blocksWithContacts ( self ,</w:t>
            </w:r>
          </w:p>
          <w:p w:rsidR="00CE3623" w:rsidRDefault="00E47AAC">
            <w:pPr>
              <w:spacing w:after="0" w:line="259" w:lineRule="auto"/>
              <w:ind w:left="1222" w:right="1121" w:hanging="19"/>
              <w:jc w:val="left"/>
            </w:pPr>
            <w:r>
              <w:rPr>
                <w:i/>
              </w:rPr>
              <w:t xml:space="preserve">””” </w:t>
            </w:r>
            <w:r>
              <w:rPr>
                <w:i/>
              </w:rPr>
              <w:t>blocks :</w:t>
            </w:r>
          </w:p>
        </w:tc>
        <w:tc>
          <w:tcPr>
            <w:tcW w:w="4059" w:type="dxa"/>
            <w:gridSpan w:val="2"/>
            <w:tcBorders>
              <w:top w:val="nil"/>
              <w:left w:val="nil"/>
              <w:bottom w:val="nil"/>
              <w:right w:val="nil"/>
            </w:tcBorders>
          </w:tcPr>
          <w:p w:rsidR="00CE3623" w:rsidRDefault="00E47AAC">
            <w:pPr>
              <w:spacing w:after="0" w:line="259" w:lineRule="auto"/>
              <w:ind w:left="0" w:right="208" w:firstLine="263"/>
            </w:pPr>
            <w:r>
              <w:rPr>
                <w:i/>
              </w:rPr>
              <w:t xml:space="preserve">that contain the specified </w:t>
            </w:r>
            <w:r>
              <w:t xml:space="preserve">blocks , contacts ) : </w:t>
            </w:r>
            <w:r>
              <w:rPr>
                <w:i/>
              </w:rPr>
              <w:t>l i s t of block IDs</w:t>
            </w:r>
          </w:p>
        </w:tc>
        <w:tc>
          <w:tcPr>
            <w:tcW w:w="1762" w:type="dxa"/>
            <w:gridSpan w:val="2"/>
            <w:tcBorders>
              <w:top w:val="nil"/>
              <w:left w:val="nil"/>
              <w:bottom w:val="nil"/>
              <w:right w:val="single" w:sz="3" w:space="0" w:color="000000"/>
            </w:tcBorders>
          </w:tcPr>
          <w:p w:rsidR="00CE3623" w:rsidRDefault="00E47AAC">
            <w:pPr>
              <w:spacing w:after="0" w:line="259" w:lineRule="auto"/>
              <w:ind w:left="4" w:firstLine="0"/>
              <w:jc w:val="left"/>
            </w:pPr>
            <w:r>
              <w:rPr>
                <w:i/>
              </w:rPr>
              <w:t>contacts</w:t>
            </w:r>
          </w:p>
        </w:tc>
      </w:tr>
      <w:tr w:rsidR="00CE3623">
        <w:trPr>
          <w:trHeight w:val="318"/>
        </w:trPr>
        <w:tc>
          <w:tcPr>
            <w:tcW w:w="3487" w:type="dxa"/>
            <w:tcBorders>
              <w:top w:val="nil"/>
              <w:left w:val="single" w:sz="3" w:space="0" w:color="000000"/>
              <w:bottom w:val="nil"/>
              <w:right w:val="nil"/>
            </w:tcBorders>
          </w:tcPr>
          <w:p w:rsidR="00CE3623" w:rsidRDefault="00E47AAC">
            <w:pPr>
              <w:spacing w:after="0" w:line="259" w:lineRule="auto"/>
              <w:ind w:left="150" w:firstLine="0"/>
              <w:jc w:val="center"/>
            </w:pPr>
            <w:r>
              <w:rPr>
                <w:i/>
              </w:rPr>
              <w:t>contacts :</w:t>
            </w:r>
          </w:p>
        </w:tc>
        <w:tc>
          <w:tcPr>
            <w:tcW w:w="4059" w:type="dxa"/>
            <w:gridSpan w:val="2"/>
            <w:tcBorders>
              <w:top w:val="nil"/>
              <w:left w:val="nil"/>
              <w:bottom w:val="nil"/>
              <w:right w:val="nil"/>
            </w:tcBorders>
          </w:tcPr>
          <w:p w:rsidR="00CE3623" w:rsidRDefault="00E47AAC">
            <w:pPr>
              <w:tabs>
                <w:tab w:val="center" w:pos="791"/>
                <w:tab w:val="center" w:pos="1564"/>
                <w:tab w:val="center" w:pos="2617"/>
              </w:tabs>
              <w:spacing w:after="0" w:line="259" w:lineRule="auto"/>
              <w:ind w:left="0" w:firstLine="0"/>
              <w:jc w:val="left"/>
            </w:pPr>
            <w:r>
              <w:rPr>
                <w:i/>
              </w:rPr>
              <w:t>l i s t</w:t>
            </w:r>
            <w:r>
              <w:rPr>
                <w:i/>
              </w:rPr>
              <w:tab/>
              <w:t>of</w:t>
            </w:r>
            <w:r>
              <w:rPr>
                <w:i/>
              </w:rPr>
              <w:tab/>
              <w:t>contact</w:t>
            </w:r>
            <w:r>
              <w:rPr>
                <w:i/>
              </w:rPr>
              <w:tab/>
              <w:t>IDs”””</w:t>
            </w:r>
          </w:p>
        </w:tc>
        <w:tc>
          <w:tcPr>
            <w:tcW w:w="1762" w:type="dxa"/>
            <w:gridSpan w:val="2"/>
            <w:tcBorders>
              <w:top w:val="nil"/>
              <w:left w:val="nil"/>
              <w:bottom w:val="nil"/>
              <w:right w:val="single" w:sz="3" w:space="0" w:color="000000"/>
            </w:tcBorders>
          </w:tcPr>
          <w:p w:rsidR="00CE3623" w:rsidRDefault="00CE3623">
            <w:pPr>
              <w:spacing w:after="160" w:line="259" w:lineRule="auto"/>
              <w:ind w:left="0" w:firstLine="0"/>
              <w:jc w:val="left"/>
            </w:pPr>
          </w:p>
        </w:tc>
      </w:tr>
      <w:tr w:rsidR="00CE3623">
        <w:trPr>
          <w:trHeight w:val="1589"/>
        </w:trPr>
        <w:tc>
          <w:tcPr>
            <w:tcW w:w="7546" w:type="dxa"/>
            <w:gridSpan w:val="3"/>
            <w:tcBorders>
              <w:top w:val="nil"/>
              <w:left w:val="single" w:sz="3" w:space="0" w:color="000000"/>
              <w:bottom w:val="nil"/>
              <w:right w:val="nil"/>
            </w:tcBorders>
          </w:tcPr>
          <w:p w:rsidR="00CE3623" w:rsidRDefault="00E47AAC">
            <w:pPr>
              <w:spacing w:after="54" w:line="259" w:lineRule="auto"/>
              <w:ind w:left="1201" w:firstLine="0"/>
              <w:jc w:val="left"/>
            </w:pPr>
            <w:r>
              <w:rPr>
                <w:b/>
              </w:rPr>
              <w:t xml:space="preserve">return </w:t>
            </w:r>
            <w:r>
              <w:t>newBlocks</w:t>
            </w:r>
          </w:p>
          <w:p w:rsidR="00CE3623" w:rsidRDefault="00E47AAC">
            <w:pPr>
              <w:spacing w:after="0" w:line="305" w:lineRule="auto"/>
              <w:ind w:left="80" w:hanging="42"/>
            </w:pPr>
            <w:r>
              <w:rPr>
                <w:i/>
              </w:rPr>
              <w:t xml:space="preserve">#Finds the l i s t of blocks that contain the specified </w:t>
            </w:r>
            <w:r>
              <w:rPr>
                <w:b/>
              </w:rPr>
              <w:t xml:space="preserve">def </w:t>
            </w:r>
            <w:r>
              <w:t>blocksWithCorners ( self , blocks , corners ) :</w:t>
            </w:r>
          </w:p>
          <w:p w:rsidR="00CE3623" w:rsidRDefault="00E47AAC">
            <w:pPr>
              <w:spacing w:after="42" w:line="259" w:lineRule="auto"/>
              <w:ind w:left="1203" w:firstLine="0"/>
              <w:jc w:val="left"/>
            </w:pPr>
            <w:r>
              <w:rPr>
                <w:i/>
              </w:rPr>
              <w:t>”””</w:t>
            </w:r>
          </w:p>
          <w:p w:rsidR="00CE3623" w:rsidRDefault="00E47AAC">
            <w:pPr>
              <w:tabs>
                <w:tab w:val="center" w:pos="1679"/>
                <w:tab w:val="center" w:pos="3716"/>
                <w:tab w:val="center" w:pos="4278"/>
                <w:tab w:val="center" w:pos="4910"/>
                <w:tab w:val="center" w:pos="5612"/>
              </w:tabs>
              <w:spacing w:after="0" w:line="259" w:lineRule="auto"/>
              <w:ind w:left="0" w:firstLine="0"/>
              <w:jc w:val="left"/>
            </w:pPr>
            <w:r>
              <w:rPr>
                <w:rFonts w:ascii="Calibri" w:eastAsia="Calibri" w:hAnsi="Calibri" w:cs="Calibri"/>
                <w:sz w:val="22"/>
              </w:rPr>
              <w:tab/>
            </w:r>
            <w:r>
              <w:rPr>
                <w:i/>
              </w:rPr>
              <w:t>blocks :</w:t>
            </w:r>
            <w:r>
              <w:rPr>
                <w:i/>
              </w:rPr>
              <w:tab/>
              <w:t>l i s t</w:t>
            </w:r>
            <w:r>
              <w:rPr>
                <w:i/>
              </w:rPr>
              <w:tab/>
              <w:t>of</w:t>
            </w:r>
            <w:r>
              <w:rPr>
                <w:i/>
              </w:rPr>
              <w:tab/>
              <w:t>block</w:t>
            </w:r>
            <w:r>
              <w:rPr>
                <w:i/>
              </w:rPr>
              <w:tab/>
              <w:t>IDs</w:t>
            </w:r>
          </w:p>
        </w:tc>
        <w:tc>
          <w:tcPr>
            <w:tcW w:w="1762" w:type="dxa"/>
            <w:gridSpan w:val="2"/>
            <w:tcBorders>
              <w:top w:val="nil"/>
              <w:left w:val="nil"/>
              <w:bottom w:val="nil"/>
              <w:right w:val="single" w:sz="3" w:space="0" w:color="000000"/>
            </w:tcBorders>
          </w:tcPr>
          <w:p w:rsidR="00CE3623" w:rsidRDefault="00E47AAC">
            <w:pPr>
              <w:spacing w:after="0" w:line="259" w:lineRule="auto"/>
              <w:ind w:left="0" w:firstLine="0"/>
              <w:jc w:val="left"/>
            </w:pPr>
            <w:r>
              <w:rPr>
                <w:i/>
              </w:rPr>
              <w:t>corners</w:t>
            </w:r>
          </w:p>
        </w:tc>
      </w:tr>
      <w:tr w:rsidR="00CE3623">
        <w:trPr>
          <w:trHeight w:val="318"/>
        </w:trPr>
        <w:tc>
          <w:tcPr>
            <w:tcW w:w="3487" w:type="dxa"/>
            <w:tcBorders>
              <w:top w:val="nil"/>
              <w:left w:val="single" w:sz="3" w:space="0" w:color="000000"/>
              <w:bottom w:val="nil"/>
              <w:right w:val="nil"/>
            </w:tcBorders>
          </w:tcPr>
          <w:p w:rsidR="00CE3623" w:rsidRDefault="00E47AAC">
            <w:pPr>
              <w:spacing w:after="0" w:line="259" w:lineRule="auto"/>
              <w:ind w:left="6" w:firstLine="0"/>
              <w:jc w:val="center"/>
            </w:pPr>
            <w:r>
              <w:rPr>
                <w:i/>
              </w:rPr>
              <w:t>corners :</w:t>
            </w:r>
          </w:p>
        </w:tc>
        <w:tc>
          <w:tcPr>
            <w:tcW w:w="4059" w:type="dxa"/>
            <w:gridSpan w:val="2"/>
            <w:tcBorders>
              <w:top w:val="nil"/>
              <w:left w:val="nil"/>
              <w:bottom w:val="nil"/>
              <w:right w:val="nil"/>
            </w:tcBorders>
          </w:tcPr>
          <w:p w:rsidR="00CE3623" w:rsidRDefault="00E47AAC">
            <w:pPr>
              <w:tabs>
                <w:tab w:val="center" w:pos="791"/>
                <w:tab w:val="center" w:pos="1494"/>
                <w:tab w:val="center" w:pos="2477"/>
              </w:tabs>
              <w:spacing w:after="0" w:line="259" w:lineRule="auto"/>
              <w:ind w:left="0" w:firstLine="0"/>
              <w:jc w:val="left"/>
            </w:pPr>
            <w:r>
              <w:rPr>
                <w:i/>
              </w:rPr>
              <w:t>l i s t</w:t>
            </w:r>
            <w:r>
              <w:rPr>
                <w:i/>
              </w:rPr>
              <w:tab/>
              <w:t>of</w:t>
            </w:r>
            <w:r>
              <w:rPr>
                <w:i/>
              </w:rPr>
              <w:tab/>
              <w:t>corner</w:t>
            </w:r>
            <w:r>
              <w:rPr>
                <w:i/>
              </w:rPr>
              <w:tab/>
              <w:t>IDs”””</w:t>
            </w:r>
          </w:p>
        </w:tc>
        <w:tc>
          <w:tcPr>
            <w:tcW w:w="1762" w:type="dxa"/>
            <w:gridSpan w:val="2"/>
            <w:tcBorders>
              <w:top w:val="nil"/>
              <w:left w:val="nil"/>
              <w:bottom w:val="nil"/>
              <w:right w:val="single" w:sz="3" w:space="0" w:color="000000"/>
            </w:tcBorders>
          </w:tcPr>
          <w:p w:rsidR="00CE3623" w:rsidRDefault="00CE3623">
            <w:pPr>
              <w:spacing w:after="160" w:line="259" w:lineRule="auto"/>
              <w:ind w:left="0" w:firstLine="0"/>
              <w:jc w:val="left"/>
            </w:pPr>
          </w:p>
        </w:tc>
      </w:tr>
      <w:tr w:rsidR="00CE3623">
        <w:trPr>
          <w:trHeight w:val="4192"/>
        </w:trPr>
        <w:tc>
          <w:tcPr>
            <w:tcW w:w="7546" w:type="dxa"/>
            <w:gridSpan w:val="3"/>
            <w:tcBorders>
              <w:top w:val="nil"/>
              <w:left w:val="single" w:sz="3" w:space="0" w:color="000000"/>
              <w:bottom w:val="single" w:sz="3" w:space="0" w:color="000000"/>
              <w:right w:val="nil"/>
            </w:tcBorders>
          </w:tcPr>
          <w:p w:rsidR="00CE3623" w:rsidRDefault="00E47AAC">
            <w:pPr>
              <w:spacing w:after="54" w:line="259" w:lineRule="auto"/>
              <w:ind w:left="1201" w:firstLine="0"/>
              <w:jc w:val="left"/>
            </w:pPr>
            <w:r>
              <w:rPr>
                <w:b/>
              </w:rPr>
              <w:t xml:space="preserve">return </w:t>
            </w:r>
            <w:r>
              <w:t>newBlocks</w:t>
            </w:r>
          </w:p>
          <w:p w:rsidR="00CE3623" w:rsidRDefault="00E47AAC">
            <w:pPr>
              <w:spacing w:after="0" w:line="305" w:lineRule="auto"/>
              <w:ind w:left="80" w:right="1220" w:hanging="42"/>
            </w:pPr>
            <w:r>
              <w:rPr>
                <w:i/>
              </w:rPr>
              <w:t xml:space="preserve">#Orders the blocks in a clockwise fashion . </w:t>
            </w:r>
            <w:r>
              <w:rPr>
                <w:b/>
              </w:rPr>
              <w:t xml:space="preserve">def </w:t>
            </w:r>
            <w:r>
              <w:t>orderBlocks ( self , blocks , relContacts ) :</w:t>
            </w:r>
          </w:p>
          <w:p w:rsidR="00CE3623" w:rsidRDefault="00E47AAC">
            <w:pPr>
              <w:spacing w:after="42" w:line="259" w:lineRule="auto"/>
              <w:ind w:left="1203" w:firstLine="0"/>
              <w:jc w:val="left"/>
            </w:pPr>
            <w:r>
              <w:rPr>
                <w:i/>
              </w:rPr>
              <w:t>”””</w:t>
            </w:r>
          </w:p>
          <w:p w:rsidR="00CE3623" w:rsidRDefault="00E47AAC">
            <w:pPr>
              <w:tabs>
                <w:tab w:val="center" w:pos="1679"/>
                <w:tab w:val="center" w:pos="3716"/>
                <w:tab w:val="center" w:pos="4278"/>
                <w:tab w:val="center" w:pos="4910"/>
                <w:tab w:val="center" w:pos="5612"/>
              </w:tabs>
              <w:spacing w:after="54" w:line="259" w:lineRule="auto"/>
              <w:ind w:left="0" w:firstLine="0"/>
              <w:jc w:val="left"/>
            </w:pPr>
            <w:r>
              <w:rPr>
                <w:rFonts w:ascii="Calibri" w:eastAsia="Calibri" w:hAnsi="Calibri" w:cs="Calibri"/>
                <w:sz w:val="22"/>
              </w:rPr>
              <w:tab/>
            </w:r>
            <w:r>
              <w:rPr>
                <w:i/>
              </w:rPr>
              <w:t>blocks :</w:t>
            </w:r>
            <w:r>
              <w:rPr>
                <w:i/>
              </w:rPr>
              <w:tab/>
              <w:t>l i s t</w:t>
            </w:r>
            <w:r>
              <w:rPr>
                <w:i/>
              </w:rPr>
              <w:tab/>
              <w:t>of</w:t>
            </w:r>
            <w:r>
              <w:rPr>
                <w:i/>
              </w:rPr>
              <w:tab/>
              <w:t>block</w:t>
            </w:r>
            <w:r>
              <w:rPr>
                <w:i/>
              </w:rPr>
              <w:tab/>
              <w:t>IDs</w:t>
            </w:r>
          </w:p>
          <w:p w:rsidR="00CE3623" w:rsidRDefault="00E47AAC">
            <w:pPr>
              <w:tabs>
                <w:tab w:val="center" w:pos="2029"/>
                <w:tab w:val="center" w:pos="3716"/>
                <w:tab w:val="center" w:pos="4278"/>
                <w:tab w:val="center" w:pos="5051"/>
                <w:tab w:val="center" w:pos="6104"/>
              </w:tabs>
              <w:spacing w:after="54" w:line="259" w:lineRule="auto"/>
              <w:ind w:left="0" w:firstLine="0"/>
              <w:jc w:val="left"/>
            </w:pPr>
            <w:r>
              <w:rPr>
                <w:rFonts w:ascii="Calibri" w:eastAsia="Calibri" w:hAnsi="Calibri" w:cs="Calibri"/>
                <w:sz w:val="22"/>
              </w:rPr>
              <w:tab/>
            </w:r>
            <w:r>
              <w:rPr>
                <w:i/>
              </w:rPr>
              <w:t>relContacts :</w:t>
            </w:r>
            <w:r>
              <w:rPr>
                <w:i/>
              </w:rPr>
              <w:tab/>
              <w:t>l i s t</w:t>
            </w:r>
            <w:r>
              <w:rPr>
                <w:i/>
              </w:rPr>
              <w:tab/>
              <w:t>of</w:t>
            </w:r>
            <w:r>
              <w:rPr>
                <w:i/>
              </w:rPr>
              <w:tab/>
              <w:t>contact</w:t>
            </w:r>
            <w:r>
              <w:rPr>
                <w:i/>
              </w:rPr>
              <w:tab/>
              <w:t>IDs”””</w:t>
            </w:r>
          </w:p>
          <w:p w:rsidR="00CE3623" w:rsidRDefault="00E47AAC">
            <w:pPr>
              <w:spacing w:after="54" w:line="259" w:lineRule="auto"/>
              <w:ind w:left="1201" w:firstLine="0"/>
              <w:jc w:val="left"/>
            </w:pPr>
            <w:r>
              <w:rPr>
                <w:b/>
              </w:rPr>
              <w:t xml:space="preserve">return </w:t>
            </w:r>
            <w:r>
              <w:t>orderedBlocks</w:t>
            </w:r>
          </w:p>
          <w:p w:rsidR="00CE3623" w:rsidRDefault="00E47AAC">
            <w:pPr>
              <w:spacing w:after="0" w:line="305" w:lineRule="auto"/>
              <w:ind w:left="80" w:right="908" w:hanging="42"/>
            </w:pPr>
            <w:r>
              <w:rPr>
                <w:i/>
              </w:rPr>
              <w:t xml:space="preserve">#Orders the corners in a clockwise fashion </w:t>
            </w:r>
            <w:r>
              <w:rPr>
                <w:b/>
              </w:rPr>
              <w:t xml:space="preserve">def </w:t>
            </w:r>
            <w:r>
              <w:t>orderCorners ( self , orderedBlocks , corners ) :</w:t>
            </w:r>
          </w:p>
          <w:p w:rsidR="00CE3623" w:rsidRDefault="00E47AAC">
            <w:pPr>
              <w:spacing w:after="6" w:line="300" w:lineRule="auto"/>
              <w:ind w:left="1215" w:right="1167" w:hanging="12"/>
            </w:pPr>
            <w:r>
              <w:rPr>
                <w:i/>
              </w:rPr>
              <w:t>””” orderedBlocks : l i s t of block IDs corners : l i s t of corner IDs”””</w:t>
            </w:r>
          </w:p>
          <w:p w:rsidR="00CE3623" w:rsidRDefault="00E47AAC">
            <w:pPr>
              <w:spacing w:after="0" w:line="259" w:lineRule="auto"/>
              <w:ind w:left="1201" w:firstLine="0"/>
              <w:jc w:val="left"/>
            </w:pPr>
            <w:r>
              <w:rPr>
                <w:b/>
              </w:rPr>
              <w:t xml:space="preserve">return </w:t>
            </w:r>
            <w:r>
              <w:t>orderedCorners</w:t>
            </w:r>
          </w:p>
        </w:tc>
        <w:tc>
          <w:tcPr>
            <w:tcW w:w="1762" w:type="dxa"/>
            <w:gridSpan w:val="2"/>
            <w:tcBorders>
              <w:top w:val="nil"/>
              <w:left w:val="nil"/>
              <w:bottom w:val="single" w:sz="3" w:space="0" w:color="000000"/>
              <w:right w:val="single" w:sz="3" w:space="0" w:color="000000"/>
            </w:tcBorders>
          </w:tcPr>
          <w:p w:rsidR="00CE3623" w:rsidRDefault="00CE3623">
            <w:pPr>
              <w:spacing w:after="160" w:line="259" w:lineRule="auto"/>
              <w:ind w:left="0" w:firstLine="0"/>
              <w:jc w:val="left"/>
            </w:pPr>
          </w:p>
        </w:tc>
      </w:tr>
    </w:tbl>
    <w:p w:rsidR="00CE3623" w:rsidRDefault="00E47AAC">
      <w:pPr>
        <w:spacing w:after="0"/>
        <w:ind w:left="-5" w:right="96"/>
      </w:pPr>
      <w:r>
        <w:lastRenderedPageBreak/>
        <w:t>Additionally, the following set of methods here relate to describing the homogenization boundary given a circular subdomain. These methods use the already defined class attributes (</w:t>
      </w:r>
      <w:r>
        <w:rPr>
          <w:b/>
        </w:rPr>
        <w:t>radius</w:t>
      </w:r>
      <w:r>
        <w:t xml:space="preserve">, </w:t>
      </w:r>
      <w:r>
        <w:rPr>
          <w:b/>
        </w:rPr>
        <w:t>centre</w:t>
      </w:r>
      <w:r>
        <w:t>, DEM hash tables) to perform the search rather than by pas</w:t>
      </w:r>
      <w:r>
        <w:t>sing arguments.</w:t>
      </w:r>
    </w:p>
    <w:tbl>
      <w:tblPr>
        <w:tblStyle w:val="TableGrid"/>
        <w:tblW w:w="9308" w:type="dxa"/>
        <w:tblInd w:w="-64" w:type="dxa"/>
        <w:tblCellMar>
          <w:top w:w="120" w:type="dxa"/>
          <w:left w:w="0" w:type="dxa"/>
          <w:bottom w:w="0" w:type="dxa"/>
          <w:right w:w="115" w:type="dxa"/>
        </w:tblCellMar>
        <w:tblLook w:val="04A0" w:firstRow="1" w:lastRow="0" w:firstColumn="1" w:lastColumn="0" w:noHBand="0" w:noVBand="1"/>
      </w:tblPr>
      <w:tblGrid>
        <w:gridCol w:w="5010"/>
        <w:gridCol w:w="570"/>
        <w:gridCol w:w="1245"/>
        <w:gridCol w:w="2483"/>
      </w:tblGrid>
      <w:tr w:rsidR="00CE3623">
        <w:trPr>
          <w:trHeight w:val="1653"/>
        </w:trPr>
        <w:tc>
          <w:tcPr>
            <w:tcW w:w="5010" w:type="dxa"/>
            <w:tcBorders>
              <w:top w:val="single" w:sz="3" w:space="0" w:color="000000"/>
              <w:left w:val="single" w:sz="3" w:space="0" w:color="000000"/>
              <w:bottom w:val="nil"/>
              <w:right w:val="nil"/>
            </w:tcBorders>
          </w:tcPr>
          <w:p w:rsidR="00CE3623" w:rsidRDefault="00E47AAC">
            <w:pPr>
              <w:spacing w:after="0" w:line="305" w:lineRule="auto"/>
              <w:ind w:left="80" w:hanging="42"/>
              <w:jc w:val="left"/>
            </w:pPr>
            <w:r>
              <w:rPr>
                <w:i/>
              </w:rPr>
              <w:t>#Finds</w:t>
            </w:r>
            <w:r>
              <w:rPr>
                <w:i/>
              </w:rPr>
              <w:tab/>
              <w:t>a l l</w:t>
            </w:r>
            <w:r>
              <w:rPr>
                <w:i/>
              </w:rPr>
              <w:tab/>
              <w:t>the</w:t>
            </w:r>
            <w:r>
              <w:rPr>
                <w:i/>
              </w:rPr>
              <w:tab/>
              <w:t>blocks</w:t>
            </w:r>
            <w:r>
              <w:rPr>
                <w:i/>
              </w:rPr>
              <w:tab/>
              <w:t xml:space="preserve">intersecting </w:t>
            </w:r>
            <w:r>
              <w:rPr>
                <w:b/>
              </w:rPr>
              <w:t xml:space="preserve">def </w:t>
            </w:r>
            <w:r>
              <w:t>blocksOnBoundary( s e l f ) :</w:t>
            </w:r>
          </w:p>
          <w:p w:rsidR="00CE3623" w:rsidRDefault="00E47AAC">
            <w:pPr>
              <w:spacing w:after="13" w:line="259" w:lineRule="auto"/>
              <w:ind w:left="1203" w:firstLine="0"/>
              <w:jc w:val="left"/>
            </w:pPr>
            <w:r>
              <w:rPr>
                <w:i/>
              </w:rPr>
              <w:t>”””</w:t>
            </w:r>
          </w:p>
          <w:p w:rsidR="00CE3623" w:rsidRDefault="00E47AAC">
            <w:pPr>
              <w:spacing w:after="0" w:line="259" w:lineRule="auto"/>
              <w:ind w:left="1201" w:right="1911" w:firstLine="2"/>
              <w:jc w:val="left"/>
            </w:pPr>
            <w:r>
              <w:rPr>
                <w:i/>
              </w:rPr>
              <w:t xml:space="preserve">””” </w:t>
            </w:r>
            <w:r>
              <w:rPr>
                <w:b/>
              </w:rPr>
              <w:t xml:space="preserve">return </w:t>
            </w:r>
            <w:r>
              <w:t>blocks</w:t>
            </w:r>
          </w:p>
        </w:tc>
        <w:tc>
          <w:tcPr>
            <w:tcW w:w="570" w:type="dxa"/>
            <w:tcBorders>
              <w:top w:val="single" w:sz="3" w:space="0" w:color="000000"/>
              <w:left w:val="nil"/>
              <w:bottom w:val="nil"/>
              <w:right w:val="nil"/>
            </w:tcBorders>
          </w:tcPr>
          <w:p w:rsidR="00CE3623" w:rsidRDefault="00E47AAC">
            <w:pPr>
              <w:spacing w:after="0" w:line="259" w:lineRule="auto"/>
              <w:ind w:left="0" w:firstLine="0"/>
              <w:jc w:val="left"/>
            </w:pPr>
            <w:r>
              <w:rPr>
                <w:i/>
              </w:rPr>
              <w:t>the</w:t>
            </w:r>
          </w:p>
        </w:tc>
        <w:tc>
          <w:tcPr>
            <w:tcW w:w="1245" w:type="dxa"/>
            <w:tcBorders>
              <w:top w:val="single" w:sz="3" w:space="0" w:color="000000"/>
              <w:left w:val="nil"/>
              <w:bottom w:val="nil"/>
              <w:right w:val="nil"/>
            </w:tcBorders>
          </w:tcPr>
          <w:p w:rsidR="00CE3623" w:rsidRDefault="00E47AAC">
            <w:pPr>
              <w:spacing w:after="0" w:line="259" w:lineRule="auto"/>
              <w:ind w:left="0" w:firstLine="0"/>
              <w:jc w:val="left"/>
            </w:pPr>
            <w:r>
              <w:rPr>
                <w:i/>
              </w:rPr>
              <w:t>circular</w:t>
            </w:r>
          </w:p>
        </w:tc>
        <w:tc>
          <w:tcPr>
            <w:tcW w:w="2483"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subdomain</w:t>
            </w:r>
          </w:p>
        </w:tc>
      </w:tr>
    </w:tbl>
    <w:p w:rsidR="00CE3623" w:rsidRDefault="00CE3623">
      <w:pPr>
        <w:spacing w:after="0" w:line="259" w:lineRule="auto"/>
        <w:ind w:left="-1620" w:right="47" w:firstLine="0"/>
        <w:jc w:val="left"/>
      </w:pPr>
    </w:p>
    <w:tbl>
      <w:tblPr>
        <w:tblStyle w:val="TableGrid"/>
        <w:tblW w:w="9308" w:type="dxa"/>
        <w:tblInd w:w="-64" w:type="dxa"/>
        <w:tblCellMar>
          <w:top w:w="57" w:type="dxa"/>
          <w:left w:w="38" w:type="dxa"/>
          <w:bottom w:w="0" w:type="dxa"/>
          <w:right w:w="115" w:type="dxa"/>
        </w:tblCellMar>
        <w:tblLook w:val="04A0" w:firstRow="1" w:lastRow="0" w:firstColumn="1" w:lastColumn="0" w:noHBand="0" w:noVBand="1"/>
      </w:tblPr>
      <w:tblGrid>
        <w:gridCol w:w="9308"/>
      </w:tblGrid>
      <w:tr w:rsidR="00CE3623">
        <w:trPr>
          <w:trHeight w:val="9598"/>
        </w:trPr>
        <w:tc>
          <w:tcPr>
            <w:tcW w:w="9308" w:type="dxa"/>
            <w:tcBorders>
              <w:top w:val="nil"/>
              <w:left w:val="single" w:sz="3" w:space="0" w:color="000000"/>
              <w:bottom w:val="single" w:sz="3" w:space="0" w:color="000000"/>
              <w:right w:val="single" w:sz="3" w:space="0" w:color="000000"/>
            </w:tcBorders>
          </w:tcPr>
          <w:p w:rsidR="00CE3623" w:rsidRDefault="00E47AAC">
            <w:pPr>
              <w:spacing w:after="0" w:line="305" w:lineRule="auto"/>
              <w:ind w:left="42" w:right="1033" w:hanging="42"/>
              <w:jc w:val="left"/>
            </w:pPr>
            <w:r>
              <w:rPr>
                <w:i/>
              </w:rPr>
              <w:lastRenderedPageBreak/>
              <w:t>#Finds</w:t>
            </w:r>
            <w:r>
              <w:rPr>
                <w:i/>
              </w:rPr>
              <w:tab/>
              <w:t>a l l</w:t>
            </w:r>
            <w:r>
              <w:rPr>
                <w:i/>
              </w:rPr>
              <w:tab/>
              <w:t>the</w:t>
            </w:r>
            <w:r>
              <w:rPr>
                <w:i/>
              </w:rPr>
              <w:tab/>
              <w:t>blocks</w:t>
            </w:r>
            <w:r>
              <w:rPr>
                <w:i/>
              </w:rPr>
              <w:tab/>
              <w:t>outside</w:t>
            </w:r>
            <w:r>
              <w:rPr>
                <w:i/>
              </w:rPr>
              <w:tab/>
              <w:t>of</w:t>
            </w:r>
            <w:r>
              <w:rPr>
                <w:i/>
              </w:rPr>
              <w:tab/>
              <w:t>the</w:t>
            </w:r>
            <w:r>
              <w:rPr>
                <w:i/>
              </w:rPr>
              <w:tab/>
              <w:t>circular</w:t>
            </w:r>
            <w:r>
              <w:rPr>
                <w:i/>
              </w:rPr>
              <w:tab/>
              <w:t xml:space="preserve">subdomain </w:t>
            </w:r>
            <w:r>
              <w:rPr>
                <w:b/>
              </w:rPr>
              <w:t xml:space="preserve">def </w:t>
            </w:r>
            <w:r>
              <w:t>blocksOutsideBoundary ( s e l f ) :</w:t>
            </w:r>
          </w:p>
          <w:p w:rsidR="00CE3623" w:rsidRDefault="00E47AAC">
            <w:pPr>
              <w:spacing w:after="13" w:line="259" w:lineRule="auto"/>
              <w:ind w:left="1165" w:firstLine="0"/>
              <w:jc w:val="left"/>
            </w:pPr>
            <w:r>
              <w:rPr>
                <w:i/>
              </w:rPr>
              <w:t>”””</w:t>
            </w:r>
          </w:p>
          <w:p w:rsidR="00CE3623" w:rsidRDefault="00E47AAC">
            <w:pPr>
              <w:spacing w:after="12" w:line="295" w:lineRule="auto"/>
              <w:ind w:left="1163" w:right="6209" w:firstLine="2"/>
              <w:jc w:val="left"/>
            </w:pPr>
            <w:r>
              <w:rPr>
                <w:i/>
              </w:rPr>
              <w:t xml:space="preserve">””” </w:t>
            </w:r>
            <w:r>
              <w:rPr>
                <w:b/>
              </w:rPr>
              <w:t xml:space="preserve">return </w:t>
            </w:r>
            <w:r>
              <w:t>blocks</w:t>
            </w:r>
          </w:p>
          <w:p w:rsidR="00CE3623" w:rsidRDefault="00E47AAC">
            <w:pPr>
              <w:spacing w:after="0" w:line="305" w:lineRule="auto"/>
              <w:ind w:left="42" w:right="1595" w:hanging="42"/>
              <w:jc w:val="left"/>
            </w:pPr>
            <w:r>
              <w:rPr>
                <w:i/>
              </w:rPr>
              <w:t>#Finds</w:t>
            </w:r>
            <w:r>
              <w:rPr>
                <w:i/>
              </w:rPr>
              <w:tab/>
              <w:t>a l l</w:t>
            </w:r>
            <w:r>
              <w:rPr>
                <w:i/>
              </w:rPr>
              <w:tab/>
              <w:t>the</w:t>
            </w:r>
            <w:r>
              <w:rPr>
                <w:i/>
              </w:rPr>
              <w:tab/>
              <w:t>blocks</w:t>
            </w:r>
            <w:r>
              <w:rPr>
                <w:i/>
              </w:rPr>
              <w:tab/>
              <w:t>inside</w:t>
            </w:r>
            <w:r>
              <w:rPr>
                <w:i/>
              </w:rPr>
              <w:tab/>
              <w:t>the</w:t>
            </w:r>
            <w:r>
              <w:rPr>
                <w:i/>
              </w:rPr>
              <w:tab/>
              <w:t>circular</w:t>
            </w:r>
            <w:r>
              <w:rPr>
                <w:i/>
              </w:rPr>
              <w:tab/>
              <w:t xml:space="preserve">subdomain </w:t>
            </w:r>
            <w:r>
              <w:rPr>
                <w:b/>
              </w:rPr>
              <w:t xml:space="preserve">def </w:t>
            </w:r>
            <w:r>
              <w:t>blocksInsideBoundary ( s e l f ) :</w:t>
            </w:r>
          </w:p>
          <w:p w:rsidR="00CE3623" w:rsidRDefault="00E47AAC">
            <w:pPr>
              <w:spacing w:after="13" w:line="259" w:lineRule="auto"/>
              <w:ind w:left="1165" w:firstLine="0"/>
              <w:jc w:val="left"/>
            </w:pPr>
            <w:r>
              <w:rPr>
                <w:i/>
              </w:rPr>
              <w:t>”””</w:t>
            </w:r>
          </w:p>
          <w:p w:rsidR="00CE3623" w:rsidRDefault="00E47AAC">
            <w:pPr>
              <w:spacing w:after="12" w:line="295" w:lineRule="auto"/>
              <w:ind w:left="1163" w:right="6209" w:firstLine="2"/>
              <w:jc w:val="left"/>
            </w:pPr>
            <w:r>
              <w:rPr>
                <w:i/>
              </w:rPr>
              <w:t xml:space="preserve">””” </w:t>
            </w:r>
            <w:r>
              <w:rPr>
                <w:b/>
              </w:rPr>
              <w:t xml:space="preserve">return </w:t>
            </w:r>
            <w:r>
              <w:t>blocks</w:t>
            </w:r>
          </w:p>
          <w:p w:rsidR="00CE3623" w:rsidRDefault="00E47AAC">
            <w:pPr>
              <w:spacing w:after="0" w:line="305" w:lineRule="auto"/>
              <w:ind w:left="42" w:right="893" w:hanging="42"/>
              <w:jc w:val="left"/>
            </w:pPr>
            <w:r>
              <w:rPr>
                <w:i/>
              </w:rPr>
              <w:t>#Finds</w:t>
            </w:r>
            <w:r>
              <w:rPr>
                <w:i/>
              </w:rPr>
              <w:tab/>
              <w:t>a l l</w:t>
            </w:r>
            <w:r>
              <w:rPr>
                <w:i/>
              </w:rPr>
              <w:tab/>
              <w:t>the</w:t>
            </w:r>
            <w:r>
              <w:rPr>
                <w:i/>
              </w:rPr>
              <w:tab/>
              <w:t>corners</w:t>
            </w:r>
            <w:r>
              <w:rPr>
                <w:i/>
              </w:rPr>
              <w:tab/>
              <w:t>outside</w:t>
            </w:r>
            <w:r>
              <w:rPr>
                <w:i/>
              </w:rPr>
              <w:tab/>
              <w:t>of</w:t>
            </w:r>
            <w:r>
              <w:rPr>
                <w:i/>
              </w:rPr>
              <w:tab/>
              <w:t>the</w:t>
            </w:r>
            <w:r>
              <w:rPr>
                <w:i/>
              </w:rPr>
              <w:tab/>
              <w:t>circular</w:t>
            </w:r>
            <w:r>
              <w:rPr>
                <w:i/>
              </w:rPr>
              <w:tab/>
              <w:t xml:space="preserve">subdomain </w:t>
            </w:r>
            <w:r>
              <w:rPr>
                <w:b/>
              </w:rPr>
              <w:t xml:space="preserve">def </w:t>
            </w:r>
            <w:r>
              <w:t>cornersOutsideBoundary ( s e l f ) :</w:t>
            </w:r>
          </w:p>
          <w:p w:rsidR="00CE3623" w:rsidRDefault="00E47AAC">
            <w:pPr>
              <w:spacing w:after="13" w:line="259" w:lineRule="auto"/>
              <w:ind w:left="1165" w:firstLine="0"/>
              <w:jc w:val="left"/>
            </w:pPr>
            <w:r>
              <w:rPr>
                <w:i/>
              </w:rPr>
              <w:t>”””</w:t>
            </w:r>
          </w:p>
          <w:p w:rsidR="00CE3623" w:rsidRDefault="00E47AAC">
            <w:pPr>
              <w:spacing w:after="12" w:line="295" w:lineRule="auto"/>
              <w:ind w:left="1163" w:right="6070" w:firstLine="2"/>
              <w:jc w:val="left"/>
            </w:pPr>
            <w:r>
              <w:rPr>
                <w:i/>
              </w:rPr>
              <w:t xml:space="preserve">””” </w:t>
            </w:r>
            <w:r>
              <w:rPr>
                <w:b/>
              </w:rPr>
              <w:t xml:space="preserve">return </w:t>
            </w:r>
            <w:r>
              <w:t>corners</w:t>
            </w:r>
          </w:p>
          <w:p w:rsidR="00CE3623" w:rsidRDefault="00E47AAC">
            <w:pPr>
              <w:spacing w:after="0" w:line="305" w:lineRule="auto"/>
              <w:ind w:left="42" w:right="1454" w:hanging="42"/>
              <w:jc w:val="left"/>
            </w:pPr>
            <w:r>
              <w:rPr>
                <w:i/>
              </w:rPr>
              <w:t>#Finds</w:t>
            </w:r>
            <w:r>
              <w:rPr>
                <w:i/>
              </w:rPr>
              <w:tab/>
              <w:t>a l l</w:t>
            </w:r>
            <w:r>
              <w:rPr>
                <w:i/>
              </w:rPr>
              <w:tab/>
              <w:t>the</w:t>
            </w:r>
            <w:r>
              <w:rPr>
                <w:i/>
              </w:rPr>
              <w:tab/>
              <w:t>corners</w:t>
            </w:r>
            <w:r>
              <w:rPr>
                <w:i/>
              </w:rPr>
              <w:tab/>
              <w:t>inside</w:t>
            </w:r>
            <w:r>
              <w:rPr>
                <w:i/>
              </w:rPr>
              <w:tab/>
              <w:t>the</w:t>
            </w:r>
            <w:r>
              <w:rPr>
                <w:i/>
              </w:rPr>
              <w:tab/>
              <w:t>circular</w:t>
            </w:r>
            <w:r>
              <w:rPr>
                <w:i/>
              </w:rPr>
              <w:tab/>
              <w:t xml:space="preserve">subdomain </w:t>
            </w:r>
            <w:r>
              <w:rPr>
                <w:b/>
              </w:rPr>
              <w:t xml:space="preserve">def </w:t>
            </w:r>
            <w:r>
              <w:t>cornersInsideBoundary ( s e l f ) :</w:t>
            </w:r>
          </w:p>
          <w:p w:rsidR="00CE3623" w:rsidRDefault="00E47AAC">
            <w:pPr>
              <w:spacing w:after="13" w:line="259" w:lineRule="auto"/>
              <w:ind w:left="1165" w:firstLine="0"/>
              <w:jc w:val="left"/>
            </w:pPr>
            <w:r>
              <w:rPr>
                <w:i/>
              </w:rPr>
              <w:t>”””</w:t>
            </w:r>
          </w:p>
          <w:p w:rsidR="00CE3623" w:rsidRDefault="00E47AAC">
            <w:pPr>
              <w:spacing w:after="12" w:line="295" w:lineRule="auto"/>
              <w:ind w:left="1163" w:right="6070" w:firstLine="2"/>
              <w:jc w:val="left"/>
            </w:pPr>
            <w:r>
              <w:rPr>
                <w:i/>
              </w:rPr>
              <w:t xml:space="preserve">””” </w:t>
            </w:r>
            <w:r>
              <w:rPr>
                <w:b/>
              </w:rPr>
              <w:t xml:space="preserve">return </w:t>
            </w:r>
            <w:r>
              <w:t>corners</w:t>
            </w:r>
          </w:p>
          <w:p w:rsidR="00CE3623" w:rsidRDefault="00E47AAC">
            <w:pPr>
              <w:spacing w:after="0" w:line="305" w:lineRule="auto"/>
              <w:ind w:left="42" w:right="1174" w:hanging="42"/>
              <w:jc w:val="left"/>
            </w:pPr>
            <w:r>
              <w:rPr>
                <w:i/>
              </w:rPr>
              <w:t>#Finds</w:t>
            </w:r>
            <w:r>
              <w:rPr>
                <w:i/>
              </w:rPr>
              <w:tab/>
              <w:t>a l l</w:t>
            </w:r>
            <w:r>
              <w:rPr>
                <w:i/>
              </w:rPr>
              <w:tab/>
              <w:t>the</w:t>
            </w:r>
            <w:r>
              <w:rPr>
                <w:i/>
              </w:rPr>
              <w:tab/>
              <w:t>contacts</w:t>
            </w:r>
            <w:r>
              <w:rPr>
                <w:i/>
              </w:rPr>
              <w:tab/>
              <w:t>outside</w:t>
            </w:r>
            <w:r>
              <w:rPr>
                <w:i/>
              </w:rPr>
              <w:tab/>
              <w:t>the</w:t>
            </w:r>
            <w:r>
              <w:rPr>
                <w:i/>
              </w:rPr>
              <w:tab/>
              <w:t>circular</w:t>
            </w:r>
            <w:r>
              <w:rPr>
                <w:i/>
              </w:rPr>
              <w:tab/>
              <w:t xml:space="preserve">subdomain </w:t>
            </w:r>
            <w:r>
              <w:rPr>
                <w:b/>
              </w:rPr>
              <w:t xml:space="preserve">def </w:t>
            </w:r>
            <w:r>
              <w:t>contactsOutsideBoundary ( s e l f ) :</w:t>
            </w:r>
          </w:p>
          <w:p w:rsidR="00CE3623" w:rsidRDefault="00E47AAC">
            <w:pPr>
              <w:spacing w:after="13" w:line="259" w:lineRule="auto"/>
              <w:ind w:left="1165" w:firstLine="0"/>
              <w:jc w:val="left"/>
            </w:pPr>
            <w:r>
              <w:rPr>
                <w:i/>
              </w:rPr>
              <w:t>”””</w:t>
            </w:r>
          </w:p>
          <w:p w:rsidR="00CE3623" w:rsidRDefault="00E47AAC">
            <w:pPr>
              <w:spacing w:after="12" w:line="295" w:lineRule="auto"/>
              <w:ind w:left="1163" w:right="5928" w:firstLine="2"/>
              <w:jc w:val="left"/>
            </w:pPr>
            <w:r>
              <w:rPr>
                <w:i/>
              </w:rPr>
              <w:t xml:space="preserve">””” </w:t>
            </w:r>
            <w:r>
              <w:rPr>
                <w:b/>
              </w:rPr>
              <w:t xml:space="preserve">return </w:t>
            </w:r>
            <w:r>
              <w:t>contacts</w:t>
            </w:r>
          </w:p>
          <w:p w:rsidR="00CE3623" w:rsidRDefault="00E47AAC">
            <w:pPr>
              <w:spacing w:after="0" w:line="305" w:lineRule="auto"/>
              <w:ind w:left="42" w:right="1314" w:hanging="42"/>
              <w:jc w:val="left"/>
            </w:pPr>
            <w:r>
              <w:rPr>
                <w:i/>
              </w:rPr>
              <w:t>#Finds</w:t>
            </w:r>
            <w:r>
              <w:rPr>
                <w:i/>
              </w:rPr>
              <w:tab/>
              <w:t>a l l</w:t>
            </w:r>
            <w:r>
              <w:rPr>
                <w:i/>
              </w:rPr>
              <w:tab/>
              <w:t>th</w:t>
            </w:r>
            <w:r>
              <w:rPr>
                <w:i/>
              </w:rPr>
              <w:t>e</w:t>
            </w:r>
            <w:r>
              <w:rPr>
                <w:i/>
              </w:rPr>
              <w:tab/>
              <w:t>contacts</w:t>
            </w:r>
            <w:r>
              <w:rPr>
                <w:i/>
              </w:rPr>
              <w:tab/>
              <w:t>inside</w:t>
            </w:r>
            <w:r>
              <w:rPr>
                <w:i/>
              </w:rPr>
              <w:tab/>
              <w:t>the</w:t>
            </w:r>
            <w:r>
              <w:rPr>
                <w:i/>
              </w:rPr>
              <w:tab/>
              <w:t>circular</w:t>
            </w:r>
            <w:r>
              <w:rPr>
                <w:i/>
              </w:rPr>
              <w:tab/>
              <w:t xml:space="preserve">subdomain </w:t>
            </w:r>
            <w:r>
              <w:rPr>
                <w:b/>
              </w:rPr>
              <w:t xml:space="preserve">def </w:t>
            </w:r>
            <w:r>
              <w:t>contactsInsideBoundary ( s e l f ) :</w:t>
            </w:r>
          </w:p>
          <w:p w:rsidR="00CE3623" w:rsidRDefault="00E47AAC">
            <w:pPr>
              <w:spacing w:after="13" w:line="259" w:lineRule="auto"/>
              <w:ind w:left="1165" w:firstLine="0"/>
              <w:jc w:val="left"/>
            </w:pPr>
            <w:r>
              <w:rPr>
                <w:i/>
              </w:rPr>
              <w:t>”””</w:t>
            </w:r>
          </w:p>
          <w:p w:rsidR="00CE3623" w:rsidRDefault="00E47AAC">
            <w:pPr>
              <w:spacing w:after="0" w:line="259" w:lineRule="auto"/>
              <w:ind w:left="1163" w:right="5928" w:firstLine="2"/>
              <w:jc w:val="left"/>
            </w:pPr>
            <w:r>
              <w:rPr>
                <w:i/>
              </w:rPr>
              <w:t xml:space="preserve">””” </w:t>
            </w:r>
            <w:r>
              <w:rPr>
                <w:b/>
              </w:rPr>
              <w:t xml:space="preserve">return </w:t>
            </w:r>
            <w:r>
              <w:t>contacts</w:t>
            </w:r>
          </w:p>
        </w:tc>
      </w:tr>
    </w:tbl>
    <w:p w:rsidR="00CE3623" w:rsidRDefault="00E47AAC">
      <w:pPr>
        <w:pStyle w:val="Heading3"/>
        <w:tabs>
          <w:tab w:val="center" w:pos="3218"/>
        </w:tabs>
        <w:spacing w:after="268"/>
        <w:ind w:left="-15" w:firstLine="0"/>
      </w:pPr>
      <w:r>
        <w:t>4.4.3</w:t>
      </w:r>
      <w:r>
        <w:tab/>
        <w:t>Class Homogenization Methods</w:t>
      </w:r>
    </w:p>
    <w:p w:rsidR="00CE3623" w:rsidRDefault="00E47AAC">
      <w:pPr>
        <w:spacing w:after="0"/>
        <w:ind w:left="-5" w:right="96"/>
      </w:pPr>
      <w:r>
        <w:t xml:space="preserve">The </w:t>
      </w:r>
      <w:r>
        <w:rPr>
          <w:b/>
        </w:rPr>
        <w:t xml:space="preserve">calculateHomogenizationParameters </w:t>
      </w:r>
      <w:r>
        <w:t xml:space="preserve">method implements the algorithm for assessing the homogenization domain and boundary. This method is called by the </w:t>
      </w:r>
      <w:r>
        <w:lastRenderedPageBreak/>
        <w:t>constructor function after the DEM data is loaded to calculate the homogenization boundary and associated parameters. When the subdomain para</w:t>
      </w:r>
      <w:r>
        <w:t>meters are modified, this method is called again in order to update the homogenization domain. The parameters calculated in this method are used in both the stress and the strain homogenization alogirithms, and are thus stored as class attributes to be acc</w:t>
      </w:r>
      <w:r>
        <w:t xml:space="preserve">essed by the </w:t>
      </w:r>
      <w:r>
        <w:rPr>
          <w:b/>
        </w:rPr>
        <w:t xml:space="preserve">stress </w:t>
      </w:r>
      <w:r>
        <w:t xml:space="preserve">and </w:t>
      </w:r>
      <w:r>
        <w:rPr>
          <w:b/>
        </w:rPr>
        <w:t xml:space="preserve">strain </w:t>
      </w:r>
      <w:r>
        <w:t>methods.</w:t>
      </w:r>
    </w:p>
    <w:tbl>
      <w:tblPr>
        <w:tblStyle w:val="TableGrid"/>
        <w:tblW w:w="9308" w:type="dxa"/>
        <w:tblInd w:w="-64" w:type="dxa"/>
        <w:tblCellMar>
          <w:top w:w="120" w:type="dxa"/>
          <w:left w:w="23" w:type="dxa"/>
          <w:bottom w:w="0" w:type="dxa"/>
          <w:right w:w="115" w:type="dxa"/>
        </w:tblCellMar>
        <w:tblLook w:val="04A0" w:firstRow="1" w:lastRow="0" w:firstColumn="1" w:lastColumn="0" w:noHBand="0" w:noVBand="1"/>
      </w:tblPr>
      <w:tblGrid>
        <w:gridCol w:w="7792"/>
        <w:gridCol w:w="1516"/>
      </w:tblGrid>
      <w:tr w:rsidR="00CE3623">
        <w:trPr>
          <w:trHeight w:val="1399"/>
        </w:trPr>
        <w:tc>
          <w:tcPr>
            <w:tcW w:w="7791" w:type="dxa"/>
            <w:tcBorders>
              <w:top w:val="single" w:sz="3" w:space="0" w:color="000000"/>
              <w:left w:val="single" w:sz="3" w:space="0" w:color="000000"/>
              <w:bottom w:val="single" w:sz="3" w:space="0" w:color="000000"/>
              <w:right w:val="nil"/>
            </w:tcBorders>
            <w:vAlign w:val="center"/>
          </w:tcPr>
          <w:p w:rsidR="00CE3623" w:rsidRDefault="00E47AAC">
            <w:pPr>
              <w:spacing w:after="0" w:line="305" w:lineRule="auto"/>
              <w:ind w:left="58" w:hanging="42"/>
              <w:jc w:val="left"/>
            </w:pPr>
            <w:r>
              <w:rPr>
                <w:i/>
              </w:rPr>
              <w:t>#Calculates</w:t>
            </w:r>
            <w:r>
              <w:rPr>
                <w:i/>
              </w:rPr>
              <w:tab/>
              <w:t>homogenization</w:t>
            </w:r>
            <w:r>
              <w:rPr>
                <w:i/>
              </w:rPr>
              <w:tab/>
              <w:t xml:space="preserve">boundary and homogenization </w:t>
            </w:r>
            <w:r>
              <w:rPr>
                <w:b/>
              </w:rPr>
              <w:t xml:space="preserve">def </w:t>
            </w:r>
            <w:r>
              <w:t>calculateHomogenizationParameters ( s e l f ) :</w:t>
            </w:r>
          </w:p>
          <w:p w:rsidR="00CE3623" w:rsidRDefault="00E47AAC">
            <w:pPr>
              <w:spacing w:after="13" w:line="259" w:lineRule="auto"/>
              <w:ind w:left="1181" w:firstLine="0"/>
              <w:jc w:val="left"/>
            </w:pPr>
            <w:r>
              <w:rPr>
                <w:i/>
              </w:rPr>
              <w:t>”””</w:t>
            </w:r>
          </w:p>
          <w:p w:rsidR="00CE3623" w:rsidRDefault="00E47AAC">
            <w:pPr>
              <w:spacing w:after="0" w:line="259" w:lineRule="auto"/>
              <w:ind w:left="1181" w:firstLine="0"/>
              <w:jc w:val="left"/>
            </w:pPr>
            <w:r>
              <w:rPr>
                <w:i/>
              </w:rPr>
              <w:t>”””</w:t>
            </w:r>
          </w:p>
        </w:tc>
        <w:tc>
          <w:tcPr>
            <w:tcW w:w="1516" w:type="dxa"/>
            <w:tcBorders>
              <w:top w:val="single" w:sz="3" w:space="0" w:color="000000"/>
              <w:left w:val="nil"/>
              <w:bottom w:val="single" w:sz="3" w:space="0" w:color="000000"/>
              <w:right w:val="single" w:sz="3" w:space="0" w:color="000000"/>
            </w:tcBorders>
          </w:tcPr>
          <w:p w:rsidR="00CE3623" w:rsidRDefault="00E47AAC">
            <w:pPr>
              <w:spacing w:after="0" w:line="259" w:lineRule="auto"/>
              <w:ind w:left="0" w:firstLine="0"/>
              <w:jc w:val="left"/>
            </w:pPr>
            <w:r>
              <w:rPr>
                <w:i/>
              </w:rPr>
              <w:t>parameters</w:t>
            </w:r>
          </w:p>
        </w:tc>
      </w:tr>
    </w:tbl>
    <w:p w:rsidR="00CE3623" w:rsidRDefault="00E47AAC">
      <w:pPr>
        <w:spacing w:after="0"/>
        <w:ind w:left="-5" w:right="96"/>
      </w:pPr>
      <w:r>
        <w:t xml:space="preserve">The </w:t>
      </w:r>
      <w:r>
        <w:rPr>
          <w:b/>
        </w:rPr>
        <w:t xml:space="preserve">stress </w:t>
      </w:r>
      <w:r>
        <w:t xml:space="preserve">and </w:t>
      </w:r>
      <w:r>
        <w:rPr>
          <w:b/>
        </w:rPr>
        <w:t xml:space="preserve">strain </w:t>
      </w:r>
      <w:r>
        <w:t>methods are where the majority of the homogenization algorithms are implemented. Here these methods can be slow to calculate if the dataset is sufficiently large, and thus don’t run automatically upon instantiation. These methods can be called independentl</w:t>
      </w:r>
      <w:r>
        <w:t>y and at any time the class is alive. When these classes are called, the homogenization algorithms are run and a nested list of homogenized tensor arrays are returned, in accordance with the MOUSE data architecture.</w:t>
      </w:r>
    </w:p>
    <w:tbl>
      <w:tblPr>
        <w:tblStyle w:val="TableGrid"/>
        <w:tblW w:w="9308" w:type="dxa"/>
        <w:tblInd w:w="-64" w:type="dxa"/>
        <w:tblCellMar>
          <w:top w:w="53" w:type="dxa"/>
          <w:left w:w="0" w:type="dxa"/>
          <w:bottom w:w="0" w:type="dxa"/>
          <w:right w:w="115" w:type="dxa"/>
        </w:tblCellMar>
        <w:tblLook w:val="04A0" w:firstRow="1" w:lastRow="0" w:firstColumn="1" w:lastColumn="0" w:noHBand="0" w:noVBand="1"/>
      </w:tblPr>
      <w:tblGrid>
        <w:gridCol w:w="4751"/>
        <w:gridCol w:w="681"/>
        <w:gridCol w:w="427"/>
        <w:gridCol w:w="980"/>
        <w:gridCol w:w="2469"/>
      </w:tblGrid>
      <w:tr w:rsidR="00CE3623">
        <w:trPr>
          <w:trHeight w:val="385"/>
        </w:trPr>
        <w:tc>
          <w:tcPr>
            <w:tcW w:w="4751" w:type="dxa"/>
            <w:tcBorders>
              <w:top w:val="single" w:sz="3" w:space="0" w:color="000000"/>
              <w:left w:val="single" w:sz="3" w:space="0" w:color="000000"/>
              <w:bottom w:val="nil"/>
              <w:right w:val="nil"/>
            </w:tcBorders>
          </w:tcPr>
          <w:p w:rsidR="00CE3623" w:rsidRDefault="00E47AAC">
            <w:pPr>
              <w:tabs>
                <w:tab w:val="center" w:pos="1960"/>
                <w:tab w:val="center" w:pos="2803"/>
                <w:tab w:val="center" w:pos="3505"/>
                <w:tab w:val="right" w:pos="4636"/>
              </w:tabs>
              <w:spacing w:after="0" w:line="259" w:lineRule="auto"/>
              <w:ind w:left="0" w:firstLine="0"/>
              <w:jc w:val="left"/>
            </w:pPr>
            <w:r>
              <w:rPr>
                <w:i/>
              </w:rPr>
              <w:t>#Calculates</w:t>
            </w:r>
            <w:r>
              <w:rPr>
                <w:i/>
              </w:rPr>
              <w:tab/>
              <w:t>and</w:t>
            </w:r>
            <w:r>
              <w:rPr>
                <w:i/>
              </w:rPr>
              <w:tab/>
              <w:t>returns</w:t>
            </w:r>
            <w:r>
              <w:rPr>
                <w:i/>
              </w:rPr>
              <w:tab/>
              <w:t>a</w:t>
            </w:r>
            <w:r>
              <w:rPr>
                <w:i/>
              </w:rPr>
              <w:tab/>
              <w:t>nested</w:t>
            </w:r>
          </w:p>
        </w:tc>
        <w:tc>
          <w:tcPr>
            <w:tcW w:w="681" w:type="dxa"/>
            <w:tcBorders>
              <w:top w:val="single" w:sz="3" w:space="0" w:color="000000"/>
              <w:left w:val="nil"/>
              <w:bottom w:val="nil"/>
              <w:right w:val="nil"/>
            </w:tcBorders>
          </w:tcPr>
          <w:p w:rsidR="00CE3623" w:rsidRDefault="00E47AAC">
            <w:pPr>
              <w:spacing w:after="0" w:line="259" w:lineRule="auto"/>
              <w:ind w:left="0" w:firstLine="0"/>
              <w:jc w:val="left"/>
            </w:pPr>
            <w:r>
              <w:rPr>
                <w:i/>
              </w:rPr>
              <w:t>l i s t</w:t>
            </w:r>
          </w:p>
        </w:tc>
        <w:tc>
          <w:tcPr>
            <w:tcW w:w="427" w:type="dxa"/>
            <w:tcBorders>
              <w:top w:val="single" w:sz="3" w:space="0" w:color="000000"/>
              <w:left w:val="nil"/>
              <w:bottom w:val="nil"/>
              <w:right w:val="nil"/>
            </w:tcBorders>
          </w:tcPr>
          <w:p w:rsidR="00CE3623" w:rsidRDefault="00E47AAC">
            <w:pPr>
              <w:spacing w:after="0" w:line="259" w:lineRule="auto"/>
              <w:ind w:left="0" w:firstLine="0"/>
              <w:jc w:val="left"/>
            </w:pPr>
            <w:r>
              <w:rPr>
                <w:i/>
              </w:rPr>
              <w:t>of</w:t>
            </w:r>
          </w:p>
        </w:tc>
        <w:tc>
          <w:tcPr>
            <w:tcW w:w="980" w:type="dxa"/>
            <w:tcBorders>
              <w:top w:val="single" w:sz="3" w:space="0" w:color="000000"/>
              <w:left w:val="nil"/>
              <w:bottom w:val="nil"/>
              <w:right w:val="nil"/>
            </w:tcBorders>
          </w:tcPr>
          <w:p w:rsidR="00CE3623" w:rsidRDefault="00E47AAC">
            <w:pPr>
              <w:spacing w:after="0" w:line="259" w:lineRule="auto"/>
              <w:ind w:left="3" w:firstLine="0"/>
              <w:jc w:val="left"/>
            </w:pPr>
            <w:r>
              <w:rPr>
                <w:i/>
              </w:rPr>
              <w:t>stress</w:t>
            </w:r>
          </w:p>
        </w:tc>
        <w:tc>
          <w:tcPr>
            <w:tcW w:w="2469"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tensors</w:t>
            </w:r>
          </w:p>
        </w:tc>
      </w:tr>
      <w:tr w:rsidR="00CE3623">
        <w:trPr>
          <w:trHeight w:val="2920"/>
        </w:trPr>
        <w:tc>
          <w:tcPr>
            <w:tcW w:w="4751" w:type="dxa"/>
            <w:tcBorders>
              <w:top w:val="nil"/>
              <w:left w:val="single" w:sz="3" w:space="0" w:color="000000"/>
              <w:bottom w:val="single" w:sz="3" w:space="0" w:color="000000"/>
              <w:right w:val="nil"/>
            </w:tcBorders>
          </w:tcPr>
          <w:p w:rsidR="00CE3623" w:rsidRDefault="00E47AAC">
            <w:pPr>
              <w:spacing w:after="25" w:line="259" w:lineRule="auto"/>
              <w:ind w:left="81" w:firstLine="0"/>
              <w:jc w:val="left"/>
            </w:pPr>
            <w:r>
              <w:rPr>
                <w:b/>
              </w:rPr>
              <w:t xml:space="preserve">def </w:t>
            </w:r>
            <w:r>
              <w:t>stress ( s e l f ) :</w:t>
            </w:r>
          </w:p>
          <w:p w:rsidR="00CE3623" w:rsidRDefault="00E47AAC">
            <w:pPr>
              <w:spacing w:after="13" w:line="259" w:lineRule="auto"/>
              <w:ind w:left="1203" w:firstLine="0"/>
              <w:jc w:val="left"/>
            </w:pPr>
            <w:r>
              <w:rPr>
                <w:i/>
              </w:rPr>
              <w:t>”””</w:t>
            </w:r>
          </w:p>
          <w:p w:rsidR="00CE3623" w:rsidRDefault="00E47AAC">
            <w:pPr>
              <w:spacing w:after="12" w:line="295" w:lineRule="auto"/>
              <w:ind w:left="1201" w:right="675" w:firstLine="2"/>
              <w:jc w:val="left"/>
            </w:pPr>
            <w:r>
              <w:rPr>
                <w:i/>
              </w:rPr>
              <w:t xml:space="preserve">””” </w:t>
            </w:r>
            <w:r>
              <w:rPr>
                <w:b/>
              </w:rPr>
              <w:t xml:space="preserve">return </w:t>
            </w:r>
            <w:r>
              <w:t>stressHistory</w:t>
            </w:r>
          </w:p>
          <w:p w:rsidR="00CE3623" w:rsidRDefault="00E47AAC">
            <w:pPr>
              <w:spacing w:after="0" w:line="305" w:lineRule="auto"/>
              <w:ind w:left="80" w:hanging="42"/>
              <w:jc w:val="left"/>
            </w:pPr>
            <w:r>
              <w:rPr>
                <w:i/>
              </w:rPr>
              <w:t>#Calculates</w:t>
            </w:r>
            <w:r>
              <w:rPr>
                <w:i/>
              </w:rPr>
              <w:tab/>
              <w:t>and</w:t>
            </w:r>
            <w:r>
              <w:rPr>
                <w:i/>
              </w:rPr>
              <w:tab/>
              <w:t>returns</w:t>
            </w:r>
            <w:r>
              <w:rPr>
                <w:i/>
              </w:rPr>
              <w:tab/>
              <w:t>a</w:t>
            </w:r>
            <w:r>
              <w:rPr>
                <w:i/>
              </w:rPr>
              <w:tab/>
              <w:t xml:space="preserve">nested </w:t>
            </w:r>
            <w:r>
              <w:rPr>
                <w:b/>
              </w:rPr>
              <w:t xml:space="preserve">def </w:t>
            </w:r>
            <w:r>
              <w:t>strain ( s e l f ) :</w:t>
            </w:r>
          </w:p>
          <w:p w:rsidR="00CE3623" w:rsidRDefault="00E47AAC">
            <w:pPr>
              <w:spacing w:after="13" w:line="259" w:lineRule="auto"/>
              <w:ind w:left="1203" w:firstLine="0"/>
              <w:jc w:val="left"/>
            </w:pPr>
            <w:r>
              <w:rPr>
                <w:i/>
              </w:rPr>
              <w:t>”””</w:t>
            </w:r>
          </w:p>
          <w:p w:rsidR="00CE3623" w:rsidRDefault="00E47AAC">
            <w:pPr>
              <w:spacing w:after="0" w:line="259" w:lineRule="auto"/>
              <w:ind w:left="1201" w:right="673" w:firstLine="2"/>
              <w:jc w:val="left"/>
            </w:pPr>
            <w:r>
              <w:rPr>
                <w:i/>
              </w:rPr>
              <w:t xml:space="preserve">””” </w:t>
            </w:r>
            <w:r>
              <w:rPr>
                <w:b/>
              </w:rPr>
              <w:t xml:space="preserve">return </w:t>
            </w:r>
            <w:r>
              <w:t>strainHistory</w:t>
            </w:r>
          </w:p>
        </w:tc>
        <w:tc>
          <w:tcPr>
            <w:tcW w:w="681" w:type="dxa"/>
            <w:tcBorders>
              <w:top w:val="nil"/>
              <w:left w:val="nil"/>
              <w:bottom w:val="single" w:sz="3" w:space="0" w:color="000000"/>
              <w:right w:val="nil"/>
            </w:tcBorders>
            <w:vAlign w:val="center"/>
          </w:tcPr>
          <w:p w:rsidR="00CE3623" w:rsidRDefault="00E47AAC">
            <w:pPr>
              <w:spacing w:after="0" w:line="259" w:lineRule="auto"/>
              <w:ind w:left="0" w:firstLine="0"/>
              <w:jc w:val="left"/>
            </w:pPr>
            <w:r>
              <w:rPr>
                <w:i/>
              </w:rPr>
              <w:t>l i s t</w:t>
            </w:r>
          </w:p>
        </w:tc>
        <w:tc>
          <w:tcPr>
            <w:tcW w:w="427" w:type="dxa"/>
            <w:tcBorders>
              <w:top w:val="nil"/>
              <w:left w:val="nil"/>
              <w:bottom w:val="single" w:sz="3" w:space="0" w:color="000000"/>
              <w:right w:val="nil"/>
            </w:tcBorders>
            <w:vAlign w:val="center"/>
          </w:tcPr>
          <w:p w:rsidR="00CE3623" w:rsidRDefault="00E47AAC">
            <w:pPr>
              <w:spacing w:after="0" w:line="259" w:lineRule="auto"/>
              <w:ind w:left="0" w:firstLine="0"/>
              <w:jc w:val="left"/>
            </w:pPr>
            <w:r>
              <w:rPr>
                <w:i/>
              </w:rPr>
              <w:t>of</w:t>
            </w:r>
          </w:p>
        </w:tc>
        <w:tc>
          <w:tcPr>
            <w:tcW w:w="980" w:type="dxa"/>
            <w:tcBorders>
              <w:top w:val="nil"/>
              <w:left w:val="nil"/>
              <w:bottom w:val="single" w:sz="3" w:space="0" w:color="000000"/>
              <w:right w:val="nil"/>
            </w:tcBorders>
            <w:vAlign w:val="center"/>
          </w:tcPr>
          <w:p w:rsidR="00CE3623" w:rsidRDefault="00E47AAC">
            <w:pPr>
              <w:spacing w:after="0" w:line="259" w:lineRule="auto"/>
              <w:ind w:left="0" w:firstLine="0"/>
              <w:jc w:val="left"/>
            </w:pPr>
            <w:r>
              <w:rPr>
                <w:i/>
              </w:rPr>
              <w:t>strain</w:t>
            </w:r>
          </w:p>
        </w:tc>
        <w:tc>
          <w:tcPr>
            <w:tcW w:w="2469" w:type="dxa"/>
            <w:tcBorders>
              <w:top w:val="nil"/>
              <w:left w:val="nil"/>
              <w:bottom w:val="single" w:sz="3" w:space="0" w:color="000000"/>
              <w:right w:val="single" w:sz="3" w:space="0" w:color="000000"/>
            </w:tcBorders>
            <w:vAlign w:val="center"/>
          </w:tcPr>
          <w:p w:rsidR="00CE3623" w:rsidRDefault="00E47AAC">
            <w:pPr>
              <w:spacing w:after="0" w:line="259" w:lineRule="auto"/>
              <w:ind w:left="0" w:firstLine="0"/>
              <w:jc w:val="left"/>
            </w:pPr>
            <w:r>
              <w:rPr>
                <w:i/>
              </w:rPr>
              <w:t>tesnors</w:t>
            </w:r>
          </w:p>
        </w:tc>
      </w:tr>
    </w:tbl>
    <w:p w:rsidR="00CE3623" w:rsidRDefault="00E47AAC">
      <w:pPr>
        <w:ind w:left="-5" w:right="96"/>
      </w:pPr>
      <w:r>
        <w:t xml:space="preserve">The </w:t>
      </w:r>
      <w:r>
        <w:rPr>
          <w:b/>
        </w:rPr>
        <w:t xml:space="preserve">time </w:t>
      </w:r>
      <w:r>
        <w:t>method simply returns a list of time steps corresponding with each of the homogenized stress and strain tensors. Again, this format is consistent with the MOUSE architecture.</w:t>
      </w:r>
    </w:p>
    <w:p w:rsidR="00CE3623" w:rsidRDefault="00CE3623">
      <w:pPr>
        <w:spacing w:after="0" w:line="259" w:lineRule="auto"/>
        <w:ind w:left="-1620" w:right="47" w:firstLine="0"/>
        <w:jc w:val="left"/>
      </w:pPr>
    </w:p>
    <w:tbl>
      <w:tblPr>
        <w:tblStyle w:val="TableGrid"/>
        <w:tblW w:w="9308" w:type="dxa"/>
        <w:tblInd w:w="-64" w:type="dxa"/>
        <w:tblCellMar>
          <w:top w:w="53" w:type="dxa"/>
          <w:left w:w="0" w:type="dxa"/>
          <w:bottom w:w="53" w:type="dxa"/>
          <w:right w:w="66" w:type="dxa"/>
        </w:tblCellMar>
        <w:tblLook w:val="04A0" w:firstRow="1" w:lastRow="0" w:firstColumn="1" w:lastColumn="0" w:noHBand="0" w:noVBand="1"/>
      </w:tblPr>
      <w:tblGrid>
        <w:gridCol w:w="2199"/>
        <w:gridCol w:w="2111"/>
        <w:gridCol w:w="4998"/>
      </w:tblGrid>
      <w:tr w:rsidR="00CE3623">
        <w:trPr>
          <w:trHeight w:val="385"/>
        </w:trPr>
        <w:tc>
          <w:tcPr>
            <w:tcW w:w="2199" w:type="dxa"/>
            <w:tcBorders>
              <w:top w:val="single" w:sz="3" w:space="0" w:color="000000"/>
              <w:left w:val="single" w:sz="3" w:space="0" w:color="000000"/>
              <w:bottom w:val="nil"/>
              <w:right w:val="nil"/>
            </w:tcBorders>
          </w:tcPr>
          <w:p w:rsidR="00CE3623" w:rsidRDefault="00E47AAC">
            <w:pPr>
              <w:tabs>
                <w:tab w:val="center" w:pos="748"/>
                <w:tab w:val="center" w:pos="1890"/>
              </w:tabs>
              <w:spacing w:after="0" w:line="259" w:lineRule="auto"/>
              <w:ind w:left="0" w:firstLine="0"/>
              <w:jc w:val="left"/>
            </w:pPr>
            <w:r>
              <w:rPr>
                <w:rFonts w:ascii="Calibri" w:eastAsia="Calibri" w:hAnsi="Calibri" w:cs="Calibri"/>
                <w:sz w:val="22"/>
              </w:rPr>
              <w:tab/>
            </w:r>
            <w:r>
              <w:rPr>
                <w:i/>
              </w:rPr>
              <w:t>#Returns a</w:t>
            </w:r>
            <w:r>
              <w:rPr>
                <w:i/>
              </w:rPr>
              <w:tab/>
              <w:t>l i s t</w:t>
            </w:r>
          </w:p>
        </w:tc>
        <w:tc>
          <w:tcPr>
            <w:tcW w:w="2111" w:type="dxa"/>
            <w:tcBorders>
              <w:top w:val="single" w:sz="3" w:space="0" w:color="000000"/>
              <w:left w:val="nil"/>
              <w:bottom w:val="nil"/>
              <w:right w:val="nil"/>
            </w:tcBorders>
          </w:tcPr>
          <w:p w:rsidR="00CE3623" w:rsidRDefault="00E47AAC">
            <w:pPr>
              <w:tabs>
                <w:tab w:val="center" w:pos="253"/>
                <w:tab w:val="center" w:pos="1236"/>
              </w:tabs>
              <w:spacing w:after="0" w:line="259" w:lineRule="auto"/>
              <w:ind w:left="0" w:firstLine="0"/>
              <w:jc w:val="left"/>
            </w:pPr>
            <w:r>
              <w:rPr>
                <w:rFonts w:ascii="Calibri" w:eastAsia="Calibri" w:hAnsi="Calibri" w:cs="Calibri"/>
                <w:sz w:val="22"/>
              </w:rPr>
              <w:tab/>
            </w:r>
            <w:r>
              <w:rPr>
                <w:i/>
              </w:rPr>
              <w:t>of</w:t>
            </w:r>
            <w:r>
              <w:rPr>
                <w:i/>
              </w:rPr>
              <w:tab/>
              <w:t>simulation</w:t>
            </w:r>
          </w:p>
        </w:tc>
        <w:tc>
          <w:tcPr>
            <w:tcW w:w="4998" w:type="dxa"/>
            <w:tcBorders>
              <w:top w:val="single" w:sz="3" w:space="0" w:color="000000"/>
              <w:left w:val="nil"/>
              <w:bottom w:val="nil"/>
              <w:right w:val="single" w:sz="3" w:space="0" w:color="000000"/>
            </w:tcBorders>
          </w:tcPr>
          <w:p w:rsidR="00CE3623" w:rsidRDefault="00E47AAC">
            <w:pPr>
              <w:spacing w:after="0" w:line="259" w:lineRule="auto"/>
              <w:ind w:left="0" w:firstLine="0"/>
              <w:jc w:val="left"/>
            </w:pPr>
            <w:r>
              <w:rPr>
                <w:i/>
              </w:rPr>
              <w:t>timesteps</w:t>
            </w:r>
          </w:p>
        </w:tc>
      </w:tr>
      <w:tr w:rsidR="00CE3623">
        <w:trPr>
          <w:trHeight w:val="1331"/>
        </w:trPr>
        <w:tc>
          <w:tcPr>
            <w:tcW w:w="2199" w:type="dxa"/>
            <w:tcBorders>
              <w:top w:val="nil"/>
              <w:left w:val="single" w:sz="3" w:space="0" w:color="000000"/>
              <w:bottom w:val="single" w:sz="3" w:space="0" w:color="000000"/>
              <w:right w:val="nil"/>
            </w:tcBorders>
          </w:tcPr>
          <w:p w:rsidR="00CE3623" w:rsidRDefault="00E47AAC">
            <w:pPr>
              <w:spacing w:after="25" w:line="259" w:lineRule="auto"/>
              <w:ind w:left="81" w:firstLine="0"/>
            </w:pPr>
            <w:r>
              <w:rPr>
                <w:b/>
              </w:rPr>
              <w:lastRenderedPageBreak/>
              <w:t xml:space="preserve">def </w:t>
            </w:r>
            <w:r>
              <w:t>time ( s e l f ) :</w:t>
            </w:r>
          </w:p>
          <w:p w:rsidR="00CE3623" w:rsidRDefault="00E47AAC">
            <w:pPr>
              <w:spacing w:after="13" w:line="259" w:lineRule="auto"/>
              <w:ind w:left="663" w:firstLine="0"/>
              <w:jc w:val="center"/>
            </w:pPr>
            <w:r>
              <w:rPr>
                <w:i/>
              </w:rPr>
              <w:t>”””</w:t>
            </w:r>
          </w:p>
          <w:p w:rsidR="00CE3623" w:rsidRDefault="00E47AAC">
            <w:pPr>
              <w:spacing w:after="0" w:line="259" w:lineRule="auto"/>
              <w:ind w:left="1201" w:firstLine="2"/>
              <w:jc w:val="left"/>
            </w:pPr>
            <w:r>
              <w:rPr>
                <w:i/>
              </w:rPr>
              <w:t xml:space="preserve">””” </w:t>
            </w:r>
            <w:r>
              <w:rPr>
                <w:b/>
              </w:rPr>
              <w:t>return</w:t>
            </w:r>
          </w:p>
        </w:tc>
        <w:tc>
          <w:tcPr>
            <w:tcW w:w="2111" w:type="dxa"/>
            <w:tcBorders>
              <w:top w:val="nil"/>
              <w:left w:val="nil"/>
              <w:bottom w:val="single" w:sz="3" w:space="0" w:color="000000"/>
              <w:right w:val="nil"/>
            </w:tcBorders>
            <w:vAlign w:val="bottom"/>
          </w:tcPr>
          <w:p w:rsidR="00CE3623" w:rsidRDefault="00E47AAC">
            <w:pPr>
              <w:spacing w:after="0" w:line="259" w:lineRule="auto"/>
              <w:ind w:left="0" w:firstLine="0"/>
              <w:jc w:val="left"/>
            </w:pPr>
            <w:r>
              <w:t>timeHistory</w:t>
            </w:r>
          </w:p>
        </w:tc>
        <w:tc>
          <w:tcPr>
            <w:tcW w:w="4998" w:type="dxa"/>
            <w:tcBorders>
              <w:top w:val="nil"/>
              <w:left w:val="nil"/>
              <w:bottom w:val="single" w:sz="3" w:space="0" w:color="000000"/>
              <w:right w:val="single" w:sz="3" w:space="0" w:color="000000"/>
            </w:tcBorders>
          </w:tcPr>
          <w:p w:rsidR="00CE3623" w:rsidRDefault="00CE3623">
            <w:pPr>
              <w:spacing w:after="160" w:line="259" w:lineRule="auto"/>
              <w:ind w:left="0" w:firstLine="0"/>
              <w:jc w:val="left"/>
            </w:pPr>
          </w:p>
        </w:tc>
      </w:tr>
    </w:tbl>
    <w:p w:rsidR="00CE3623" w:rsidRDefault="00E47AAC">
      <w:r>
        <w:br w:type="page"/>
      </w:r>
    </w:p>
    <w:p w:rsidR="00CE3623" w:rsidRDefault="00E47AAC">
      <w:pPr>
        <w:spacing w:after="531" w:line="265" w:lineRule="auto"/>
        <w:ind w:left="-5"/>
        <w:jc w:val="left"/>
      </w:pPr>
      <w:r>
        <w:rPr>
          <w:b/>
          <w:sz w:val="50"/>
        </w:rPr>
        <w:lastRenderedPageBreak/>
        <w:t>Chapter 5</w:t>
      </w:r>
    </w:p>
    <w:p w:rsidR="00CE3623" w:rsidRDefault="00E47AAC">
      <w:pPr>
        <w:pStyle w:val="Heading1"/>
        <w:spacing w:after="590"/>
        <w:ind w:left="-5"/>
      </w:pPr>
      <w:r>
        <w:t>Verification and Application</w:t>
      </w:r>
    </w:p>
    <w:p w:rsidR="00CE3623" w:rsidRDefault="00E47AAC">
      <w:pPr>
        <w:ind w:left="-5" w:right="96"/>
      </w:pPr>
      <w:r>
        <w:t xml:space="preserve">In this section, two-dimensional DEM models are used to demonstrate the effectiveness of the up-scaling methodology. While the results presented leave a positive impression, future verification using three-dimensional models is desirable. The framework is </w:t>
      </w:r>
      <w:r>
        <w:t>validated using three tests: 1) The homogenized stress and strain behaviour obtained from the DEM microscale response are compared to that of the macroscale response. This test verifies the effectiveness of the parameter estimation module and the ability o</w:t>
      </w:r>
      <w:r>
        <w:t>f the chosen macroscale constitutive model to capture the salient features of NFR behaviour. 2) The homogenization and parameter estimation algorithms are rerun using the same data, but with different REV sizes to investigate the REV size effect has on the</w:t>
      </w:r>
      <w:r>
        <w:t xml:space="preserve"> resultant parameter set. 3) Slope stability analyses carried out by both Direct Numerical Simulations (DNS) with a DEM model and with an up-scaled macroscale model are compared. This last test verifies the whole up-scaling methodology.</w:t>
      </w:r>
    </w:p>
    <w:p w:rsidR="00CE3623" w:rsidRDefault="00E47AAC">
      <w:pPr>
        <w:ind w:left="-5" w:right="96"/>
      </w:pPr>
      <w:r>
        <w:t>The up-scaling is c</w:t>
      </w:r>
      <w:r>
        <w:t>onducted by running a series of four quasi-static DEM ’triaxial’ compression tests under different confining stresses. These are not true triaxial tests as simulations are in 2D, but illustrate the method regardless. Algorithms are rerun using different RE</w:t>
      </w:r>
      <w:r>
        <w:t>V sizes to determine an appropriate REV size. In a macroscopically homogenous domain, as the REV size increases, the parameter values will converge to a single value, when the REV is too small, local heterogeneities induce a variance into the optimal param</w:t>
      </w:r>
      <w:r>
        <w:t>eter set.</w:t>
      </w:r>
    </w:p>
    <w:p w:rsidR="00CE3623" w:rsidRDefault="00E47AAC">
      <w:pPr>
        <w:pStyle w:val="Heading2"/>
        <w:tabs>
          <w:tab w:val="center" w:pos="2389"/>
        </w:tabs>
        <w:ind w:left="-15" w:firstLine="0"/>
      </w:pPr>
      <w:r>
        <w:t>5.1</w:t>
      </w:r>
      <w:r>
        <w:tab/>
        <w:t>DEM Simulations</w:t>
      </w:r>
    </w:p>
    <w:p w:rsidR="00CE3623" w:rsidRDefault="00E47AAC">
      <w:pPr>
        <w:ind w:left="-5" w:right="96"/>
      </w:pPr>
      <w:r>
        <w:t>The DEM models used consist of a pseudo-random isotropic fracture network defined by a Voronoi tessellation. The average block size is specified to be 0.5m using 20 iterations of Lloyd’s method [</w:t>
      </w:r>
      <w:r>
        <w:rPr>
          <w:color w:val="00FF00"/>
        </w:rPr>
        <w:t>Lloyd</w:t>
      </w:r>
      <w:r>
        <w:t xml:space="preserve">, </w:t>
      </w:r>
      <w:r>
        <w:rPr>
          <w:color w:val="00FF00"/>
        </w:rPr>
        <w:t>1982</w:t>
      </w:r>
      <w:r>
        <w:t>] in order to achiev</w:t>
      </w:r>
      <w:r>
        <w:t>e an even size distribution. A 10m x 10m domain was determined to be sufficiently large to represent the rock mass behaviour as an REV.</w:t>
      </w:r>
    </w:p>
    <w:p w:rsidR="00CE3623" w:rsidRDefault="00E47AAC">
      <w:pPr>
        <w:spacing w:after="199"/>
        <w:ind w:left="-5" w:right="96"/>
      </w:pPr>
      <w:r>
        <w:lastRenderedPageBreak/>
        <w:t>A Mohr-Coulomb plasticity model was used as the constitutive model to describe the plastic behaviour of the intact (defo</w:t>
      </w:r>
      <w:r>
        <w:t xml:space="preserve">rmable blocks) and the joint (natural fracture) behaviour was governed by a Coulomb area slip model. The parameters for the rock and joints summarized in Table </w:t>
      </w:r>
      <w:r>
        <w:rPr>
          <w:color w:val="0000FF"/>
        </w:rPr>
        <w:t xml:space="preserve">5.1 </w:t>
      </w:r>
      <w:r>
        <w:t>are representative of a fractured granitic rock mass. The joints are relatively weak compare</w:t>
      </w:r>
      <w:r>
        <w:t>d to the blocks, so the blocks behave mostly elastically.</w:t>
      </w:r>
    </w:p>
    <w:p w:rsidR="00CE3623" w:rsidRDefault="00E47AAC">
      <w:pPr>
        <w:spacing w:after="4" w:line="265" w:lineRule="auto"/>
        <w:ind w:right="111"/>
        <w:jc w:val="center"/>
      </w:pPr>
      <w:r>
        <w:t>Table 5.1: Rock and joint properties for DEM Simulations</w:t>
      </w:r>
    </w:p>
    <w:p w:rsidR="00CE3623" w:rsidRDefault="00E47AAC">
      <w:pPr>
        <w:spacing w:after="113" w:line="259" w:lineRule="auto"/>
        <w:ind w:left="0" w:firstLine="0"/>
        <w:jc w:val="left"/>
      </w:pPr>
      <w:r>
        <w:rPr>
          <w:rFonts w:ascii="Calibri" w:eastAsia="Calibri" w:hAnsi="Calibri" w:cs="Calibri"/>
          <w:noProof/>
          <w:sz w:val="22"/>
        </w:rPr>
        <mc:AlternateContent>
          <mc:Choice Requires="wpg">
            <w:drawing>
              <wp:inline distT="0" distB="0" distL="0" distR="0">
                <wp:extent cx="5829300" cy="11887"/>
                <wp:effectExtent l="0" t="0" r="0" b="0"/>
                <wp:docPr id="112552" name="Group 112552"/>
                <wp:cNvGraphicFramePr/>
                <a:graphic xmlns:a="http://schemas.openxmlformats.org/drawingml/2006/main">
                  <a:graphicData uri="http://schemas.microsoft.com/office/word/2010/wordprocessingGroup">
                    <wpg:wgp>
                      <wpg:cNvGrpSpPr/>
                      <wpg:grpSpPr>
                        <a:xfrm>
                          <a:off x="0" y="0"/>
                          <a:ext cx="5829300" cy="11887"/>
                          <a:chOff x="0" y="0"/>
                          <a:chExt cx="5829300" cy="11887"/>
                        </a:xfrm>
                      </wpg:grpSpPr>
                      <wps:wsp>
                        <wps:cNvPr id="8540" name="Shape 8540"/>
                        <wps:cNvSpPr/>
                        <wps:spPr>
                          <a:xfrm>
                            <a:off x="0" y="0"/>
                            <a:ext cx="5829300" cy="0"/>
                          </a:xfrm>
                          <a:custGeom>
                            <a:avLst/>
                            <a:gdLst/>
                            <a:ahLst/>
                            <a:cxnLst/>
                            <a:rect l="0" t="0" r="0" b="0"/>
                            <a:pathLst>
                              <a:path w="5829300">
                                <a:moveTo>
                                  <a:pt x="0" y="0"/>
                                </a:moveTo>
                                <a:lnTo>
                                  <a:pt x="58293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52" style="width:459pt;height:0.936pt;mso-position-horizontal-relative:char;mso-position-vertical-relative:line" coordsize="58293,118">
                <v:shape id="Shape 8540" style="position:absolute;width:58293;height:0;left:0;top:0;" coordsize="5829300,0" path="m0,0l5829300,0">
                  <v:stroke weight="0.936pt" endcap="flat" joinstyle="miter" miterlimit="10" on="true" color="#000000"/>
                  <v:fill on="false" color="#000000" opacity="0"/>
                </v:shape>
              </v:group>
            </w:pict>
          </mc:Fallback>
        </mc:AlternateContent>
      </w:r>
    </w:p>
    <w:p w:rsidR="00CE3623" w:rsidRDefault="00E47AAC">
      <w:pPr>
        <w:pStyle w:val="Heading3"/>
        <w:tabs>
          <w:tab w:val="center" w:pos="1450"/>
          <w:tab w:val="center" w:pos="4588"/>
          <w:tab w:val="center" w:pos="7730"/>
        </w:tabs>
        <w:spacing w:after="0"/>
        <w:ind w:left="0" w:firstLine="0"/>
      </w:pPr>
      <w:r>
        <w:rPr>
          <w:rFonts w:ascii="Calibri" w:eastAsia="Calibri" w:hAnsi="Calibri" w:cs="Calibri"/>
          <w:b w:val="0"/>
          <w:sz w:val="22"/>
        </w:rPr>
        <w:tab/>
      </w:r>
      <w:r>
        <w:rPr>
          <w:sz w:val="24"/>
        </w:rPr>
        <w:t>Property Type</w:t>
      </w:r>
      <w:r>
        <w:rPr>
          <w:sz w:val="24"/>
        </w:rPr>
        <w:tab/>
        <w:t>Property</w:t>
      </w:r>
      <w:r>
        <w:rPr>
          <w:sz w:val="24"/>
        </w:rPr>
        <w:tab/>
        <w:t>Value</w:t>
      </w:r>
    </w:p>
    <w:p w:rsidR="00CE3623" w:rsidRDefault="00E47AAC">
      <w:pPr>
        <w:spacing w:after="109" w:line="259" w:lineRule="auto"/>
        <w:ind w:left="0" w:firstLine="0"/>
        <w:jc w:val="left"/>
      </w:pPr>
      <w:r>
        <w:rPr>
          <w:rFonts w:ascii="Calibri" w:eastAsia="Calibri" w:hAnsi="Calibri" w:cs="Calibri"/>
          <w:noProof/>
          <w:sz w:val="22"/>
        </w:rPr>
        <mc:AlternateContent>
          <mc:Choice Requires="wpg">
            <w:drawing>
              <wp:inline distT="0" distB="0" distL="0" distR="0">
                <wp:extent cx="5829300" cy="7429"/>
                <wp:effectExtent l="0" t="0" r="0" b="0"/>
                <wp:docPr id="112553" name="Group 112553"/>
                <wp:cNvGraphicFramePr/>
                <a:graphic xmlns:a="http://schemas.openxmlformats.org/drawingml/2006/main">
                  <a:graphicData uri="http://schemas.microsoft.com/office/word/2010/wordprocessingGroup">
                    <wpg:wgp>
                      <wpg:cNvGrpSpPr/>
                      <wpg:grpSpPr>
                        <a:xfrm>
                          <a:off x="0" y="0"/>
                          <a:ext cx="5829300" cy="7429"/>
                          <a:chOff x="0" y="0"/>
                          <a:chExt cx="5829300" cy="7429"/>
                        </a:xfrm>
                      </wpg:grpSpPr>
                      <wps:wsp>
                        <wps:cNvPr id="8542" name="Shape 8542"/>
                        <wps:cNvSpPr/>
                        <wps:spPr>
                          <a:xfrm>
                            <a:off x="0" y="0"/>
                            <a:ext cx="5829300" cy="0"/>
                          </a:xfrm>
                          <a:custGeom>
                            <a:avLst/>
                            <a:gdLst/>
                            <a:ahLst/>
                            <a:cxnLst/>
                            <a:rect l="0" t="0" r="0" b="0"/>
                            <a:pathLst>
                              <a:path w="5829300">
                                <a:moveTo>
                                  <a:pt x="0" y="0"/>
                                </a:moveTo>
                                <a:lnTo>
                                  <a:pt x="5829300"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53" style="width:459pt;height:0.585pt;mso-position-horizontal-relative:char;mso-position-vertical-relative:line" coordsize="58293,74">
                <v:shape id="Shape 8542" style="position:absolute;width:58293;height:0;left:0;top:0;" coordsize="5829300,0" path="m0,0l5829300,0">
                  <v:stroke weight="0.585pt" endcap="flat" joinstyle="miter" miterlimit="10" on="true" color="#000000"/>
                  <v:fill on="false" color="#000000" opacity="0"/>
                </v:shape>
              </v:group>
            </w:pict>
          </mc:Fallback>
        </mc:AlternateContent>
      </w:r>
    </w:p>
    <w:p w:rsidR="00CE3623" w:rsidRDefault="00E47AAC">
      <w:pPr>
        <w:tabs>
          <w:tab w:val="center" w:pos="4590"/>
          <w:tab w:val="center" w:pos="7484"/>
        </w:tabs>
        <w:spacing w:after="13"/>
        <w:ind w:left="0" w:firstLine="0"/>
        <w:jc w:val="left"/>
      </w:pPr>
      <w:r>
        <w:rPr>
          <w:noProof/>
        </w:rPr>
        <w:drawing>
          <wp:anchor distT="0" distB="0" distL="114300" distR="114300" simplePos="0" relativeHeight="251665408" behindDoc="0" locked="0" layoutInCell="1" allowOverlap="0">
            <wp:simplePos x="0" y="0"/>
            <wp:positionH relativeFrom="column">
              <wp:posOffset>4599067</wp:posOffset>
            </wp:positionH>
            <wp:positionV relativeFrom="paragraph">
              <wp:posOffset>-34696</wp:posOffset>
            </wp:positionV>
            <wp:extent cx="521208" cy="1216152"/>
            <wp:effectExtent l="0" t="0" r="0" b="0"/>
            <wp:wrapSquare wrapText="bothSides"/>
            <wp:docPr id="119337" name="Picture 119337"/>
            <wp:cNvGraphicFramePr/>
            <a:graphic xmlns:a="http://schemas.openxmlformats.org/drawingml/2006/main">
              <a:graphicData uri="http://schemas.openxmlformats.org/drawingml/2006/picture">
                <pic:pic xmlns:pic="http://schemas.openxmlformats.org/drawingml/2006/picture">
                  <pic:nvPicPr>
                    <pic:cNvPr id="119337" name="Picture 119337"/>
                    <pic:cNvPicPr/>
                  </pic:nvPicPr>
                  <pic:blipFill>
                    <a:blip r:embed="rId152"/>
                    <a:stretch>
                      <a:fillRect/>
                    </a:stretch>
                  </pic:blipFill>
                  <pic:spPr>
                    <a:xfrm>
                      <a:off x="0" y="0"/>
                      <a:ext cx="521208" cy="1216152"/>
                    </a:xfrm>
                    <a:prstGeom prst="rect">
                      <a:avLst/>
                    </a:prstGeom>
                  </pic:spPr>
                </pic:pic>
              </a:graphicData>
            </a:graphic>
          </wp:anchor>
        </w:drawing>
      </w:r>
      <w:r>
        <w:rPr>
          <w:rFonts w:ascii="Calibri" w:eastAsia="Calibri" w:hAnsi="Calibri" w:cs="Calibri"/>
          <w:sz w:val="22"/>
        </w:rPr>
        <w:tab/>
      </w:r>
      <w:r>
        <w:t>Young’s Modulus</w:t>
      </w:r>
      <w:r>
        <w:tab/>
        <w:t>65</w:t>
      </w:r>
    </w:p>
    <w:p w:rsidR="00CE3623" w:rsidRDefault="00E47AAC">
      <w:pPr>
        <w:tabs>
          <w:tab w:val="center" w:pos="4590"/>
          <w:tab w:val="center" w:pos="7639"/>
        </w:tabs>
        <w:spacing w:after="13"/>
        <w:ind w:left="0" w:firstLine="0"/>
        <w:jc w:val="left"/>
      </w:pPr>
      <w:r>
        <w:rPr>
          <w:rFonts w:ascii="Calibri" w:eastAsia="Calibri" w:hAnsi="Calibri" w:cs="Calibri"/>
          <w:sz w:val="22"/>
        </w:rPr>
        <w:tab/>
      </w:r>
      <w:r>
        <w:t>Poisson’s Ratio</w:t>
      </w:r>
      <w:r>
        <w:tab/>
        <w:t>0</w:t>
      </w:r>
    </w:p>
    <w:p w:rsidR="00CE3623" w:rsidRDefault="00E47AAC">
      <w:pPr>
        <w:tabs>
          <w:tab w:val="center" w:pos="4590"/>
          <w:tab w:val="center" w:pos="7320"/>
        </w:tabs>
        <w:spacing w:after="13"/>
        <w:ind w:left="0" w:firstLine="0"/>
        <w:jc w:val="left"/>
      </w:pPr>
      <w:r>
        <w:rPr>
          <w:rFonts w:ascii="Calibri" w:eastAsia="Calibri" w:hAnsi="Calibri" w:cs="Calibri"/>
          <w:sz w:val="22"/>
        </w:rPr>
        <w:tab/>
      </w:r>
      <w:r>
        <w:t>Density</w:t>
      </w:r>
      <w:r>
        <w:tab/>
        <w:t>2</w:t>
      </w:r>
    </w:p>
    <w:p w:rsidR="00CE3623" w:rsidRDefault="00E47AAC">
      <w:pPr>
        <w:tabs>
          <w:tab w:val="center" w:pos="1450"/>
          <w:tab w:val="center" w:pos="4590"/>
          <w:tab w:val="center" w:pos="7682"/>
        </w:tabs>
        <w:spacing w:after="4" w:line="265" w:lineRule="auto"/>
        <w:ind w:left="0" w:firstLine="0"/>
        <w:jc w:val="left"/>
      </w:pPr>
      <w:r>
        <w:rPr>
          <w:rFonts w:ascii="Calibri" w:eastAsia="Calibri" w:hAnsi="Calibri" w:cs="Calibri"/>
          <w:sz w:val="22"/>
        </w:rPr>
        <w:tab/>
      </w:r>
      <w:r>
        <w:t>Rock</w:t>
      </w:r>
      <w:r>
        <w:tab/>
        <w:t>Friction Angle</w:t>
      </w:r>
      <w:r>
        <w:tab/>
        <w:t>51</w:t>
      </w:r>
    </w:p>
    <w:p w:rsidR="00CE3623" w:rsidRDefault="00E47AAC">
      <w:pPr>
        <w:tabs>
          <w:tab w:val="center" w:pos="4590"/>
          <w:tab w:val="center" w:pos="7682"/>
        </w:tabs>
        <w:spacing w:after="13"/>
        <w:ind w:left="0" w:firstLine="0"/>
        <w:jc w:val="left"/>
      </w:pPr>
      <w:r>
        <w:rPr>
          <w:rFonts w:ascii="Calibri" w:eastAsia="Calibri" w:hAnsi="Calibri" w:cs="Calibri"/>
          <w:sz w:val="22"/>
        </w:rPr>
        <w:tab/>
      </w:r>
      <w:r>
        <w:t>DilationAngle</w:t>
      </w:r>
      <w:r>
        <w:tab/>
        <w:t>0</w:t>
      </w:r>
    </w:p>
    <w:p w:rsidR="00CE3623" w:rsidRDefault="00E47AAC">
      <w:pPr>
        <w:tabs>
          <w:tab w:val="center" w:pos="4590"/>
          <w:tab w:val="center" w:pos="7360"/>
        </w:tabs>
        <w:spacing w:after="13"/>
        <w:ind w:left="0" w:firstLine="0"/>
        <w:jc w:val="left"/>
      </w:pPr>
      <w:r>
        <w:rPr>
          <w:rFonts w:ascii="Calibri" w:eastAsia="Calibri" w:hAnsi="Calibri" w:cs="Calibri"/>
          <w:sz w:val="22"/>
        </w:rPr>
        <w:tab/>
      </w:r>
      <w:r>
        <w:t>Cohesion</w:t>
      </w:r>
      <w:r>
        <w:tab/>
        <w:t>55</w:t>
      </w:r>
    </w:p>
    <w:p w:rsidR="00CE3623" w:rsidRDefault="00E47AAC">
      <w:pPr>
        <w:tabs>
          <w:tab w:val="center" w:pos="4590"/>
          <w:tab w:val="center" w:pos="7360"/>
        </w:tabs>
        <w:spacing w:after="0"/>
        <w:ind w:left="0" w:firstLine="0"/>
        <w:jc w:val="left"/>
      </w:pPr>
      <w:r>
        <w:rPr>
          <w:rFonts w:ascii="Calibri" w:eastAsia="Calibri" w:hAnsi="Calibri" w:cs="Calibri"/>
          <w:sz w:val="22"/>
        </w:rPr>
        <w:tab/>
      </w:r>
      <w:r>
        <w:t>Tensile Strength</w:t>
      </w:r>
      <w:r>
        <w:tab/>
        <w:t>11</w:t>
      </w:r>
    </w:p>
    <w:p w:rsidR="00CE3623" w:rsidRDefault="00E47AAC">
      <w:pPr>
        <w:spacing w:after="107" w:line="259" w:lineRule="auto"/>
        <w:ind w:left="0" w:firstLine="0"/>
        <w:jc w:val="left"/>
      </w:pPr>
      <w:r>
        <w:rPr>
          <w:rFonts w:ascii="Calibri" w:eastAsia="Calibri" w:hAnsi="Calibri" w:cs="Calibri"/>
          <w:noProof/>
          <w:sz w:val="22"/>
        </w:rPr>
        <mc:AlternateContent>
          <mc:Choice Requires="wpg">
            <w:drawing>
              <wp:inline distT="0" distB="0" distL="0" distR="0">
                <wp:extent cx="1843456" cy="4458"/>
                <wp:effectExtent l="0" t="0" r="0" b="0"/>
                <wp:docPr id="112554" name="Group 112554"/>
                <wp:cNvGraphicFramePr/>
                <a:graphic xmlns:a="http://schemas.openxmlformats.org/drawingml/2006/main">
                  <a:graphicData uri="http://schemas.microsoft.com/office/word/2010/wordprocessingGroup">
                    <wpg:wgp>
                      <wpg:cNvGrpSpPr/>
                      <wpg:grpSpPr>
                        <a:xfrm>
                          <a:off x="0" y="0"/>
                          <a:ext cx="1843456" cy="4458"/>
                          <a:chOff x="0" y="0"/>
                          <a:chExt cx="1843456" cy="4458"/>
                        </a:xfrm>
                      </wpg:grpSpPr>
                      <wps:wsp>
                        <wps:cNvPr id="8566" name="Shape 8566"/>
                        <wps:cNvSpPr/>
                        <wps:spPr>
                          <a:xfrm>
                            <a:off x="0" y="0"/>
                            <a:ext cx="1843456" cy="0"/>
                          </a:xfrm>
                          <a:custGeom>
                            <a:avLst/>
                            <a:gdLst/>
                            <a:ahLst/>
                            <a:cxnLst/>
                            <a:rect l="0" t="0" r="0" b="0"/>
                            <a:pathLst>
                              <a:path w="1843456">
                                <a:moveTo>
                                  <a:pt x="0" y="0"/>
                                </a:moveTo>
                                <a:lnTo>
                                  <a:pt x="1843456"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54" style="width:145.154pt;height:0.351pt;mso-position-horizontal-relative:char;mso-position-vertical-relative:line" coordsize="18434,44">
                <v:shape id="Shape 8566" style="position:absolute;width:18434;height:0;left:0;top:0;" coordsize="1843456,0" path="m0,0l1843456,0">
                  <v:stroke weight="0.351pt" endcap="flat" joinstyle="miter" miterlimit="10" on="true" color="#000000"/>
                  <v:fill on="false" color="#000000" opacity="0"/>
                </v:shape>
              </v:group>
            </w:pict>
          </mc:Fallback>
        </mc:AlternateContent>
      </w:r>
    </w:p>
    <w:p w:rsidR="00CE3623" w:rsidRDefault="00E47AAC">
      <w:pPr>
        <w:tabs>
          <w:tab w:val="center" w:pos="4590"/>
          <w:tab w:val="center" w:pos="7682"/>
        </w:tabs>
        <w:spacing w:after="13"/>
        <w:ind w:left="0" w:firstLine="0"/>
        <w:jc w:val="left"/>
      </w:pPr>
      <w:r>
        <w:rPr>
          <w:noProof/>
        </w:rPr>
        <w:drawing>
          <wp:anchor distT="0" distB="0" distL="114300" distR="114300" simplePos="0" relativeHeight="251666432" behindDoc="0" locked="0" layoutInCell="1" allowOverlap="0">
            <wp:simplePos x="0" y="0"/>
            <wp:positionH relativeFrom="column">
              <wp:posOffset>4575948</wp:posOffset>
            </wp:positionH>
            <wp:positionV relativeFrom="paragraph">
              <wp:posOffset>-20422</wp:posOffset>
            </wp:positionV>
            <wp:extent cx="545592" cy="1060704"/>
            <wp:effectExtent l="0" t="0" r="0" b="0"/>
            <wp:wrapSquare wrapText="bothSides"/>
            <wp:docPr id="119338" name="Picture 119338"/>
            <wp:cNvGraphicFramePr/>
            <a:graphic xmlns:a="http://schemas.openxmlformats.org/drawingml/2006/main">
              <a:graphicData uri="http://schemas.openxmlformats.org/drawingml/2006/picture">
                <pic:pic xmlns:pic="http://schemas.openxmlformats.org/drawingml/2006/picture">
                  <pic:nvPicPr>
                    <pic:cNvPr id="119338" name="Picture 119338"/>
                    <pic:cNvPicPr/>
                  </pic:nvPicPr>
                  <pic:blipFill>
                    <a:blip r:embed="rId153"/>
                    <a:stretch>
                      <a:fillRect/>
                    </a:stretch>
                  </pic:blipFill>
                  <pic:spPr>
                    <a:xfrm>
                      <a:off x="0" y="0"/>
                      <a:ext cx="545592" cy="1060704"/>
                    </a:xfrm>
                    <a:prstGeom prst="rect">
                      <a:avLst/>
                    </a:prstGeom>
                  </pic:spPr>
                </pic:pic>
              </a:graphicData>
            </a:graphic>
          </wp:anchor>
        </w:drawing>
      </w:r>
      <w:r>
        <w:rPr>
          <w:rFonts w:ascii="Calibri" w:eastAsia="Calibri" w:hAnsi="Calibri" w:cs="Calibri"/>
          <w:sz w:val="22"/>
        </w:rPr>
        <w:tab/>
      </w:r>
      <w:r>
        <w:t>Friction Angle</w:t>
      </w:r>
      <w:r>
        <w:tab/>
        <w:t>32</w:t>
      </w:r>
    </w:p>
    <w:p w:rsidR="00CE3623" w:rsidRDefault="00E47AAC">
      <w:pPr>
        <w:tabs>
          <w:tab w:val="center" w:pos="4590"/>
          <w:tab w:val="center" w:pos="7682"/>
        </w:tabs>
        <w:spacing w:after="13"/>
        <w:ind w:left="0" w:firstLine="0"/>
        <w:jc w:val="left"/>
      </w:pPr>
      <w:r>
        <w:rPr>
          <w:rFonts w:ascii="Calibri" w:eastAsia="Calibri" w:hAnsi="Calibri" w:cs="Calibri"/>
          <w:sz w:val="22"/>
        </w:rPr>
        <w:tab/>
      </w:r>
      <w:r>
        <w:t>Dilation Angle</w:t>
      </w:r>
      <w:r>
        <w:tab/>
        <w:t>5</w:t>
      </w:r>
    </w:p>
    <w:p w:rsidR="00CE3623" w:rsidRDefault="00E47AAC">
      <w:pPr>
        <w:tabs>
          <w:tab w:val="center" w:pos="4590"/>
          <w:tab w:val="center" w:pos="7512"/>
        </w:tabs>
        <w:spacing w:after="0"/>
        <w:ind w:left="0" w:firstLine="0"/>
        <w:jc w:val="left"/>
      </w:pPr>
      <w:r>
        <w:rPr>
          <w:rFonts w:ascii="Calibri" w:eastAsia="Calibri" w:hAnsi="Calibri" w:cs="Calibri"/>
          <w:sz w:val="22"/>
        </w:rPr>
        <w:tab/>
      </w:r>
      <w:r>
        <w:t>Cohesion</w:t>
      </w:r>
      <w:r>
        <w:tab/>
        <w:t>100</w:t>
      </w:r>
    </w:p>
    <w:p w:rsidR="00CE3623" w:rsidRDefault="00E47AAC">
      <w:pPr>
        <w:spacing w:after="0"/>
        <w:ind w:left="1202" w:right="991"/>
      </w:pPr>
      <w:r>
        <w:t>Joint</w:t>
      </w:r>
    </w:p>
    <w:p w:rsidR="00CE3623" w:rsidRDefault="00E47AAC">
      <w:pPr>
        <w:tabs>
          <w:tab w:val="center" w:pos="4590"/>
          <w:tab w:val="center" w:pos="7512"/>
        </w:tabs>
        <w:spacing w:after="13"/>
        <w:ind w:left="0" w:firstLine="0"/>
        <w:jc w:val="left"/>
      </w:pPr>
      <w:r>
        <w:rPr>
          <w:rFonts w:ascii="Calibri" w:eastAsia="Calibri" w:hAnsi="Calibri" w:cs="Calibri"/>
          <w:sz w:val="22"/>
        </w:rPr>
        <w:tab/>
      </w:r>
      <w:r>
        <w:t>Tensile Strength</w:t>
      </w:r>
      <w:r>
        <w:tab/>
        <w:t>100</w:t>
      </w:r>
    </w:p>
    <w:p w:rsidR="00CE3623" w:rsidRDefault="00E47AAC">
      <w:pPr>
        <w:tabs>
          <w:tab w:val="center" w:pos="4590"/>
          <w:tab w:val="center" w:pos="7323"/>
        </w:tabs>
        <w:spacing w:after="13"/>
        <w:ind w:left="0" w:firstLine="0"/>
        <w:jc w:val="left"/>
      </w:pPr>
      <w:r>
        <w:rPr>
          <w:rFonts w:ascii="Calibri" w:eastAsia="Calibri" w:hAnsi="Calibri" w:cs="Calibri"/>
          <w:sz w:val="22"/>
        </w:rPr>
        <w:tab/>
      </w:r>
      <w:r>
        <w:t>Normal Stiffness</w:t>
      </w:r>
      <w:r>
        <w:tab/>
        <w:t>10</w:t>
      </w:r>
    </w:p>
    <w:p w:rsidR="00CE3623" w:rsidRDefault="00E47AAC">
      <w:pPr>
        <w:tabs>
          <w:tab w:val="center" w:pos="4590"/>
          <w:tab w:val="center" w:pos="7323"/>
        </w:tabs>
        <w:spacing w:after="0"/>
        <w:ind w:left="0" w:firstLine="0"/>
        <w:jc w:val="left"/>
      </w:pPr>
      <w:r>
        <w:rPr>
          <w:rFonts w:ascii="Calibri" w:eastAsia="Calibri" w:hAnsi="Calibri" w:cs="Calibri"/>
          <w:sz w:val="22"/>
        </w:rPr>
        <w:tab/>
      </w:r>
      <w:r>
        <w:t>Shear Stiffness</w:t>
      </w:r>
      <w:r>
        <w:tab/>
        <w:t>1</w:t>
      </w:r>
    </w:p>
    <w:p w:rsidR="00CE3623" w:rsidRDefault="00E47AAC">
      <w:pPr>
        <w:spacing w:after="386" w:line="259" w:lineRule="auto"/>
        <w:ind w:left="0" w:firstLine="0"/>
        <w:jc w:val="left"/>
      </w:pPr>
      <w:r>
        <w:rPr>
          <w:rFonts w:ascii="Calibri" w:eastAsia="Calibri" w:hAnsi="Calibri" w:cs="Calibri"/>
          <w:noProof/>
          <w:sz w:val="22"/>
        </w:rPr>
        <mc:AlternateContent>
          <mc:Choice Requires="wpg">
            <w:drawing>
              <wp:inline distT="0" distB="0" distL="0" distR="0">
                <wp:extent cx="5829300" cy="11887"/>
                <wp:effectExtent l="0" t="0" r="0" b="0"/>
                <wp:docPr id="112555" name="Group 112555"/>
                <wp:cNvGraphicFramePr/>
                <a:graphic xmlns:a="http://schemas.openxmlformats.org/drawingml/2006/main">
                  <a:graphicData uri="http://schemas.microsoft.com/office/word/2010/wordprocessingGroup">
                    <wpg:wgp>
                      <wpg:cNvGrpSpPr/>
                      <wpg:grpSpPr>
                        <a:xfrm>
                          <a:off x="0" y="0"/>
                          <a:ext cx="5829300" cy="11887"/>
                          <a:chOff x="0" y="0"/>
                          <a:chExt cx="5829300" cy="11887"/>
                        </a:xfrm>
                      </wpg:grpSpPr>
                      <wps:wsp>
                        <wps:cNvPr id="8580" name="Shape 8580"/>
                        <wps:cNvSpPr/>
                        <wps:spPr>
                          <a:xfrm>
                            <a:off x="0" y="0"/>
                            <a:ext cx="5829300" cy="0"/>
                          </a:xfrm>
                          <a:custGeom>
                            <a:avLst/>
                            <a:gdLst/>
                            <a:ahLst/>
                            <a:cxnLst/>
                            <a:rect l="0" t="0" r="0" b="0"/>
                            <a:pathLst>
                              <a:path w="5829300">
                                <a:moveTo>
                                  <a:pt x="0" y="0"/>
                                </a:moveTo>
                                <a:lnTo>
                                  <a:pt x="58293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55" style="width:459pt;height:0.936pt;mso-position-horizontal-relative:char;mso-position-vertical-relative:line" coordsize="58293,118">
                <v:shape id="Shape 8580" style="position:absolute;width:58293;height:0;left:0;top:0;" coordsize="5829300,0" path="m0,0l5829300,0">
                  <v:stroke weight="0.936pt" endcap="flat" joinstyle="miter" miterlimit="10" on="true" color="#000000"/>
                  <v:fill on="false" color="#000000" opacity="0"/>
                </v:shape>
              </v:group>
            </w:pict>
          </mc:Fallback>
        </mc:AlternateContent>
      </w:r>
    </w:p>
    <w:p w:rsidR="00CE3623" w:rsidRDefault="00E47AAC">
      <w:pPr>
        <w:ind w:left="-5" w:right="96"/>
      </w:pPr>
      <w:r>
        <w:t>The blocks are meshed with linear three-node triangular plane strain finite difference elements with an average side length of 0.5m. This discretization yielded 5-10 zones within each block. A rounding length of 10% of the average block edge length (0.05m)</w:t>
      </w:r>
      <w:r>
        <w:t xml:space="preserve"> is applied to the blocks to prevent numerical instabilities in the contact algorithm. Quasi-static analysis is obtained through dynamic relaxation, in which the dynamic equations are integrated in time using velocity-proportional viscous damping and mass </w:t>
      </w:r>
      <w:r>
        <w:t>scaling. State data of the model is collected at 50 evenly spaced intervals.</w:t>
      </w:r>
    </w:p>
    <w:p w:rsidR="00CE3623" w:rsidRDefault="00E47AAC">
      <w:pPr>
        <w:spacing w:after="686"/>
        <w:ind w:left="-5" w:right="96"/>
      </w:pPr>
      <w:r>
        <w:lastRenderedPageBreak/>
        <w:t>The quasi-static loading of the DEM simulations is intended to imitate triaxial laboratory tests, so a constant confining stress was applied on the lateral boundaries of the DEM m</w:t>
      </w:r>
      <w:r>
        <w:t>odel. Loading is achieved by applying vertical displacements to the top boundary while fixing the bottom boundary, compressing the model to a vertical strain of 5% for four confining horizontal stresses: 0</w:t>
      </w:r>
      <w:r>
        <w:rPr>
          <w:i/>
        </w:rPr>
        <w:t>.</w:t>
      </w:r>
      <w:r>
        <w:t>5</w:t>
      </w:r>
      <w:r>
        <w:rPr>
          <w:i/>
        </w:rPr>
        <w:t>MPa</w:t>
      </w:r>
      <w:r>
        <w:t>, 1</w:t>
      </w:r>
      <w:r>
        <w:rPr>
          <w:i/>
        </w:rPr>
        <w:t>MPa</w:t>
      </w:r>
      <w:r>
        <w:t>, 2</w:t>
      </w:r>
      <w:r>
        <w:rPr>
          <w:i/>
        </w:rPr>
        <w:t>MPa</w:t>
      </w:r>
      <w:r>
        <w:t>, and 4</w:t>
      </w:r>
      <w:r>
        <w:rPr>
          <w:i/>
        </w:rPr>
        <w:t>MPa</w:t>
      </w:r>
      <w:r>
        <w:t>. These load paths captu</w:t>
      </w:r>
      <w:r>
        <w:t>re key physical phenomena including the pressure dependent yield of the NFR, hardening, and the dependence of damage initiation on the triaxiality.</w:t>
      </w:r>
    </w:p>
    <w:p w:rsidR="00CE3623" w:rsidRDefault="00E47AAC">
      <w:pPr>
        <w:pStyle w:val="Heading2"/>
        <w:tabs>
          <w:tab w:val="right" w:pos="9291"/>
        </w:tabs>
        <w:ind w:left="-15" w:firstLine="0"/>
      </w:pPr>
      <w:r>
        <w:t>5.2</w:t>
      </w:r>
      <w:r>
        <w:tab/>
        <w:t>Verification of the Parameter Estimation Module</w:t>
      </w:r>
    </w:p>
    <w:p w:rsidR="00CE3623" w:rsidRDefault="00E47AAC">
      <w:pPr>
        <w:ind w:left="-5" w:right="96"/>
      </w:pPr>
      <w:r>
        <w:t>Using a PSO algorithm followed by an LMA optimization, t</w:t>
      </w:r>
      <w:r>
        <w:t xml:space="preserve">he Drucker-Prager plasticity model with ductile damage is then fitted to the homogenized DEM simulation data in order to obtain an optimal parameter set. Each simulation is fit to 50 points defining the homogenized stress-strain curve resulting in a total </w:t>
      </w:r>
      <w:r>
        <w:t>of 200 data points for all four DEM simulations at different confining stresses. The PSO algorithm uses a swarm size of 24 for 100 generations which is found to be sufficient to converge to a consistent solution.</w:t>
      </w:r>
    </w:p>
    <w:p w:rsidR="00CE3623" w:rsidRDefault="00E47AAC">
      <w:pPr>
        <w:ind w:left="-5" w:right="96"/>
      </w:pPr>
      <w:r>
        <w:t>Here, the CDM model is confined laterally b</w:t>
      </w:r>
      <w:r>
        <w:t>y the homogenized horizontal DEM stress and vertical displacements are prescribed by the homogenized vertical DEM strain with the parameter estimation algorithms programmed to match the horizontal strain and the vertical stress. Because of the large variat</w:t>
      </w:r>
      <w:r>
        <w:t xml:space="preserve">ion in observation magnitudes (between stress/strain and from different confining stresses), each curve is weighted with a normalization factor to prevent the large stress values from dominating parameter estimation. In addition, a linear weighting scheme </w:t>
      </w:r>
      <w:r>
        <w:t>is applied to each curve to give larger influence to the loading section and lesser influence to the post-damage section.</w:t>
      </w:r>
    </w:p>
    <w:p w:rsidR="00CE3623" w:rsidRDefault="00E47AAC">
      <w:pPr>
        <w:spacing w:after="208"/>
        <w:ind w:left="-5" w:right="96"/>
      </w:pPr>
      <w:r>
        <w:t>Parameter bounding limits are required by the optimization algorithms in order to limit the search space. These limits are chosen base</w:t>
      </w:r>
      <w:r>
        <w:t>d on two criteria: physical limitations and numerical stability. If there exist physical limitations that prevent parameters from exceeding certain values or if there exists a range of realistic values that the parameter should not deviate from, then those</w:t>
      </w:r>
      <w:r>
        <w:t xml:space="preserve"> physical limitations are specified as the bounds. In other cases, the parameter bounds come from numerical limitations such that beyond a certain capacity, certain parameter values would cause the simulations to become unstable. In these cases, a combinat</w:t>
      </w:r>
      <w:r>
        <w:t xml:space="preserve">ion of the two bounding methods is used. The specified bounding limits for each parameter results can be seen in Table </w:t>
      </w:r>
      <w:r>
        <w:rPr>
          <w:color w:val="0000FF"/>
        </w:rPr>
        <w:t>5.2</w:t>
      </w:r>
      <w:r>
        <w:t>.</w:t>
      </w:r>
    </w:p>
    <w:p w:rsidR="00CE3623" w:rsidRDefault="00E47AAC">
      <w:pPr>
        <w:spacing w:after="0"/>
        <w:ind w:left="138" w:right="96"/>
      </w:pPr>
      <w:r>
        <w:lastRenderedPageBreak/>
        <w:t>Table 5.2: Parameter estimation results for Drucker-Prager model with ductile damage</w:t>
      </w:r>
    </w:p>
    <w:tbl>
      <w:tblPr>
        <w:tblStyle w:val="TableGrid"/>
        <w:tblW w:w="9180" w:type="dxa"/>
        <w:tblInd w:w="0" w:type="dxa"/>
        <w:tblCellMar>
          <w:top w:w="0" w:type="dxa"/>
          <w:left w:w="0" w:type="dxa"/>
          <w:bottom w:w="0" w:type="dxa"/>
          <w:right w:w="0" w:type="dxa"/>
        </w:tblCellMar>
        <w:tblLook w:val="04A0" w:firstRow="1" w:lastRow="0" w:firstColumn="1" w:lastColumn="0" w:noHBand="0" w:noVBand="1"/>
      </w:tblPr>
      <w:tblGrid>
        <w:gridCol w:w="3339"/>
        <w:gridCol w:w="1411"/>
        <w:gridCol w:w="956"/>
        <w:gridCol w:w="1248"/>
        <w:gridCol w:w="1167"/>
        <w:gridCol w:w="1059"/>
      </w:tblGrid>
      <w:tr w:rsidR="00CE3623">
        <w:trPr>
          <w:trHeight w:val="701"/>
        </w:trPr>
        <w:tc>
          <w:tcPr>
            <w:tcW w:w="3810" w:type="dxa"/>
            <w:tcBorders>
              <w:top w:val="single" w:sz="7" w:space="0" w:color="000000"/>
              <w:left w:val="nil"/>
              <w:bottom w:val="single" w:sz="5" w:space="0" w:color="000000"/>
              <w:right w:val="nil"/>
            </w:tcBorders>
          </w:tcPr>
          <w:p w:rsidR="00CE3623" w:rsidRDefault="00E47AAC">
            <w:pPr>
              <w:spacing w:after="0" w:line="259" w:lineRule="auto"/>
              <w:ind w:left="0" w:right="256" w:firstLine="0"/>
              <w:jc w:val="center"/>
            </w:pPr>
            <w:r>
              <w:rPr>
                <w:b/>
              </w:rPr>
              <w:t>Parameter</w:t>
            </w:r>
          </w:p>
        </w:tc>
        <w:tc>
          <w:tcPr>
            <w:tcW w:w="862" w:type="dxa"/>
            <w:tcBorders>
              <w:top w:val="single" w:sz="7" w:space="0" w:color="000000"/>
              <w:left w:val="nil"/>
              <w:bottom w:val="single" w:sz="5" w:space="0" w:color="000000"/>
              <w:right w:val="nil"/>
            </w:tcBorders>
          </w:tcPr>
          <w:p w:rsidR="00CE3623" w:rsidRDefault="00E47AAC">
            <w:pPr>
              <w:spacing w:after="0" w:line="259" w:lineRule="auto"/>
              <w:ind w:left="120" w:hanging="120"/>
              <w:jc w:val="left"/>
            </w:pPr>
            <w:r>
              <w:rPr>
                <w:b/>
              </w:rPr>
              <w:t>Symbol</w:t>
            </w:r>
          </w:p>
        </w:tc>
        <w:tc>
          <w:tcPr>
            <w:tcW w:w="1069" w:type="dxa"/>
            <w:tcBorders>
              <w:top w:val="single" w:sz="7" w:space="0" w:color="000000"/>
              <w:left w:val="nil"/>
              <w:bottom w:val="single" w:sz="5" w:space="0" w:color="000000"/>
              <w:right w:val="nil"/>
            </w:tcBorders>
          </w:tcPr>
          <w:p w:rsidR="00CE3623" w:rsidRDefault="00E47AAC">
            <w:pPr>
              <w:spacing w:after="0" w:line="259" w:lineRule="auto"/>
              <w:ind w:left="0" w:firstLine="0"/>
              <w:jc w:val="left"/>
            </w:pPr>
            <w:r>
              <w:rPr>
                <w:b/>
              </w:rPr>
              <w:t>Units</w:t>
            </w:r>
          </w:p>
        </w:tc>
        <w:tc>
          <w:tcPr>
            <w:tcW w:w="1404" w:type="dxa"/>
            <w:tcBorders>
              <w:top w:val="single" w:sz="7" w:space="0" w:color="000000"/>
              <w:left w:val="nil"/>
              <w:bottom w:val="single" w:sz="5" w:space="0" w:color="000000"/>
              <w:right w:val="nil"/>
            </w:tcBorders>
          </w:tcPr>
          <w:p w:rsidR="00CE3623" w:rsidRDefault="00E47AAC">
            <w:pPr>
              <w:spacing w:after="0" w:line="259" w:lineRule="auto"/>
              <w:ind w:left="0" w:firstLine="33"/>
              <w:jc w:val="left"/>
            </w:pPr>
            <w:r>
              <w:rPr>
                <w:b/>
              </w:rPr>
              <w:t>Lower Bound</w:t>
            </w:r>
          </w:p>
        </w:tc>
        <w:tc>
          <w:tcPr>
            <w:tcW w:w="1301" w:type="dxa"/>
            <w:tcBorders>
              <w:top w:val="single" w:sz="7" w:space="0" w:color="000000"/>
              <w:left w:val="nil"/>
              <w:bottom w:val="single" w:sz="5" w:space="0" w:color="000000"/>
              <w:right w:val="nil"/>
            </w:tcBorders>
          </w:tcPr>
          <w:p w:rsidR="00CE3623" w:rsidRDefault="00E47AAC">
            <w:pPr>
              <w:spacing w:after="0" w:line="259" w:lineRule="auto"/>
              <w:ind w:left="0" w:firstLine="14"/>
              <w:jc w:val="left"/>
            </w:pPr>
            <w:r>
              <w:rPr>
                <w:b/>
              </w:rPr>
              <w:t>Upper Bound</w:t>
            </w:r>
          </w:p>
        </w:tc>
        <w:tc>
          <w:tcPr>
            <w:tcW w:w="735" w:type="dxa"/>
            <w:tcBorders>
              <w:top w:val="single" w:sz="7" w:space="0" w:color="000000"/>
              <w:left w:val="nil"/>
              <w:bottom w:val="single" w:sz="5" w:space="0" w:color="000000"/>
              <w:right w:val="nil"/>
            </w:tcBorders>
          </w:tcPr>
          <w:p w:rsidR="00CE3623" w:rsidRDefault="00E47AAC">
            <w:pPr>
              <w:spacing w:after="0" w:line="259" w:lineRule="auto"/>
              <w:ind w:left="30" w:hanging="15"/>
              <w:jc w:val="left"/>
            </w:pPr>
            <w:r>
              <w:rPr>
                <w:b/>
              </w:rPr>
              <w:t>Optimum</w:t>
            </w:r>
          </w:p>
        </w:tc>
      </w:tr>
      <w:tr w:rsidR="00CE3623">
        <w:trPr>
          <w:trHeight w:val="360"/>
        </w:trPr>
        <w:tc>
          <w:tcPr>
            <w:tcW w:w="3810" w:type="dxa"/>
            <w:tcBorders>
              <w:top w:val="single" w:sz="5" w:space="0" w:color="000000"/>
              <w:left w:val="nil"/>
              <w:bottom w:val="nil"/>
              <w:right w:val="nil"/>
            </w:tcBorders>
          </w:tcPr>
          <w:p w:rsidR="00CE3623" w:rsidRDefault="00E47AAC">
            <w:pPr>
              <w:spacing w:after="0" w:line="259" w:lineRule="auto"/>
              <w:ind w:left="891" w:firstLine="0"/>
              <w:jc w:val="left"/>
            </w:pPr>
            <w:r>
              <w:t>Young’s Modulus</w:t>
            </w:r>
          </w:p>
        </w:tc>
        <w:tc>
          <w:tcPr>
            <w:tcW w:w="862" w:type="dxa"/>
            <w:tcBorders>
              <w:top w:val="single" w:sz="5" w:space="0" w:color="000000"/>
              <w:left w:val="nil"/>
              <w:bottom w:val="nil"/>
              <w:right w:val="nil"/>
            </w:tcBorders>
          </w:tcPr>
          <w:p w:rsidR="00CE3623" w:rsidRDefault="00E47AAC">
            <w:pPr>
              <w:spacing w:after="0" w:line="259" w:lineRule="auto"/>
              <w:ind w:left="209" w:firstLine="0"/>
              <w:jc w:val="left"/>
            </w:pPr>
            <w:r>
              <w:rPr>
                <w:i/>
              </w:rPr>
              <w:t>E</w:t>
            </w:r>
          </w:p>
        </w:tc>
        <w:tc>
          <w:tcPr>
            <w:tcW w:w="1069" w:type="dxa"/>
            <w:tcBorders>
              <w:top w:val="single" w:sz="5" w:space="0" w:color="000000"/>
              <w:left w:val="nil"/>
              <w:bottom w:val="nil"/>
              <w:right w:val="nil"/>
            </w:tcBorders>
          </w:tcPr>
          <w:p w:rsidR="00CE3623" w:rsidRDefault="00E47AAC">
            <w:pPr>
              <w:spacing w:after="0" w:line="259" w:lineRule="auto"/>
              <w:ind w:left="75" w:firstLine="0"/>
              <w:jc w:val="left"/>
            </w:pPr>
            <w:r>
              <w:rPr>
                <w:i/>
              </w:rPr>
              <w:t>GPa</w:t>
            </w:r>
          </w:p>
        </w:tc>
        <w:tc>
          <w:tcPr>
            <w:tcW w:w="1404" w:type="dxa"/>
            <w:tcBorders>
              <w:top w:val="single" w:sz="5" w:space="0" w:color="000000"/>
              <w:left w:val="nil"/>
              <w:bottom w:val="nil"/>
              <w:right w:val="nil"/>
            </w:tcBorders>
          </w:tcPr>
          <w:p w:rsidR="00CE3623" w:rsidRDefault="00E47AAC">
            <w:pPr>
              <w:spacing w:after="0" w:line="259" w:lineRule="auto"/>
              <w:ind w:left="328" w:firstLine="0"/>
              <w:jc w:val="left"/>
            </w:pPr>
            <w:r>
              <w:t>1</w:t>
            </w:r>
          </w:p>
        </w:tc>
        <w:tc>
          <w:tcPr>
            <w:tcW w:w="1301" w:type="dxa"/>
            <w:tcBorders>
              <w:top w:val="single" w:sz="5" w:space="0" w:color="000000"/>
              <w:left w:val="nil"/>
              <w:bottom w:val="nil"/>
              <w:right w:val="nil"/>
            </w:tcBorders>
          </w:tcPr>
          <w:p w:rsidR="00CE3623" w:rsidRDefault="00E47AAC">
            <w:pPr>
              <w:spacing w:after="0" w:line="259" w:lineRule="auto"/>
              <w:ind w:left="270" w:firstLine="0"/>
              <w:jc w:val="left"/>
            </w:pPr>
            <w:r>
              <w:t>25</w:t>
            </w:r>
          </w:p>
        </w:tc>
        <w:tc>
          <w:tcPr>
            <w:tcW w:w="735" w:type="dxa"/>
            <w:tcBorders>
              <w:top w:val="single" w:sz="5" w:space="0" w:color="000000"/>
              <w:left w:val="nil"/>
              <w:bottom w:val="nil"/>
              <w:right w:val="nil"/>
            </w:tcBorders>
          </w:tcPr>
          <w:p w:rsidR="00CE3623" w:rsidRDefault="00E47AAC">
            <w:pPr>
              <w:spacing w:after="0" w:line="259" w:lineRule="auto"/>
              <w:ind w:left="176" w:firstLine="0"/>
              <w:jc w:val="left"/>
            </w:pPr>
            <w:r>
              <w:t>1</w:t>
            </w:r>
            <w:r>
              <w:rPr>
                <w:i/>
              </w:rPr>
              <w:t>.</w:t>
            </w:r>
            <w:r>
              <w:t>8</w:t>
            </w:r>
          </w:p>
        </w:tc>
      </w:tr>
      <w:tr w:rsidR="00CE3623">
        <w:trPr>
          <w:trHeight w:val="269"/>
        </w:trPr>
        <w:tc>
          <w:tcPr>
            <w:tcW w:w="3810" w:type="dxa"/>
            <w:tcBorders>
              <w:top w:val="nil"/>
              <w:left w:val="nil"/>
              <w:bottom w:val="nil"/>
              <w:right w:val="nil"/>
            </w:tcBorders>
          </w:tcPr>
          <w:p w:rsidR="00CE3623" w:rsidRDefault="00E47AAC">
            <w:pPr>
              <w:spacing w:after="0" w:line="259" w:lineRule="auto"/>
              <w:ind w:left="0" w:right="257" w:firstLine="0"/>
              <w:jc w:val="center"/>
            </w:pPr>
            <w:r>
              <w:t>Poisson’s Ratio</w:t>
            </w:r>
          </w:p>
        </w:tc>
        <w:tc>
          <w:tcPr>
            <w:tcW w:w="862" w:type="dxa"/>
            <w:tcBorders>
              <w:top w:val="nil"/>
              <w:left w:val="nil"/>
              <w:bottom w:val="nil"/>
              <w:right w:val="nil"/>
            </w:tcBorders>
          </w:tcPr>
          <w:p w:rsidR="00CE3623" w:rsidRDefault="00CE3623">
            <w:pPr>
              <w:spacing w:after="160" w:line="259" w:lineRule="auto"/>
              <w:ind w:left="0" w:firstLine="0"/>
              <w:jc w:val="left"/>
            </w:pPr>
          </w:p>
        </w:tc>
        <w:tc>
          <w:tcPr>
            <w:tcW w:w="1069" w:type="dxa"/>
            <w:tcBorders>
              <w:top w:val="nil"/>
              <w:left w:val="nil"/>
              <w:bottom w:val="nil"/>
              <w:right w:val="nil"/>
            </w:tcBorders>
          </w:tcPr>
          <w:p w:rsidR="00CE3623" w:rsidRDefault="00CE3623">
            <w:pPr>
              <w:spacing w:after="160" w:line="259" w:lineRule="auto"/>
              <w:ind w:left="0" w:firstLine="0"/>
              <w:jc w:val="left"/>
            </w:pPr>
          </w:p>
        </w:tc>
        <w:tc>
          <w:tcPr>
            <w:tcW w:w="1404" w:type="dxa"/>
            <w:tcBorders>
              <w:top w:val="nil"/>
              <w:left w:val="nil"/>
              <w:bottom w:val="nil"/>
              <w:right w:val="nil"/>
            </w:tcBorders>
          </w:tcPr>
          <w:p w:rsidR="00CE3623" w:rsidRDefault="00E47AAC">
            <w:pPr>
              <w:spacing w:after="0" w:line="259" w:lineRule="auto"/>
              <w:ind w:left="237" w:firstLine="0"/>
              <w:jc w:val="left"/>
            </w:pPr>
            <w:r>
              <w:t>0</w:t>
            </w:r>
            <w:r>
              <w:rPr>
                <w:i/>
              </w:rPr>
              <w:t>.</w:t>
            </w:r>
            <w:r>
              <w:t>1</w:t>
            </w:r>
          </w:p>
        </w:tc>
        <w:tc>
          <w:tcPr>
            <w:tcW w:w="1301" w:type="dxa"/>
            <w:tcBorders>
              <w:top w:val="nil"/>
              <w:left w:val="nil"/>
              <w:bottom w:val="nil"/>
              <w:right w:val="nil"/>
            </w:tcBorders>
          </w:tcPr>
          <w:p w:rsidR="00CE3623" w:rsidRDefault="00E47AAC">
            <w:pPr>
              <w:spacing w:after="0" w:line="259" w:lineRule="auto"/>
              <w:ind w:left="237" w:firstLine="0"/>
              <w:jc w:val="left"/>
            </w:pPr>
            <w:r>
              <w:t>0</w:t>
            </w:r>
            <w:r>
              <w:rPr>
                <w:i/>
              </w:rPr>
              <w:t>.</w:t>
            </w:r>
            <w:r>
              <w:t>4</w:t>
            </w:r>
          </w:p>
        </w:tc>
        <w:tc>
          <w:tcPr>
            <w:tcW w:w="735" w:type="dxa"/>
            <w:tcBorders>
              <w:top w:val="nil"/>
              <w:left w:val="nil"/>
              <w:bottom w:val="nil"/>
              <w:right w:val="nil"/>
            </w:tcBorders>
          </w:tcPr>
          <w:p w:rsidR="00CE3623" w:rsidRDefault="00E47AAC">
            <w:pPr>
              <w:spacing w:after="0" w:line="259" w:lineRule="auto"/>
              <w:ind w:left="117" w:firstLine="0"/>
              <w:jc w:val="left"/>
            </w:pPr>
            <w:r>
              <w:t>0</w:t>
            </w:r>
            <w:r>
              <w:rPr>
                <w:i/>
              </w:rPr>
              <w:t>.</w:t>
            </w:r>
            <w:r>
              <w:t>15</w:t>
            </w:r>
          </w:p>
        </w:tc>
      </w:tr>
      <w:tr w:rsidR="00CE3623">
        <w:trPr>
          <w:trHeight w:val="309"/>
        </w:trPr>
        <w:tc>
          <w:tcPr>
            <w:tcW w:w="3810" w:type="dxa"/>
            <w:tcBorders>
              <w:top w:val="nil"/>
              <w:left w:val="nil"/>
              <w:bottom w:val="nil"/>
              <w:right w:val="nil"/>
            </w:tcBorders>
          </w:tcPr>
          <w:p w:rsidR="00CE3623" w:rsidRDefault="00E47AAC">
            <w:pPr>
              <w:spacing w:after="0" w:line="259" w:lineRule="auto"/>
              <w:ind w:left="0" w:right="257" w:firstLine="0"/>
              <w:jc w:val="center"/>
            </w:pPr>
            <w:r>
              <w:t>Dilation Angle</w:t>
            </w:r>
          </w:p>
        </w:tc>
        <w:tc>
          <w:tcPr>
            <w:tcW w:w="862" w:type="dxa"/>
            <w:tcBorders>
              <w:top w:val="nil"/>
              <w:left w:val="nil"/>
              <w:bottom w:val="nil"/>
              <w:right w:val="nil"/>
            </w:tcBorders>
          </w:tcPr>
          <w:p w:rsidR="00CE3623" w:rsidRDefault="00CE3623">
            <w:pPr>
              <w:spacing w:after="160" w:line="259" w:lineRule="auto"/>
              <w:ind w:left="0" w:firstLine="0"/>
              <w:jc w:val="left"/>
            </w:pPr>
          </w:p>
        </w:tc>
        <w:tc>
          <w:tcPr>
            <w:tcW w:w="1069" w:type="dxa"/>
            <w:tcBorders>
              <w:top w:val="nil"/>
              <w:left w:val="nil"/>
              <w:bottom w:val="nil"/>
              <w:right w:val="nil"/>
            </w:tcBorders>
          </w:tcPr>
          <w:p w:rsidR="00CE3623" w:rsidRDefault="00E47AAC">
            <w:pPr>
              <w:spacing w:after="0" w:line="259" w:lineRule="auto"/>
              <w:ind w:left="273" w:firstLine="0"/>
              <w:jc w:val="left"/>
            </w:pPr>
            <w:r>
              <w:rPr>
                <w:sz w:val="16"/>
              </w:rPr>
              <w:t>◦</w:t>
            </w:r>
          </w:p>
        </w:tc>
        <w:tc>
          <w:tcPr>
            <w:tcW w:w="1404" w:type="dxa"/>
            <w:tcBorders>
              <w:top w:val="nil"/>
              <w:left w:val="nil"/>
              <w:bottom w:val="nil"/>
              <w:right w:val="nil"/>
            </w:tcBorders>
          </w:tcPr>
          <w:p w:rsidR="00CE3623" w:rsidRDefault="00E47AAC">
            <w:pPr>
              <w:spacing w:after="0" w:line="259" w:lineRule="auto"/>
              <w:ind w:left="328" w:firstLine="0"/>
              <w:jc w:val="left"/>
            </w:pPr>
            <w:r>
              <w:t>5</w:t>
            </w:r>
          </w:p>
        </w:tc>
        <w:tc>
          <w:tcPr>
            <w:tcW w:w="1301" w:type="dxa"/>
            <w:tcBorders>
              <w:top w:val="nil"/>
              <w:left w:val="nil"/>
              <w:bottom w:val="nil"/>
              <w:right w:val="nil"/>
            </w:tcBorders>
          </w:tcPr>
          <w:p w:rsidR="00CE3623" w:rsidRDefault="00E47AAC">
            <w:pPr>
              <w:spacing w:after="0" w:line="259" w:lineRule="auto"/>
              <w:ind w:left="270" w:firstLine="0"/>
              <w:jc w:val="left"/>
            </w:pPr>
            <w:r>
              <w:t>15</w:t>
            </w:r>
          </w:p>
        </w:tc>
        <w:tc>
          <w:tcPr>
            <w:tcW w:w="735" w:type="dxa"/>
            <w:tcBorders>
              <w:top w:val="nil"/>
              <w:left w:val="nil"/>
              <w:bottom w:val="nil"/>
              <w:right w:val="nil"/>
            </w:tcBorders>
          </w:tcPr>
          <w:p w:rsidR="00CE3623" w:rsidRDefault="00E47AAC">
            <w:pPr>
              <w:spacing w:after="0" w:line="259" w:lineRule="auto"/>
              <w:ind w:left="208" w:firstLine="0"/>
              <w:jc w:val="left"/>
            </w:pPr>
            <w:r>
              <w:t>22</w:t>
            </w:r>
          </w:p>
        </w:tc>
      </w:tr>
      <w:tr w:rsidR="00CE3623">
        <w:trPr>
          <w:trHeight w:val="269"/>
        </w:trPr>
        <w:tc>
          <w:tcPr>
            <w:tcW w:w="3810" w:type="dxa"/>
            <w:tcBorders>
              <w:top w:val="nil"/>
              <w:left w:val="nil"/>
              <w:bottom w:val="nil"/>
              <w:right w:val="nil"/>
            </w:tcBorders>
          </w:tcPr>
          <w:p w:rsidR="00CE3623" w:rsidRDefault="00E47AAC">
            <w:pPr>
              <w:spacing w:after="0" w:line="259" w:lineRule="auto"/>
              <w:ind w:left="868" w:firstLine="0"/>
              <w:jc w:val="left"/>
            </w:pPr>
            <w:r>
              <w:t>Flow Stress Ratio</w:t>
            </w:r>
          </w:p>
        </w:tc>
        <w:tc>
          <w:tcPr>
            <w:tcW w:w="862" w:type="dxa"/>
            <w:tcBorders>
              <w:top w:val="nil"/>
              <w:left w:val="nil"/>
              <w:bottom w:val="nil"/>
              <w:right w:val="nil"/>
            </w:tcBorders>
          </w:tcPr>
          <w:p w:rsidR="00CE3623" w:rsidRDefault="00CE3623">
            <w:pPr>
              <w:spacing w:after="160" w:line="259" w:lineRule="auto"/>
              <w:ind w:left="0" w:firstLine="0"/>
              <w:jc w:val="left"/>
            </w:pPr>
          </w:p>
        </w:tc>
        <w:tc>
          <w:tcPr>
            <w:tcW w:w="1069" w:type="dxa"/>
            <w:tcBorders>
              <w:top w:val="nil"/>
              <w:left w:val="nil"/>
              <w:bottom w:val="nil"/>
              <w:right w:val="nil"/>
            </w:tcBorders>
          </w:tcPr>
          <w:p w:rsidR="00CE3623" w:rsidRDefault="00CE3623">
            <w:pPr>
              <w:spacing w:after="160" w:line="259" w:lineRule="auto"/>
              <w:ind w:left="0" w:firstLine="0"/>
              <w:jc w:val="left"/>
            </w:pPr>
          </w:p>
        </w:tc>
        <w:tc>
          <w:tcPr>
            <w:tcW w:w="1404" w:type="dxa"/>
            <w:tcBorders>
              <w:top w:val="nil"/>
              <w:left w:val="nil"/>
              <w:bottom w:val="nil"/>
              <w:right w:val="nil"/>
            </w:tcBorders>
          </w:tcPr>
          <w:p w:rsidR="00CE3623" w:rsidRDefault="00E47AAC">
            <w:pPr>
              <w:spacing w:after="0" w:line="259" w:lineRule="auto"/>
              <w:ind w:left="179" w:firstLine="0"/>
              <w:jc w:val="left"/>
            </w:pPr>
            <w:r>
              <w:t>0</w:t>
            </w:r>
            <w:r>
              <w:rPr>
                <w:i/>
              </w:rPr>
              <w:t>.</w:t>
            </w:r>
            <w:r>
              <w:t>78</w:t>
            </w:r>
          </w:p>
        </w:tc>
        <w:tc>
          <w:tcPr>
            <w:tcW w:w="1301" w:type="dxa"/>
            <w:tcBorders>
              <w:top w:val="nil"/>
              <w:left w:val="nil"/>
              <w:bottom w:val="nil"/>
              <w:right w:val="nil"/>
            </w:tcBorders>
          </w:tcPr>
          <w:p w:rsidR="00CE3623" w:rsidRDefault="00E47AAC">
            <w:pPr>
              <w:spacing w:after="0" w:line="259" w:lineRule="auto"/>
              <w:ind w:left="328" w:firstLine="0"/>
              <w:jc w:val="left"/>
            </w:pPr>
            <w:r>
              <w:t>1</w:t>
            </w:r>
          </w:p>
        </w:tc>
        <w:tc>
          <w:tcPr>
            <w:tcW w:w="735" w:type="dxa"/>
            <w:tcBorders>
              <w:top w:val="nil"/>
              <w:left w:val="nil"/>
              <w:bottom w:val="nil"/>
              <w:right w:val="nil"/>
            </w:tcBorders>
          </w:tcPr>
          <w:p w:rsidR="00CE3623" w:rsidRDefault="00E47AAC">
            <w:pPr>
              <w:spacing w:after="0" w:line="259" w:lineRule="auto"/>
              <w:ind w:left="117" w:firstLine="0"/>
              <w:jc w:val="left"/>
            </w:pPr>
            <w:r>
              <w:t>0</w:t>
            </w:r>
            <w:r>
              <w:rPr>
                <w:i/>
              </w:rPr>
              <w:t>.</w:t>
            </w:r>
            <w:r>
              <w:t>81</w:t>
            </w:r>
          </w:p>
        </w:tc>
      </w:tr>
      <w:tr w:rsidR="00CE3623">
        <w:trPr>
          <w:trHeight w:val="309"/>
        </w:trPr>
        <w:tc>
          <w:tcPr>
            <w:tcW w:w="3810" w:type="dxa"/>
            <w:tcBorders>
              <w:top w:val="nil"/>
              <w:left w:val="nil"/>
              <w:bottom w:val="nil"/>
              <w:right w:val="nil"/>
            </w:tcBorders>
          </w:tcPr>
          <w:p w:rsidR="00CE3623" w:rsidRDefault="00E47AAC">
            <w:pPr>
              <w:spacing w:after="0" w:line="259" w:lineRule="auto"/>
              <w:ind w:left="0" w:right="256" w:firstLine="0"/>
              <w:jc w:val="center"/>
            </w:pPr>
            <w:r>
              <w:t>Friction Angle</w:t>
            </w:r>
          </w:p>
        </w:tc>
        <w:tc>
          <w:tcPr>
            <w:tcW w:w="862" w:type="dxa"/>
            <w:tcBorders>
              <w:top w:val="nil"/>
              <w:left w:val="nil"/>
              <w:bottom w:val="nil"/>
              <w:right w:val="nil"/>
            </w:tcBorders>
          </w:tcPr>
          <w:p w:rsidR="00CE3623" w:rsidRDefault="00CE3623">
            <w:pPr>
              <w:spacing w:after="160" w:line="259" w:lineRule="auto"/>
              <w:ind w:left="0" w:firstLine="0"/>
              <w:jc w:val="left"/>
            </w:pPr>
          </w:p>
        </w:tc>
        <w:tc>
          <w:tcPr>
            <w:tcW w:w="1069" w:type="dxa"/>
            <w:tcBorders>
              <w:top w:val="nil"/>
              <w:left w:val="nil"/>
              <w:bottom w:val="nil"/>
              <w:right w:val="nil"/>
            </w:tcBorders>
          </w:tcPr>
          <w:p w:rsidR="00CE3623" w:rsidRDefault="00E47AAC">
            <w:pPr>
              <w:spacing w:after="0" w:line="259" w:lineRule="auto"/>
              <w:ind w:left="273" w:firstLine="0"/>
              <w:jc w:val="left"/>
            </w:pPr>
            <w:r>
              <w:rPr>
                <w:sz w:val="16"/>
              </w:rPr>
              <w:t>◦</w:t>
            </w:r>
          </w:p>
        </w:tc>
        <w:tc>
          <w:tcPr>
            <w:tcW w:w="1404" w:type="dxa"/>
            <w:tcBorders>
              <w:top w:val="nil"/>
              <w:left w:val="nil"/>
              <w:bottom w:val="nil"/>
              <w:right w:val="nil"/>
            </w:tcBorders>
          </w:tcPr>
          <w:p w:rsidR="00CE3623" w:rsidRDefault="00E47AAC">
            <w:pPr>
              <w:spacing w:after="0" w:line="259" w:lineRule="auto"/>
              <w:ind w:left="270" w:firstLine="0"/>
              <w:jc w:val="left"/>
            </w:pPr>
            <w:r>
              <w:t>45</w:t>
            </w:r>
          </w:p>
        </w:tc>
        <w:tc>
          <w:tcPr>
            <w:tcW w:w="1301" w:type="dxa"/>
            <w:tcBorders>
              <w:top w:val="nil"/>
              <w:left w:val="nil"/>
              <w:bottom w:val="nil"/>
              <w:right w:val="nil"/>
            </w:tcBorders>
          </w:tcPr>
          <w:p w:rsidR="00CE3623" w:rsidRDefault="00E47AAC">
            <w:pPr>
              <w:spacing w:after="0" w:line="259" w:lineRule="auto"/>
              <w:ind w:left="270" w:firstLine="0"/>
              <w:jc w:val="left"/>
            </w:pPr>
            <w:r>
              <w:t>60</w:t>
            </w:r>
          </w:p>
        </w:tc>
        <w:tc>
          <w:tcPr>
            <w:tcW w:w="735" w:type="dxa"/>
            <w:tcBorders>
              <w:top w:val="nil"/>
              <w:left w:val="nil"/>
              <w:bottom w:val="nil"/>
              <w:right w:val="nil"/>
            </w:tcBorders>
          </w:tcPr>
          <w:p w:rsidR="00CE3623" w:rsidRDefault="00E47AAC">
            <w:pPr>
              <w:spacing w:after="0" w:line="259" w:lineRule="auto"/>
              <w:ind w:left="208" w:firstLine="0"/>
              <w:jc w:val="left"/>
            </w:pPr>
            <w:r>
              <w:t>56</w:t>
            </w:r>
          </w:p>
        </w:tc>
      </w:tr>
      <w:tr w:rsidR="00CE3623">
        <w:trPr>
          <w:trHeight w:val="289"/>
        </w:trPr>
        <w:tc>
          <w:tcPr>
            <w:tcW w:w="3810" w:type="dxa"/>
            <w:tcBorders>
              <w:top w:val="nil"/>
              <w:left w:val="nil"/>
              <w:bottom w:val="nil"/>
              <w:right w:val="nil"/>
            </w:tcBorders>
          </w:tcPr>
          <w:p w:rsidR="00CE3623" w:rsidRDefault="00E47AAC">
            <w:pPr>
              <w:spacing w:after="0" w:line="259" w:lineRule="auto"/>
              <w:ind w:left="0" w:firstLine="0"/>
              <w:jc w:val="left"/>
            </w:pPr>
            <w:r>
              <w:t>Initial Compressive Yield Strength</w:t>
            </w:r>
          </w:p>
        </w:tc>
        <w:tc>
          <w:tcPr>
            <w:tcW w:w="862" w:type="dxa"/>
            <w:tcBorders>
              <w:top w:val="nil"/>
              <w:left w:val="nil"/>
              <w:bottom w:val="nil"/>
              <w:right w:val="nil"/>
            </w:tcBorders>
          </w:tcPr>
          <w:p w:rsidR="00CE3623" w:rsidRDefault="00CE3623">
            <w:pPr>
              <w:spacing w:after="160" w:line="259" w:lineRule="auto"/>
              <w:ind w:left="0" w:firstLine="0"/>
              <w:jc w:val="left"/>
            </w:pPr>
          </w:p>
        </w:tc>
        <w:tc>
          <w:tcPr>
            <w:tcW w:w="1069" w:type="dxa"/>
            <w:tcBorders>
              <w:top w:val="nil"/>
              <w:left w:val="nil"/>
              <w:bottom w:val="nil"/>
              <w:right w:val="nil"/>
            </w:tcBorders>
          </w:tcPr>
          <w:p w:rsidR="00CE3623" w:rsidRDefault="00CE3623">
            <w:pPr>
              <w:spacing w:after="160" w:line="259" w:lineRule="auto"/>
              <w:ind w:left="0" w:firstLine="0"/>
              <w:jc w:val="left"/>
            </w:pPr>
          </w:p>
        </w:tc>
        <w:tc>
          <w:tcPr>
            <w:tcW w:w="1404" w:type="dxa"/>
            <w:tcBorders>
              <w:top w:val="nil"/>
              <w:left w:val="nil"/>
              <w:bottom w:val="nil"/>
              <w:right w:val="nil"/>
            </w:tcBorders>
          </w:tcPr>
          <w:p w:rsidR="00CE3623" w:rsidRDefault="00E47AAC">
            <w:pPr>
              <w:spacing w:after="0" w:line="259" w:lineRule="auto"/>
              <w:ind w:left="328" w:firstLine="0"/>
              <w:jc w:val="left"/>
            </w:pPr>
            <w:r>
              <w:t>1</w:t>
            </w:r>
          </w:p>
        </w:tc>
        <w:tc>
          <w:tcPr>
            <w:tcW w:w="1301" w:type="dxa"/>
            <w:tcBorders>
              <w:top w:val="nil"/>
              <w:left w:val="nil"/>
              <w:bottom w:val="nil"/>
              <w:right w:val="nil"/>
            </w:tcBorders>
          </w:tcPr>
          <w:p w:rsidR="00CE3623" w:rsidRDefault="00E47AAC">
            <w:pPr>
              <w:spacing w:after="0" w:line="259" w:lineRule="auto"/>
              <w:ind w:left="211" w:firstLine="0"/>
              <w:jc w:val="left"/>
            </w:pPr>
            <w:r>
              <w:t>100</w:t>
            </w:r>
          </w:p>
        </w:tc>
        <w:tc>
          <w:tcPr>
            <w:tcW w:w="735" w:type="dxa"/>
            <w:tcBorders>
              <w:top w:val="nil"/>
              <w:left w:val="nil"/>
              <w:bottom w:val="nil"/>
              <w:right w:val="nil"/>
            </w:tcBorders>
          </w:tcPr>
          <w:p w:rsidR="00CE3623" w:rsidRDefault="00E47AAC">
            <w:pPr>
              <w:spacing w:after="0" w:line="259" w:lineRule="auto"/>
              <w:ind w:left="208" w:firstLine="0"/>
              <w:jc w:val="left"/>
            </w:pPr>
            <w:r>
              <w:t>52</w:t>
            </w:r>
          </w:p>
        </w:tc>
      </w:tr>
      <w:tr w:rsidR="00CE3623">
        <w:trPr>
          <w:trHeight w:val="289"/>
        </w:trPr>
        <w:tc>
          <w:tcPr>
            <w:tcW w:w="3810" w:type="dxa"/>
            <w:tcBorders>
              <w:top w:val="nil"/>
              <w:left w:val="nil"/>
              <w:bottom w:val="nil"/>
              <w:right w:val="nil"/>
            </w:tcBorders>
          </w:tcPr>
          <w:p w:rsidR="00CE3623" w:rsidRDefault="00E47AAC">
            <w:pPr>
              <w:spacing w:after="0" w:line="259" w:lineRule="auto"/>
              <w:ind w:left="60" w:firstLine="0"/>
              <w:jc w:val="left"/>
            </w:pPr>
            <w:r>
              <w:t>Peak Compressive Yield Strength</w:t>
            </w:r>
          </w:p>
        </w:tc>
        <w:tc>
          <w:tcPr>
            <w:tcW w:w="862" w:type="dxa"/>
            <w:tcBorders>
              <w:top w:val="nil"/>
              <w:left w:val="nil"/>
              <w:bottom w:val="nil"/>
              <w:right w:val="nil"/>
            </w:tcBorders>
          </w:tcPr>
          <w:p w:rsidR="00CE3623" w:rsidRDefault="00E47AAC">
            <w:pPr>
              <w:spacing w:after="0" w:line="259" w:lineRule="auto"/>
              <w:ind w:right="-629" w:firstLine="0"/>
              <w:jc w:val="left"/>
            </w:pPr>
            <w:r>
              <w:rPr>
                <w:noProof/>
              </w:rPr>
              <w:drawing>
                <wp:inline distT="0" distB="0" distL="0" distR="0">
                  <wp:extent cx="890016" cy="1853184"/>
                  <wp:effectExtent l="0" t="0" r="0" b="0"/>
                  <wp:docPr id="119339" name="Picture 119339"/>
                  <wp:cNvGraphicFramePr/>
                  <a:graphic xmlns:a="http://schemas.openxmlformats.org/drawingml/2006/main">
                    <a:graphicData uri="http://schemas.openxmlformats.org/drawingml/2006/picture">
                      <pic:pic xmlns:pic="http://schemas.openxmlformats.org/drawingml/2006/picture">
                        <pic:nvPicPr>
                          <pic:cNvPr id="119339" name="Picture 119339"/>
                          <pic:cNvPicPr/>
                        </pic:nvPicPr>
                        <pic:blipFill>
                          <a:blip r:embed="rId154"/>
                          <a:stretch>
                            <a:fillRect/>
                          </a:stretch>
                        </pic:blipFill>
                        <pic:spPr>
                          <a:xfrm>
                            <a:off x="0" y="0"/>
                            <a:ext cx="890016" cy="1853184"/>
                          </a:xfrm>
                          <a:prstGeom prst="rect">
                            <a:avLst/>
                          </a:prstGeom>
                        </pic:spPr>
                      </pic:pic>
                    </a:graphicData>
                  </a:graphic>
                </wp:inline>
              </w:drawing>
            </w:r>
          </w:p>
        </w:tc>
        <w:tc>
          <w:tcPr>
            <w:tcW w:w="1069" w:type="dxa"/>
            <w:tcBorders>
              <w:top w:val="nil"/>
              <w:left w:val="nil"/>
              <w:bottom w:val="nil"/>
              <w:right w:val="nil"/>
            </w:tcBorders>
          </w:tcPr>
          <w:p w:rsidR="00CE3623" w:rsidRDefault="00CE3623">
            <w:pPr>
              <w:spacing w:after="160" w:line="259" w:lineRule="auto"/>
              <w:ind w:left="0" w:firstLine="0"/>
              <w:jc w:val="left"/>
            </w:pPr>
          </w:p>
        </w:tc>
        <w:tc>
          <w:tcPr>
            <w:tcW w:w="1404" w:type="dxa"/>
            <w:tcBorders>
              <w:top w:val="nil"/>
              <w:left w:val="nil"/>
              <w:bottom w:val="nil"/>
              <w:right w:val="nil"/>
            </w:tcBorders>
          </w:tcPr>
          <w:p w:rsidR="00CE3623" w:rsidRDefault="00E47AAC">
            <w:pPr>
              <w:spacing w:after="0" w:line="259" w:lineRule="auto"/>
              <w:ind w:left="237" w:firstLine="0"/>
              <w:jc w:val="left"/>
            </w:pPr>
            <w:r>
              <w:t>0</w:t>
            </w:r>
            <w:r>
              <w:rPr>
                <w:i/>
              </w:rPr>
              <w:t>.</w:t>
            </w:r>
            <w:r>
              <w:t>5</w:t>
            </w:r>
          </w:p>
        </w:tc>
        <w:tc>
          <w:tcPr>
            <w:tcW w:w="1301" w:type="dxa"/>
            <w:tcBorders>
              <w:top w:val="nil"/>
              <w:left w:val="nil"/>
              <w:bottom w:val="nil"/>
              <w:right w:val="nil"/>
            </w:tcBorders>
          </w:tcPr>
          <w:p w:rsidR="00CE3623" w:rsidRDefault="00E47AAC">
            <w:pPr>
              <w:spacing w:after="0" w:line="259" w:lineRule="auto"/>
              <w:ind w:left="329" w:firstLine="0"/>
              <w:jc w:val="left"/>
            </w:pPr>
            <w:r>
              <w:t>5</w:t>
            </w:r>
          </w:p>
        </w:tc>
        <w:tc>
          <w:tcPr>
            <w:tcW w:w="735" w:type="dxa"/>
            <w:tcBorders>
              <w:top w:val="nil"/>
              <w:left w:val="nil"/>
              <w:bottom w:val="nil"/>
              <w:right w:val="nil"/>
            </w:tcBorders>
          </w:tcPr>
          <w:p w:rsidR="00CE3623" w:rsidRDefault="00E47AAC">
            <w:pPr>
              <w:spacing w:after="0" w:line="259" w:lineRule="auto"/>
              <w:ind w:left="176" w:firstLine="0"/>
              <w:jc w:val="left"/>
            </w:pPr>
            <w:r>
              <w:t>3</w:t>
            </w:r>
            <w:r>
              <w:rPr>
                <w:i/>
              </w:rPr>
              <w:t>.</w:t>
            </w:r>
            <w:r>
              <w:t>1</w:t>
            </w:r>
          </w:p>
        </w:tc>
      </w:tr>
      <w:tr w:rsidR="00CE3623">
        <w:trPr>
          <w:trHeight w:val="300"/>
        </w:trPr>
        <w:tc>
          <w:tcPr>
            <w:tcW w:w="3810" w:type="dxa"/>
            <w:tcBorders>
              <w:top w:val="nil"/>
              <w:left w:val="nil"/>
              <w:bottom w:val="nil"/>
              <w:right w:val="nil"/>
            </w:tcBorders>
          </w:tcPr>
          <w:p w:rsidR="00CE3623" w:rsidRDefault="00E47AAC">
            <w:pPr>
              <w:spacing w:after="0" w:line="259" w:lineRule="auto"/>
              <w:ind w:left="47" w:firstLine="0"/>
              <w:jc w:val="left"/>
            </w:pPr>
            <w:r>
              <w:t>Strain at Peak Compressive Yield</w:t>
            </w:r>
          </w:p>
        </w:tc>
        <w:tc>
          <w:tcPr>
            <w:tcW w:w="862" w:type="dxa"/>
            <w:tcBorders>
              <w:top w:val="nil"/>
              <w:left w:val="nil"/>
              <w:bottom w:val="nil"/>
              <w:right w:val="nil"/>
            </w:tcBorders>
          </w:tcPr>
          <w:p w:rsidR="00CE3623" w:rsidRDefault="00CE3623">
            <w:pPr>
              <w:spacing w:after="160" w:line="259" w:lineRule="auto"/>
              <w:ind w:left="0" w:firstLine="0"/>
              <w:jc w:val="left"/>
            </w:pPr>
          </w:p>
        </w:tc>
        <w:tc>
          <w:tcPr>
            <w:tcW w:w="1069" w:type="dxa"/>
            <w:tcBorders>
              <w:top w:val="nil"/>
              <w:left w:val="nil"/>
              <w:bottom w:val="nil"/>
              <w:right w:val="nil"/>
            </w:tcBorders>
          </w:tcPr>
          <w:p w:rsidR="00CE3623" w:rsidRDefault="00E47AAC">
            <w:pPr>
              <w:spacing w:after="0" w:line="259" w:lineRule="auto"/>
              <w:ind w:left="223" w:firstLine="0"/>
              <w:jc w:val="left"/>
            </w:pPr>
            <w:r>
              <w:t>%</w:t>
            </w:r>
          </w:p>
        </w:tc>
        <w:tc>
          <w:tcPr>
            <w:tcW w:w="1404" w:type="dxa"/>
            <w:tcBorders>
              <w:top w:val="nil"/>
              <w:left w:val="nil"/>
              <w:bottom w:val="nil"/>
              <w:right w:val="nil"/>
            </w:tcBorders>
          </w:tcPr>
          <w:p w:rsidR="00CE3623" w:rsidRDefault="00E47AAC">
            <w:pPr>
              <w:spacing w:after="0" w:line="259" w:lineRule="auto"/>
              <w:ind w:left="237" w:firstLine="0"/>
              <w:jc w:val="left"/>
            </w:pPr>
            <w:r>
              <w:t>0</w:t>
            </w:r>
            <w:r>
              <w:rPr>
                <w:i/>
              </w:rPr>
              <w:t>.</w:t>
            </w:r>
            <w:r>
              <w:t>5</w:t>
            </w:r>
          </w:p>
        </w:tc>
        <w:tc>
          <w:tcPr>
            <w:tcW w:w="1301" w:type="dxa"/>
            <w:tcBorders>
              <w:top w:val="nil"/>
              <w:left w:val="nil"/>
              <w:bottom w:val="nil"/>
              <w:right w:val="nil"/>
            </w:tcBorders>
          </w:tcPr>
          <w:p w:rsidR="00CE3623" w:rsidRDefault="00E47AAC">
            <w:pPr>
              <w:spacing w:after="0" w:line="259" w:lineRule="auto"/>
              <w:ind w:left="329" w:firstLine="0"/>
              <w:jc w:val="left"/>
            </w:pPr>
            <w:r>
              <w:t>5</w:t>
            </w:r>
          </w:p>
        </w:tc>
        <w:tc>
          <w:tcPr>
            <w:tcW w:w="735" w:type="dxa"/>
            <w:tcBorders>
              <w:top w:val="nil"/>
              <w:left w:val="nil"/>
              <w:bottom w:val="nil"/>
              <w:right w:val="nil"/>
            </w:tcBorders>
          </w:tcPr>
          <w:p w:rsidR="00CE3623" w:rsidRDefault="00E47AAC">
            <w:pPr>
              <w:spacing w:after="0" w:line="259" w:lineRule="auto"/>
              <w:ind w:left="176" w:firstLine="0"/>
              <w:jc w:val="left"/>
            </w:pPr>
            <w:r>
              <w:t>1</w:t>
            </w:r>
            <w:r>
              <w:rPr>
                <w:i/>
              </w:rPr>
              <w:t>.</w:t>
            </w:r>
            <w:r>
              <w:t>7</w:t>
            </w:r>
          </w:p>
        </w:tc>
      </w:tr>
      <w:tr w:rsidR="00CE3623">
        <w:trPr>
          <w:trHeight w:val="320"/>
        </w:trPr>
        <w:tc>
          <w:tcPr>
            <w:tcW w:w="3810" w:type="dxa"/>
            <w:tcBorders>
              <w:top w:val="nil"/>
              <w:left w:val="nil"/>
              <w:bottom w:val="nil"/>
              <w:right w:val="nil"/>
            </w:tcBorders>
          </w:tcPr>
          <w:p w:rsidR="00CE3623" w:rsidRDefault="00E47AAC">
            <w:pPr>
              <w:spacing w:after="0" w:line="259" w:lineRule="auto"/>
              <w:ind w:left="213" w:firstLine="0"/>
              <w:jc w:val="left"/>
            </w:pPr>
            <w:r>
              <w:t>Yield Strain at -0.5 Triaxiality</w:t>
            </w:r>
          </w:p>
        </w:tc>
        <w:tc>
          <w:tcPr>
            <w:tcW w:w="862" w:type="dxa"/>
            <w:tcBorders>
              <w:top w:val="nil"/>
              <w:left w:val="nil"/>
              <w:bottom w:val="nil"/>
              <w:right w:val="nil"/>
            </w:tcBorders>
          </w:tcPr>
          <w:p w:rsidR="00CE3623" w:rsidRDefault="00E47AAC">
            <w:pPr>
              <w:spacing w:after="0" w:line="259" w:lineRule="auto"/>
              <w:ind w:left="53" w:firstLine="0"/>
              <w:jc w:val="left"/>
            </w:pPr>
            <w:r>
              <w:t>¯</w:t>
            </w:r>
          </w:p>
        </w:tc>
        <w:tc>
          <w:tcPr>
            <w:tcW w:w="1069" w:type="dxa"/>
            <w:tcBorders>
              <w:top w:val="nil"/>
              <w:left w:val="nil"/>
              <w:bottom w:val="nil"/>
              <w:right w:val="nil"/>
            </w:tcBorders>
          </w:tcPr>
          <w:p w:rsidR="00CE3623" w:rsidRDefault="00E47AAC">
            <w:pPr>
              <w:spacing w:after="0" w:line="259" w:lineRule="auto"/>
              <w:ind w:left="223" w:firstLine="0"/>
              <w:jc w:val="left"/>
            </w:pPr>
            <w:r>
              <w:t>%</w:t>
            </w:r>
          </w:p>
        </w:tc>
        <w:tc>
          <w:tcPr>
            <w:tcW w:w="1404" w:type="dxa"/>
            <w:tcBorders>
              <w:top w:val="nil"/>
              <w:left w:val="nil"/>
              <w:bottom w:val="nil"/>
              <w:right w:val="nil"/>
            </w:tcBorders>
          </w:tcPr>
          <w:p w:rsidR="00CE3623" w:rsidRDefault="00E47AAC">
            <w:pPr>
              <w:spacing w:after="0" w:line="259" w:lineRule="auto"/>
              <w:ind w:left="179" w:firstLine="0"/>
              <w:jc w:val="left"/>
            </w:pPr>
            <w:r>
              <w:t>0</w:t>
            </w:r>
            <w:r>
              <w:rPr>
                <w:i/>
              </w:rPr>
              <w:t>.</w:t>
            </w:r>
            <w:r>
              <w:t>01</w:t>
            </w:r>
          </w:p>
        </w:tc>
        <w:tc>
          <w:tcPr>
            <w:tcW w:w="1301" w:type="dxa"/>
            <w:tcBorders>
              <w:top w:val="nil"/>
              <w:left w:val="nil"/>
              <w:bottom w:val="nil"/>
              <w:right w:val="nil"/>
            </w:tcBorders>
          </w:tcPr>
          <w:p w:rsidR="00CE3623" w:rsidRDefault="00E47AAC">
            <w:pPr>
              <w:spacing w:after="0" w:line="259" w:lineRule="auto"/>
              <w:ind w:left="237" w:firstLine="0"/>
              <w:jc w:val="left"/>
            </w:pPr>
            <w:r>
              <w:t>0</w:t>
            </w:r>
            <w:r>
              <w:rPr>
                <w:i/>
              </w:rPr>
              <w:t>.</w:t>
            </w:r>
            <w:r>
              <w:t>1</w:t>
            </w:r>
          </w:p>
        </w:tc>
        <w:tc>
          <w:tcPr>
            <w:tcW w:w="735" w:type="dxa"/>
            <w:tcBorders>
              <w:top w:val="nil"/>
              <w:left w:val="nil"/>
              <w:bottom w:val="nil"/>
              <w:right w:val="nil"/>
            </w:tcBorders>
          </w:tcPr>
          <w:p w:rsidR="00CE3623" w:rsidRDefault="00E47AAC">
            <w:pPr>
              <w:spacing w:after="0" w:line="259" w:lineRule="auto"/>
              <w:ind w:left="0" w:firstLine="0"/>
            </w:pPr>
            <w:r>
              <w:t>0</w:t>
            </w:r>
            <w:r>
              <w:rPr>
                <w:i/>
              </w:rPr>
              <w:t>.</w:t>
            </w:r>
            <w:r>
              <w:t>0078</w:t>
            </w:r>
          </w:p>
        </w:tc>
      </w:tr>
      <w:tr w:rsidR="00CE3623">
        <w:trPr>
          <w:trHeight w:val="329"/>
        </w:trPr>
        <w:tc>
          <w:tcPr>
            <w:tcW w:w="3810" w:type="dxa"/>
            <w:tcBorders>
              <w:top w:val="nil"/>
              <w:left w:val="nil"/>
              <w:bottom w:val="nil"/>
              <w:right w:val="nil"/>
            </w:tcBorders>
          </w:tcPr>
          <w:p w:rsidR="00CE3623" w:rsidRDefault="00E47AAC">
            <w:pPr>
              <w:spacing w:after="0" w:line="259" w:lineRule="auto"/>
              <w:ind w:left="213" w:firstLine="0"/>
              <w:jc w:val="left"/>
            </w:pPr>
            <w:r>
              <w:t>Yield Strain at -0.6 Triaxiality</w:t>
            </w:r>
          </w:p>
        </w:tc>
        <w:tc>
          <w:tcPr>
            <w:tcW w:w="862" w:type="dxa"/>
            <w:tcBorders>
              <w:top w:val="nil"/>
              <w:left w:val="nil"/>
              <w:bottom w:val="nil"/>
              <w:right w:val="nil"/>
            </w:tcBorders>
          </w:tcPr>
          <w:p w:rsidR="00CE3623" w:rsidRDefault="00E47AAC">
            <w:pPr>
              <w:spacing w:after="0" w:line="259" w:lineRule="auto"/>
              <w:ind w:left="53" w:firstLine="0"/>
              <w:jc w:val="left"/>
            </w:pPr>
            <w:r>
              <w:t>¯</w:t>
            </w:r>
          </w:p>
        </w:tc>
        <w:tc>
          <w:tcPr>
            <w:tcW w:w="1069" w:type="dxa"/>
            <w:tcBorders>
              <w:top w:val="nil"/>
              <w:left w:val="nil"/>
              <w:bottom w:val="nil"/>
              <w:right w:val="nil"/>
            </w:tcBorders>
          </w:tcPr>
          <w:p w:rsidR="00CE3623" w:rsidRDefault="00E47AAC">
            <w:pPr>
              <w:spacing w:after="0" w:line="259" w:lineRule="auto"/>
              <w:ind w:left="223" w:firstLine="0"/>
              <w:jc w:val="left"/>
            </w:pPr>
            <w:r>
              <w:t>%</w:t>
            </w:r>
          </w:p>
        </w:tc>
        <w:tc>
          <w:tcPr>
            <w:tcW w:w="1404" w:type="dxa"/>
            <w:tcBorders>
              <w:top w:val="nil"/>
              <w:left w:val="nil"/>
              <w:bottom w:val="nil"/>
              <w:right w:val="nil"/>
            </w:tcBorders>
          </w:tcPr>
          <w:p w:rsidR="00CE3623" w:rsidRDefault="00E47AAC">
            <w:pPr>
              <w:spacing w:after="0" w:line="259" w:lineRule="auto"/>
              <w:ind w:left="237" w:firstLine="0"/>
              <w:jc w:val="left"/>
            </w:pPr>
            <w:r>
              <w:t>0</w:t>
            </w:r>
            <w:r>
              <w:rPr>
                <w:i/>
              </w:rPr>
              <w:t>.</w:t>
            </w:r>
            <w:r>
              <w:t>1</w:t>
            </w:r>
          </w:p>
        </w:tc>
        <w:tc>
          <w:tcPr>
            <w:tcW w:w="1301" w:type="dxa"/>
            <w:tcBorders>
              <w:top w:val="nil"/>
              <w:left w:val="nil"/>
              <w:bottom w:val="nil"/>
              <w:right w:val="nil"/>
            </w:tcBorders>
          </w:tcPr>
          <w:p w:rsidR="00CE3623" w:rsidRDefault="00E47AAC">
            <w:pPr>
              <w:spacing w:after="0" w:line="259" w:lineRule="auto"/>
              <w:ind w:left="270" w:firstLine="0"/>
              <w:jc w:val="left"/>
            </w:pPr>
            <w:r>
              <w:t>10</w:t>
            </w:r>
          </w:p>
        </w:tc>
        <w:tc>
          <w:tcPr>
            <w:tcW w:w="735" w:type="dxa"/>
            <w:tcBorders>
              <w:top w:val="nil"/>
              <w:left w:val="nil"/>
              <w:bottom w:val="nil"/>
              <w:right w:val="nil"/>
            </w:tcBorders>
          </w:tcPr>
          <w:p w:rsidR="00CE3623" w:rsidRDefault="00E47AAC">
            <w:pPr>
              <w:spacing w:after="0" w:line="259" w:lineRule="auto"/>
              <w:ind w:left="117" w:firstLine="0"/>
              <w:jc w:val="left"/>
            </w:pPr>
            <w:r>
              <w:t>0</w:t>
            </w:r>
            <w:r>
              <w:rPr>
                <w:i/>
              </w:rPr>
              <w:t>.</w:t>
            </w:r>
            <w:r>
              <w:t>30</w:t>
            </w:r>
          </w:p>
        </w:tc>
      </w:tr>
      <w:tr w:rsidR="00CE3623">
        <w:trPr>
          <w:trHeight w:val="373"/>
        </w:trPr>
        <w:tc>
          <w:tcPr>
            <w:tcW w:w="3810" w:type="dxa"/>
            <w:tcBorders>
              <w:top w:val="nil"/>
              <w:left w:val="nil"/>
              <w:bottom w:val="single" w:sz="7" w:space="0" w:color="000000"/>
              <w:right w:val="nil"/>
            </w:tcBorders>
          </w:tcPr>
          <w:p w:rsidR="00CE3623" w:rsidRDefault="00E47AAC">
            <w:pPr>
              <w:spacing w:after="0" w:line="259" w:lineRule="auto"/>
              <w:ind w:left="171" w:firstLine="0"/>
              <w:jc w:val="left"/>
            </w:pPr>
            <w:r>
              <w:t>Plastic Displacement at Failure</w:t>
            </w:r>
          </w:p>
        </w:tc>
        <w:tc>
          <w:tcPr>
            <w:tcW w:w="862" w:type="dxa"/>
            <w:tcBorders>
              <w:top w:val="nil"/>
              <w:left w:val="nil"/>
              <w:bottom w:val="single" w:sz="7" w:space="0" w:color="000000"/>
              <w:right w:val="nil"/>
            </w:tcBorders>
          </w:tcPr>
          <w:p w:rsidR="00CE3623" w:rsidRDefault="00E47AAC">
            <w:pPr>
              <w:spacing w:after="0" w:line="259" w:lineRule="auto"/>
              <w:ind w:left="177" w:firstLine="0"/>
              <w:jc w:val="left"/>
            </w:pPr>
            <w:r>
              <w:t>¯</w:t>
            </w:r>
          </w:p>
        </w:tc>
        <w:tc>
          <w:tcPr>
            <w:tcW w:w="1069" w:type="dxa"/>
            <w:tcBorders>
              <w:top w:val="nil"/>
              <w:left w:val="nil"/>
              <w:bottom w:val="single" w:sz="7" w:space="0" w:color="000000"/>
              <w:right w:val="nil"/>
            </w:tcBorders>
          </w:tcPr>
          <w:p w:rsidR="00CE3623" w:rsidRDefault="00E47AAC">
            <w:pPr>
              <w:spacing w:after="0" w:line="259" w:lineRule="auto"/>
              <w:ind w:left="218" w:firstLine="0"/>
              <w:jc w:val="left"/>
            </w:pPr>
            <w:r>
              <w:rPr>
                <w:i/>
              </w:rPr>
              <w:t>m</w:t>
            </w:r>
          </w:p>
        </w:tc>
        <w:tc>
          <w:tcPr>
            <w:tcW w:w="1404" w:type="dxa"/>
            <w:tcBorders>
              <w:top w:val="nil"/>
              <w:left w:val="nil"/>
              <w:bottom w:val="single" w:sz="7" w:space="0" w:color="000000"/>
              <w:right w:val="nil"/>
            </w:tcBorders>
          </w:tcPr>
          <w:p w:rsidR="00CE3623" w:rsidRDefault="00E47AAC">
            <w:pPr>
              <w:spacing w:after="0" w:line="259" w:lineRule="auto"/>
              <w:ind w:left="179" w:firstLine="0"/>
              <w:jc w:val="left"/>
            </w:pPr>
            <w:r>
              <w:t>0</w:t>
            </w:r>
            <w:r>
              <w:rPr>
                <w:i/>
              </w:rPr>
              <w:t>.</w:t>
            </w:r>
            <w:r>
              <w:t>01</w:t>
            </w:r>
          </w:p>
        </w:tc>
        <w:tc>
          <w:tcPr>
            <w:tcW w:w="1301" w:type="dxa"/>
            <w:tcBorders>
              <w:top w:val="nil"/>
              <w:left w:val="nil"/>
              <w:bottom w:val="single" w:sz="7" w:space="0" w:color="000000"/>
              <w:right w:val="nil"/>
            </w:tcBorders>
          </w:tcPr>
          <w:p w:rsidR="00CE3623" w:rsidRDefault="00E47AAC">
            <w:pPr>
              <w:spacing w:after="0" w:line="259" w:lineRule="auto"/>
              <w:ind w:left="328" w:firstLine="0"/>
              <w:jc w:val="left"/>
            </w:pPr>
            <w:r>
              <w:t>1</w:t>
            </w:r>
          </w:p>
        </w:tc>
        <w:tc>
          <w:tcPr>
            <w:tcW w:w="735" w:type="dxa"/>
            <w:tcBorders>
              <w:top w:val="nil"/>
              <w:left w:val="nil"/>
              <w:bottom w:val="single" w:sz="7" w:space="0" w:color="000000"/>
              <w:right w:val="nil"/>
            </w:tcBorders>
          </w:tcPr>
          <w:p w:rsidR="00CE3623" w:rsidRDefault="00E47AAC">
            <w:pPr>
              <w:spacing w:after="0" w:line="259" w:lineRule="auto"/>
              <w:ind w:left="117" w:firstLine="0"/>
              <w:jc w:val="left"/>
            </w:pPr>
            <w:r>
              <w:t>0</w:t>
            </w:r>
            <w:r>
              <w:rPr>
                <w:i/>
              </w:rPr>
              <w:t>.</w:t>
            </w:r>
            <w:r>
              <w:t>12</w:t>
            </w:r>
          </w:p>
        </w:tc>
      </w:tr>
    </w:tbl>
    <w:p w:rsidR="00CE3623" w:rsidRDefault="00E47AAC">
      <w:pPr>
        <w:spacing w:after="144"/>
        <w:ind w:left="-5" w:right="96"/>
      </w:pPr>
      <w:r>
        <w:t xml:space="preserve">The stress-strain curves from the DEM simulations used for the parameter estimation and the stress-strain curves of the CDM simulations using the optimal parameter set are presented in Figure </w:t>
      </w:r>
      <w:r>
        <w:rPr>
          <w:color w:val="0000FF"/>
        </w:rPr>
        <w:t>5.1</w:t>
      </w:r>
      <w:r>
        <w:t>. The CDM fit is good with a Root-Mean-Square Error (RMSE) of</w:t>
      </w:r>
      <w:r>
        <w:t xml:space="preserve"> 1</w:t>
      </w:r>
      <w:r>
        <w:rPr>
          <w:i/>
        </w:rPr>
        <w:t>.</w:t>
      </w:r>
      <w:r>
        <w:t>03</w:t>
      </w:r>
      <w:r>
        <w:rPr>
          <w:i/>
        </w:rPr>
        <w:t xml:space="preserve">MPa </w:t>
      </w:r>
      <w:r>
        <w:t>and the pressure dependent yield function works well with this model as the error is not biased to curves of a certain confining stress. This fit implies a strong likelihood that the model will be valid under confining stresses outside of the rang</w:t>
      </w:r>
      <w:r>
        <w:t xml:space="preserve">e fitted. Also, the damage initiation points at the peak of the curve are well correlated and indicate that the triaxiality based damage initiation criterion is a good model for this problem. The majority </w:t>
      </w:r>
      <w:r>
        <w:lastRenderedPageBreak/>
        <w:t>of the error in the curves is found in the post-yie</w:t>
      </w:r>
      <w:r>
        <w:t xml:space="preserve">ld behaviour. This error results from limitations in the continuum constitutive model because the post-yield behaviour of the DEM simulations is discontinuous in nature (stick-slip response). The CDM model cannot accommodate for such oscillations and thus </w:t>
      </w:r>
      <w:r>
        <w:t>represents the post-yield response as an average.</w:t>
      </w:r>
    </w:p>
    <w:p w:rsidR="00CE3623" w:rsidRDefault="00E47AAC">
      <w:pPr>
        <w:ind w:left="-5" w:right="96"/>
      </w:pPr>
      <w:r>
        <w:t xml:space="preserve">The optimal parameter set in Table </w:t>
      </w:r>
      <w:r>
        <w:rPr>
          <w:color w:val="0000FF"/>
        </w:rPr>
        <w:t xml:space="preserve">5.2 </w:t>
      </w:r>
      <w:r>
        <w:t>represents the constitutive response of the rock mass. As expected, the elastic modulus of the rock mass (1</w:t>
      </w:r>
      <w:r>
        <w:rPr>
          <w:i/>
        </w:rPr>
        <w:t>.</w:t>
      </w:r>
      <w:r>
        <w:t>9</w:t>
      </w:r>
      <w:r>
        <w:rPr>
          <w:i/>
        </w:rPr>
        <w:t>GPa</w:t>
      </w:r>
      <w:r>
        <w:t>) is substantially less</w:t>
      </w:r>
    </w:p>
    <w:p w:rsidR="00CE3623" w:rsidRDefault="00E47AAC">
      <w:pPr>
        <w:spacing w:after="236" w:line="259" w:lineRule="auto"/>
        <w:ind w:left="1377" w:firstLine="0"/>
        <w:jc w:val="left"/>
      </w:pPr>
      <w:r>
        <w:rPr>
          <w:noProof/>
        </w:rPr>
        <w:drawing>
          <wp:inline distT="0" distB="0" distL="0" distR="0">
            <wp:extent cx="4080510" cy="4080510"/>
            <wp:effectExtent l="0" t="0" r="0" b="0"/>
            <wp:docPr id="8788" name="Picture 8788"/>
            <wp:cNvGraphicFramePr/>
            <a:graphic xmlns:a="http://schemas.openxmlformats.org/drawingml/2006/main">
              <a:graphicData uri="http://schemas.openxmlformats.org/drawingml/2006/picture">
                <pic:pic xmlns:pic="http://schemas.openxmlformats.org/drawingml/2006/picture">
                  <pic:nvPicPr>
                    <pic:cNvPr id="8788" name="Picture 8788"/>
                    <pic:cNvPicPr/>
                  </pic:nvPicPr>
                  <pic:blipFill>
                    <a:blip r:embed="rId155"/>
                    <a:stretch>
                      <a:fillRect/>
                    </a:stretch>
                  </pic:blipFill>
                  <pic:spPr>
                    <a:xfrm>
                      <a:off x="0" y="0"/>
                      <a:ext cx="4080510" cy="4080510"/>
                    </a:xfrm>
                    <a:prstGeom prst="rect">
                      <a:avLst/>
                    </a:prstGeom>
                  </pic:spPr>
                </pic:pic>
              </a:graphicData>
            </a:graphic>
          </wp:inline>
        </w:drawing>
      </w:r>
    </w:p>
    <w:p w:rsidR="00CE3623" w:rsidRDefault="00E47AAC">
      <w:pPr>
        <w:spacing w:after="439"/>
        <w:ind w:left="1191" w:right="96" w:hanging="1206"/>
      </w:pPr>
      <w:r>
        <w:t>Figure 5.1: Axial Stress-Strain curves of the monotonically loaded DEM simulations used for estimating the CDM parameter set under different confining stresses.</w:t>
      </w:r>
    </w:p>
    <w:p w:rsidR="00CE3623" w:rsidRDefault="00E47AAC">
      <w:pPr>
        <w:ind w:left="-5" w:right="96"/>
      </w:pPr>
      <w:r>
        <w:t>than the elastic modulus of the intact rock (65</w:t>
      </w:r>
      <w:r>
        <w:rPr>
          <w:i/>
        </w:rPr>
        <w:t>GPA</w:t>
      </w:r>
      <w:r>
        <w:t>) because of yielding in the joints. Addition</w:t>
      </w:r>
      <w:r>
        <w:t>ally, Poisson’s ratio of the rock mass (0</w:t>
      </w:r>
      <w:r>
        <w:rPr>
          <w:i/>
        </w:rPr>
        <w:t>.</w:t>
      </w:r>
      <w:r>
        <w:t xml:space="preserve">15) is less than Poisson’s ratio of the intact </w:t>
      </w:r>
      <w:r>
        <w:lastRenderedPageBreak/>
        <w:t>rock (0</w:t>
      </w:r>
      <w:r>
        <w:rPr>
          <w:i/>
        </w:rPr>
        <w:t>.</w:t>
      </w:r>
      <w:r>
        <w:t>2) because of the compliance of the joints before yield, which limits the lateral strain. After yielding however, substantial lateral strain is observed becaus</w:t>
      </w:r>
      <w:r>
        <w:t>e of dilation of the joints, resulting in a large dilation angle (22</w:t>
      </w:r>
      <w:r>
        <w:rPr>
          <w:vertAlign w:val="superscript"/>
        </w:rPr>
        <w:t>◦</w:t>
      </w:r>
      <w:r>
        <w:t>). This dilation response of the rock mass is larger than the the prescribed joint dilation (5</w:t>
      </w:r>
      <w:r>
        <w:rPr>
          <w:vertAlign w:val="superscript"/>
        </w:rPr>
        <w:t>◦</w:t>
      </w:r>
      <w:r>
        <w:t>) because of block rotation and geometry.</w:t>
      </w:r>
    </w:p>
    <w:p w:rsidR="00CE3623" w:rsidRDefault="00E47AAC">
      <w:pPr>
        <w:ind w:left="-5" w:right="96"/>
      </w:pPr>
      <w:r>
        <w:t>There are additional minor sources of error from t</w:t>
      </w:r>
      <w:r>
        <w:t xml:space="preserve">he homogenization algorithms that do not manifest themselves in this fitted relationship. In addition, if the REV is too small, it introduces it’s error in the DEM data rather than in the fitted response. Furthermore, the global fitting algorithms are not </w:t>
      </w:r>
      <w:r>
        <w:t>completely exhaustive, so it is possible they do not find the actual globally optimal parameter set, potentially leading to some error. With the given PSO parameters, up to 2400 sets of simulations are conducted for the global parameter estimation, and suc</w:t>
      </w:r>
      <w:r>
        <w:t>cessive fitting operations tend to give results within 1% deviation. This consistency and large search domain give confidence that the estimated parameter set is the globally optimal set.</w:t>
      </w:r>
    </w:p>
    <w:p w:rsidR="00CE3623" w:rsidRDefault="00E47AAC">
      <w:pPr>
        <w:spacing w:after="653"/>
        <w:ind w:left="-5" w:right="96"/>
      </w:pPr>
      <w:r>
        <w:t>In addition to the loading response under the specified confining st</w:t>
      </w:r>
      <w:r>
        <w:t>resses, DEM simulations under confining stresses of 3</w:t>
      </w:r>
      <w:r>
        <w:rPr>
          <w:i/>
        </w:rPr>
        <w:t>MPa</w:t>
      </w:r>
      <w:r>
        <w:t>, 6</w:t>
      </w:r>
      <w:r>
        <w:rPr>
          <w:i/>
        </w:rPr>
        <w:t>MPa</w:t>
      </w:r>
      <w:r>
        <w:t>, 8</w:t>
      </w:r>
      <w:r>
        <w:rPr>
          <w:i/>
        </w:rPr>
        <w:t xml:space="preserve">MPa </w:t>
      </w:r>
      <w:r>
        <w:t>and 10</w:t>
      </w:r>
      <w:r>
        <w:rPr>
          <w:i/>
        </w:rPr>
        <w:t xml:space="preserve">MPa </w:t>
      </w:r>
      <w:r>
        <w:t xml:space="preserve">are compared to the the CDM model using the previously estimated parameter set to see how well the constitutive behaviour is captured (Figure </w:t>
      </w:r>
      <w:r>
        <w:rPr>
          <w:color w:val="0000FF"/>
        </w:rPr>
        <w:t>5.2</w:t>
      </w:r>
      <w:r>
        <w:t>). These simulations demonstrate</w:t>
      </w:r>
      <w:r>
        <w:t xml:space="preserve"> the interpolative (3</w:t>
      </w:r>
      <w:r>
        <w:rPr>
          <w:i/>
        </w:rPr>
        <w:t>MPa</w:t>
      </w:r>
      <w:r>
        <w:t>) and extrapolative (6</w:t>
      </w:r>
      <w:r>
        <w:rPr>
          <w:i/>
        </w:rPr>
        <w:t>MPa</w:t>
      </w:r>
      <w:r>
        <w:t>, 8</w:t>
      </w:r>
      <w:r>
        <w:rPr>
          <w:i/>
        </w:rPr>
        <w:t xml:space="preserve">MPa </w:t>
      </w:r>
      <w:r>
        <w:t>and 10</w:t>
      </w:r>
      <w:r>
        <w:rPr>
          <w:i/>
        </w:rPr>
        <w:t>MPa</w:t>
      </w:r>
      <w:r>
        <w:t>) capacity of the fitted parameter set, and indeed a strong fit is obtained (RMSE of 2</w:t>
      </w:r>
      <w:r>
        <w:rPr>
          <w:i/>
        </w:rPr>
        <w:t>.</w:t>
      </w:r>
      <w:r>
        <w:t>83</w:t>
      </w:r>
      <w:r>
        <w:rPr>
          <w:i/>
        </w:rPr>
        <w:t>MPa</w:t>
      </w:r>
      <w:r>
        <w:t>) for all confining stresses, with the error being more prominent for larger degrees of strain.</w:t>
      </w:r>
    </w:p>
    <w:p w:rsidR="00CE3623" w:rsidRDefault="00E47AAC">
      <w:pPr>
        <w:pStyle w:val="Heading2"/>
        <w:tabs>
          <w:tab w:val="center" w:pos="4441"/>
        </w:tabs>
        <w:ind w:left="-15" w:firstLine="0"/>
      </w:pPr>
      <w:r>
        <w:t>5.3</w:t>
      </w:r>
      <w:r>
        <w:tab/>
        <w:t>Comparison of CDM Constitutive Models</w:t>
      </w:r>
    </w:p>
    <w:p w:rsidR="00CE3623" w:rsidRDefault="00E47AAC">
      <w:pPr>
        <w:ind w:left="-5" w:right="96"/>
      </w:pPr>
      <w:r>
        <w:t>Here, the results from the damage plasticity model for quasi-brittle materials are compared to the results from the Drucker-Prager model with ductile damage presented above. Like with the Drucker-Prager model, a PSO a</w:t>
      </w:r>
      <w:r>
        <w:t>lgorithm followed by an LMA optimization is employed to fit the damage-plasticity model to the homogenized DEM simulation data in order to obtain an optimal parameter set. Again, 200 data points for all four DEM simulations are used and the PSO algorithm u</w:t>
      </w:r>
      <w:r>
        <w:t xml:space="preserve">ses a swarm size of 24 for 100 generations. Additionally, parameter bounding limits are again required by the optimization algorithms in order to limit the search space. The specified bounding limits for each parameter results can be seen in Table </w:t>
      </w:r>
      <w:r>
        <w:rPr>
          <w:color w:val="0000FF"/>
        </w:rPr>
        <w:t>5.3</w:t>
      </w:r>
      <w:r>
        <w:t>.</w:t>
      </w:r>
    </w:p>
    <w:p w:rsidR="00CE3623" w:rsidRDefault="00E47AAC">
      <w:pPr>
        <w:ind w:left="-5" w:right="96"/>
      </w:pPr>
      <w:r>
        <w:lastRenderedPageBreak/>
        <w:t xml:space="preserve">The benefit of the damage plasticity model for quasi-brittle materials used here is its ability to differentiate between tensile and compressive damage, allowing for cyclic loading to be more accurately modelled. However, the fitted curves in Figure </w:t>
      </w:r>
      <w:r>
        <w:rPr>
          <w:color w:val="0000FF"/>
        </w:rPr>
        <w:t xml:space="preserve">5.3 </w:t>
      </w:r>
      <w:r>
        <w:t>sh</w:t>
      </w:r>
      <w:r>
        <w:t>ow that the loading response is very poor for this material for larger confining stresses. This behaviour is somewhat expected as the constitutive relationship is formulated primarily with uniaxial loading conditions considered. Unfortunately, without a su</w:t>
      </w:r>
      <w:r>
        <w:t xml:space="preserve">ccessful match on the loading curve, the cyclic modelling capacity of this model cannot be used effectively. The interpolated and extrapolated curves show an expectedly poor fit (Figure </w:t>
      </w:r>
      <w:r>
        <w:rPr>
          <w:color w:val="0000FF"/>
        </w:rPr>
        <w:t>5.4</w:t>
      </w:r>
      <w:r>
        <w:t>).</w:t>
      </w:r>
    </w:p>
    <w:p w:rsidR="00CE3623" w:rsidRDefault="00E47AAC">
      <w:pPr>
        <w:spacing w:after="236" w:line="259" w:lineRule="auto"/>
        <w:ind w:left="1377" w:firstLine="0"/>
        <w:jc w:val="left"/>
      </w:pPr>
      <w:r>
        <w:rPr>
          <w:noProof/>
        </w:rPr>
        <w:drawing>
          <wp:inline distT="0" distB="0" distL="0" distR="0">
            <wp:extent cx="4080510" cy="4080510"/>
            <wp:effectExtent l="0" t="0" r="0" b="0"/>
            <wp:docPr id="8902" name="Picture 8902"/>
            <wp:cNvGraphicFramePr/>
            <a:graphic xmlns:a="http://schemas.openxmlformats.org/drawingml/2006/main">
              <a:graphicData uri="http://schemas.openxmlformats.org/drawingml/2006/picture">
                <pic:pic xmlns:pic="http://schemas.openxmlformats.org/drawingml/2006/picture">
                  <pic:nvPicPr>
                    <pic:cNvPr id="8902" name="Picture 8902"/>
                    <pic:cNvPicPr/>
                  </pic:nvPicPr>
                  <pic:blipFill>
                    <a:blip r:embed="rId156"/>
                    <a:stretch>
                      <a:fillRect/>
                    </a:stretch>
                  </pic:blipFill>
                  <pic:spPr>
                    <a:xfrm>
                      <a:off x="0" y="0"/>
                      <a:ext cx="4080510" cy="4080510"/>
                    </a:xfrm>
                    <a:prstGeom prst="rect">
                      <a:avLst/>
                    </a:prstGeom>
                  </pic:spPr>
                </pic:pic>
              </a:graphicData>
            </a:graphic>
          </wp:inline>
        </w:drawing>
      </w:r>
    </w:p>
    <w:p w:rsidR="00CE3623" w:rsidRDefault="00E47AAC">
      <w:pPr>
        <w:spacing w:after="439"/>
        <w:ind w:left="1191" w:right="96" w:hanging="1206"/>
      </w:pPr>
      <w:r>
        <w:t>Figure 5.2: Axial Stress-Strain curves of the verification sim</w:t>
      </w:r>
      <w:r>
        <w:t>ulations for the fractured granite rock mass under different confining stresses for both the DEM simulations and the fitted CDM simulations.</w:t>
      </w:r>
    </w:p>
    <w:p w:rsidR="00CE3623" w:rsidRDefault="00E47AAC">
      <w:pPr>
        <w:ind w:left="-5" w:right="96"/>
      </w:pPr>
      <w:r>
        <w:lastRenderedPageBreak/>
        <w:t xml:space="preserve">The optimal parameter set in Table </w:t>
      </w:r>
      <w:r>
        <w:rPr>
          <w:color w:val="0000FF"/>
        </w:rPr>
        <w:t xml:space="preserve">5.3 </w:t>
      </w:r>
      <w:r>
        <w:t xml:space="preserve">compares well in some respects to the optimal parameter set in Table </w:t>
      </w:r>
      <w:r>
        <w:rPr>
          <w:color w:val="0000FF"/>
        </w:rPr>
        <w:t>5.2</w:t>
      </w:r>
      <w:r>
        <w:t>. Th</w:t>
      </w:r>
      <w:r>
        <w:t>e estimated elastic modulus of the rock mass, compares well, but Poisson’s ratio and dilation angle are quite different. Based on the fit and the RMSE of the two fitted parameter sets, the discrepancy in parameter values shown by the damage plasticity mode</w:t>
      </w:r>
      <w:r>
        <w:t>l can be attributed to the poor overall fit of the constitutive model for the dataset.</w:t>
      </w:r>
    </w:p>
    <w:p w:rsidR="00CE3623" w:rsidRDefault="00E47AAC">
      <w:pPr>
        <w:spacing w:after="0"/>
        <w:ind w:left="1097" w:right="96" w:hanging="1112"/>
      </w:pPr>
      <w:r>
        <w:t>Table 5.3: Parameter estimation results for damage-plasticity model for quasi-brittle materials</w:t>
      </w:r>
    </w:p>
    <w:tbl>
      <w:tblPr>
        <w:tblStyle w:val="TableGrid"/>
        <w:tblW w:w="9180" w:type="dxa"/>
        <w:tblInd w:w="0" w:type="dxa"/>
        <w:tblCellMar>
          <w:top w:w="0" w:type="dxa"/>
          <w:left w:w="0" w:type="dxa"/>
          <w:bottom w:w="0" w:type="dxa"/>
          <w:right w:w="82" w:type="dxa"/>
        </w:tblCellMar>
        <w:tblLook w:val="04A0" w:firstRow="1" w:lastRow="0" w:firstColumn="1" w:lastColumn="0" w:noHBand="0" w:noVBand="1"/>
      </w:tblPr>
      <w:tblGrid>
        <w:gridCol w:w="3703"/>
        <w:gridCol w:w="899"/>
        <w:gridCol w:w="984"/>
        <w:gridCol w:w="1269"/>
        <w:gridCol w:w="1199"/>
        <w:gridCol w:w="1126"/>
      </w:tblGrid>
      <w:tr w:rsidR="00CE3623">
        <w:trPr>
          <w:trHeight w:val="701"/>
        </w:trPr>
        <w:tc>
          <w:tcPr>
            <w:tcW w:w="3965" w:type="dxa"/>
            <w:tcBorders>
              <w:top w:val="single" w:sz="7" w:space="0" w:color="000000"/>
              <w:left w:val="nil"/>
              <w:bottom w:val="single" w:sz="5" w:space="0" w:color="000000"/>
              <w:right w:val="nil"/>
            </w:tcBorders>
          </w:tcPr>
          <w:p w:rsidR="00CE3623" w:rsidRDefault="00E47AAC">
            <w:pPr>
              <w:spacing w:after="0" w:line="259" w:lineRule="auto"/>
              <w:ind w:left="0" w:right="160" w:firstLine="0"/>
              <w:jc w:val="center"/>
            </w:pPr>
            <w:r>
              <w:rPr>
                <w:b/>
              </w:rPr>
              <w:t>Parameter</w:t>
            </w:r>
          </w:p>
        </w:tc>
        <w:tc>
          <w:tcPr>
            <w:tcW w:w="847" w:type="dxa"/>
            <w:tcBorders>
              <w:top w:val="single" w:sz="7" w:space="0" w:color="000000"/>
              <w:left w:val="nil"/>
              <w:bottom w:val="single" w:sz="5" w:space="0" w:color="000000"/>
              <w:right w:val="nil"/>
            </w:tcBorders>
          </w:tcPr>
          <w:p w:rsidR="00CE3623" w:rsidRDefault="00E47AAC">
            <w:pPr>
              <w:spacing w:after="0" w:line="259" w:lineRule="auto"/>
              <w:ind w:left="120" w:hanging="120"/>
              <w:jc w:val="left"/>
            </w:pPr>
            <w:r>
              <w:rPr>
                <w:b/>
              </w:rPr>
              <w:t>Symbol</w:t>
            </w:r>
          </w:p>
        </w:tc>
        <w:tc>
          <w:tcPr>
            <w:tcW w:w="1043" w:type="dxa"/>
            <w:tcBorders>
              <w:top w:val="single" w:sz="7" w:space="0" w:color="000000"/>
              <w:left w:val="nil"/>
              <w:bottom w:val="single" w:sz="5" w:space="0" w:color="000000"/>
              <w:right w:val="nil"/>
            </w:tcBorders>
          </w:tcPr>
          <w:p w:rsidR="00CE3623" w:rsidRDefault="00E47AAC">
            <w:pPr>
              <w:spacing w:after="0" w:line="259" w:lineRule="auto"/>
              <w:ind w:left="0" w:firstLine="0"/>
              <w:jc w:val="left"/>
            </w:pPr>
            <w:r>
              <w:rPr>
                <w:b/>
              </w:rPr>
              <w:t>Units</w:t>
            </w:r>
          </w:p>
        </w:tc>
        <w:tc>
          <w:tcPr>
            <w:tcW w:w="1352" w:type="dxa"/>
            <w:tcBorders>
              <w:top w:val="single" w:sz="7" w:space="0" w:color="000000"/>
              <w:left w:val="nil"/>
              <w:bottom w:val="single" w:sz="5" w:space="0" w:color="000000"/>
              <w:right w:val="nil"/>
            </w:tcBorders>
          </w:tcPr>
          <w:p w:rsidR="00CE3623" w:rsidRDefault="00E47AAC">
            <w:pPr>
              <w:spacing w:after="0" w:line="259" w:lineRule="auto"/>
              <w:ind w:left="0" w:firstLine="33"/>
              <w:jc w:val="left"/>
            </w:pPr>
            <w:r>
              <w:rPr>
                <w:b/>
              </w:rPr>
              <w:t>Lower Bound</w:t>
            </w:r>
          </w:p>
        </w:tc>
        <w:tc>
          <w:tcPr>
            <w:tcW w:w="1271" w:type="dxa"/>
            <w:tcBorders>
              <w:top w:val="single" w:sz="7" w:space="0" w:color="000000"/>
              <w:left w:val="nil"/>
              <w:bottom w:val="single" w:sz="5" w:space="0" w:color="000000"/>
              <w:right w:val="nil"/>
            </w:tcBorders>
          </w:tcPr>
          <w:p w:rsidR="00CE3623" w:rsidRDefault="00E47AAC">
            <w:pPr>
              <w:spacing w:after="0" w:line="259" w:lineRule="auto"/>
              <w:ind w:left="0" w:firstLine="14"/>
              <w:jc w:val="left"/>
            </w:pPr>
            <w:r>
              <w:rPr>
                <w:b/>
              </w:rPr>
              <w:t>Upper Bound</w:t>
            </w:r>
          </w:p>
        </w:tc>
        <w:tc>
          <w:tcPr>
            <w:tcW w:w="702" w:type="dxa"/>
            <w:tcBorders>
              <w:top w:val="single" w:sz="7" w:space="0" w:color="000000"/>
              <w:left w:val="nil"/>
              <w:bottom w:val="single" w:sz="5" w:space="0" w:color="000000"/>
              <w:right w:val="nil"/>
            </w:tcBorders>
          </w:tcPr>
          <w:p w:rsidR="00CE3623" w:rsidRDefault="00E47AAC">
            <w:pPr>
              <w:spacing w:after="0" w:line="259" w:lineRule="auto"/>
              <w:ind w:left="15" w:hanging="15"/>
              <w:jc w:val="left"/>
            </w:pPr>
            <w:r>
              <w:rPr>
                <w:b/>
              </w:rPr>
              <w:t>Optimum</w:t>
            </w:r>
          </w:p>
        </w:tc>
      </w:tr>
      <w:tr w:rsidR="00CE3623">
        <w:trPr>
          <w:trHeight w:val="360"/>
        </w:trPr>
        <w:tc>
          <w:tcPr>
            <w:tcW w:w="3965" w:type="dxa"/>
            <w:tcBorders>
              <w:top w:val="single" w:sz="5" w:space="0" w:color="000000"/>
              <w:left w:val="nil"/>
              <w:bottom w:val="nil"/>
              <w:right w:val="nil"/>
            </w:tcBorders>
          </w:tcPr>
          <w:p w:rsidR="00CE3623" w:rsidRDefault="00E47AAC">
            <w:pPr>
              <w:spacing w:after="0" w:line="259" w:lineRule="auto"/>
              <w:ind w:left="0" w:right="160" w:firstLine="0"/>
              <w:jc w:val="center"/>
            </w:pPr>
            <w:r>
              <w:t>Young’s Modulus</w:t>
            </w:r>
          </w:p>
        </w:tc>
        <w:tc>
          <w:tcPr>
            <w:tcW w:w="847" w:type="dxa"/>
            <w:tcBorders>
              <w:top w:val="single" w:sz="5" w:space="0" w:color="000000"/>
              <w:left w:val="nil"/>
              <w:bottom w:val="nil"/>
              <w:right w:val="nil"/>
            </w:tcBorders>
          </w:tcPr>
          <w:p w:rsidR="00CE3623" w:rsidRDefault="00E47AAC">
            <w:pPr>
              <w:spacing w:after="0" w:line="259" w:lineRule="auto"/>
              <w:ind w:left="209" w:firstLine="0"/>
              <w:jc w:val="left"/>
            </w:pPr>
            <w:r>
              <w:rPr>
                <w:i/>
              </w:rPr>
              <w:t>E</w:t>
            </w:r>
          </w:p>
        </w:tc>
        <w:tc>
          <w:tcPr>
            <w:tcW w:w="1043" w:type="dxa"/>
            <w:tcBorders>
              <w:top w:val="single" w:sz="5" w:space="0" w:color="000000"/>
              <w:left w:val="nil"/>
              <w:bottom w:val="nil"/>
              <w:right w:val="nil"/>
            </w:tcBorders>
          </w:tcPr>
          <w:p w:rsidR="00CE3623" w:rsidRDefault="00E47AAC">
            <w:pPr>
              <w:spacing w:after="0" w:line="259" w:lineRule="auto"/>
              <w:ind w:left="75" w:firstLine="0"/>
              <w:jc w:val="left"/>
            </w:pPr>
            <w:r>
              <w:rPr>
                <w:i/>
              </w:rPr>
              <w:t>GPa</w:t>
            </w:r>
          </w:p>
        </w:tc>
        <w:tc>
          <w:tcPr>
            <w:tcW w:w="1352" w:type="dxa"/>
            <w:tcBorders>
              <w:top w:val="single" w:sz="5" w:space="0" w:color="000000"/>
              <w:left w:val="nil"/>
              <w:bottom w:val="nil"/>
              <w:right w:val="nil"/>
            </w:tcBorders>
          </w:tcPr>
          <w:p w:rsidR="00CE3623" w:rsidRDefault="00E47AAC">
            <w:pPr>
              <w:spacing w:after="0" w:line="259" w:lineRule="auto"/>
              <w:ind w:left="329" w:firstLine="0"/>
              <w:jc w:val="left"/>
            </w:pPr>
            <w:r>
              <w:t>1</w:t>
            </w:r>
          </w:p>
        </w:tc>
        <w:tc>
          <w:tcPr>
            <w:tcW w:w="1271" w:type="dxa"/>
            <w:tcBorders>
              <w:top w:val="single" w:sz="5" w:space="0" w:color="000000"/>
              <w:left w:val="nil"/>
              <w:bottom w:val="nil"/>
              <w:right w:val="nil"/>
            </w:tcBorders>
          </w:tcPr>
          <w:p w:rsidR="00CE3623" w:rsidRDefault="00E47AAC">
            <w:pPr>
              <w:spacing w:after="0" w:line="259" w:lineRule="auto"/>
              <w:ind w:left="270" w:firstLine="0"/>
              <w:jc w:val="left"/>
            </w:pPr>
            <w:r>
              <w:t>25</w:t>
            </w:r>
          </w:p>
        </w:tc>
        <w:tc>
          <w:tcPr>
            <w:tcW w:w="702" w:type="dxa"/>
            <w:tcBorders>
              <w:top w:val="single" w:sz="5" w:space="0" w:color="000000"/>
              <w:left w:val="nil"/>
              <w:bottom w:val="nil"/>
              <w:right w:val="nil"/>
            </w:tcBorders>
          </w:tcPr>
          <w:p w:rsidR="00CE3623" w:rsidRDefault="00E47AAC">
            <w:pPr>
              <w:spacing w:after="0" w:line="259" w:lineRule="auto"/>
              <w:ind w:left="161" w:firstLine="0"/>
              <w:jc w:val="left"/>
            </w:pPr>
            <w:r>
              <w:t>1</w:t>
            </w:r>
            <w:r>
              <w:rPr>
                <w:i/>
              </w:rPr>
              <w:t>.</w:t>
            </w:r>
            <w:r>
              <w:t>4</w:t>
            </w:r>
          </w:p>
        </w:tc>
      </w:tr>
      <w:tr w:rsidR="00CE3623">
        <w:trPr>
          <w:trHeight w:val="269"/>
        </w:trPr>
        <w:tc>
          <w:tcPr>
            <w:tcW w:w="3965" w:type="dxa"/>
            <w:tcBorders>
              <w:top w:val="nil"/>
              <w:left w:val="nil"/>
              <w:bottom w:val="nil"/>
              <w:right w:val="nil"/>
            </w:tcBorders>
          </w:tcPr>
          <w:p w:rsidR="00CE3623" w:rsidRDefault="00E47AAC">
            <w:pPr>
              <w:spacing w:after="0" w:line="259" w:lineRule="auto"/>
              <w:ind w:left="0" w:right="160" w:firstLine="0"/>
              <w:jc w:val="center"/>
            </w:pPr>
            <w:r>
              <w:t>Poisson’s Ratio</w:t>
            </w:r>
          </w:p>
        </w:tc>
        <w:tc>
          <w:tcPr>
            <w:tcW w:w="847" w:type="dxa"/>
            <w:tcBorders>
              <w:top w:val="nil"/>
              <w:left w:val="nil"/>
              <w:bottom w:val="nil"/>
              <w:right w:val="nil"/>
            </w:tcBorders>
          </w:tcPr>
          <w:p w:rsidR="00CE3623" w:rsidRDefault="00E47AAC">
            <w:pPr>
              <w:spacing w:after="0" w:line="259" w:lineRule="auto"/>
              <w:ind w:left="237" w:firstLine="0"/>
              <w:jc w:val="left"/>
            </w:pPr>
            <w:r>
              <w:rPr>
                <w:i/>
              </w:rPr>
              <w:t>ν</w:t>
            </w:r>
          </w:p>
        </w:tc>
        <w:tc>
          <w:tcPr>
            <w:tcW w:w="1043" w:type="dxa"/>
            <w:tcBorders>
              <w:top w:val="nil"/>
              <w:left w:val="nil"/>
              <w:bottom w:val="nil"/>
              <w:right w:val="nil"/>
            </w:tcBorders>
          </w:tcPr>
          <w:p w:rsidR="00CE3623" w:rsidRDefault="00CE3623">
            <w:pPr>
              <w:spacing w:after="160" w:line="259" w:lineRule="auto"/>
              <w:ind w:left="0" w:firstLine="0"/>
              <w:jc w:val="left"/>
            </w:pPr>
          </w:p>
        </w:tc>
        <w:tc>
          <w:tcPr>
            <w:tcW w:w="1352" w:type="dxa"/>
            <w:tcBorders>
              <w:top w:val="nil"/>
              <w:left w:val="nil"/>
              <w:bottom w:val="nil"/>
              <w:right w:val="nil"/>
            </w:tcBorders>
          </w:tcPr>
          <w:p w:rsidR="00CE3623" w:rsidRDefault="00E47AAC">
            <w:pPr>
              <w:spacing w:after="0" w:line="259" w:lineRule="auto"/>
              <w:ind w:left="237" w:firstLine="0"/>
              <w:jc w:val="left"/>
            </w:pPr>
            <w:r>
              <w:t>0</w:t>
            </w:r>
            <w:r>
              <w:rPr>
                <w:i/>
              </w:rPr>
              <w:t>.</w:t>
            </w:r>
            <w:r>
              <w:t>1</w:t>
            </w:r>
          </w:p>
        </w:tc>
        <w:tc>
          <w:tcPr>
            <w:tcW w:w="1271" w:type="dxa"/>
            <w:tcBorders>
              <w:top w:val="nil"/>
              <w:left w:val="nil"/>
              <w:bottom w:val="nil"/>
              <w:right w:val="nil"/>
            </w:tcBorders>
          </w:tcPr>
          <w:p w:rsidR="00CE3623" w:rsidRDefault="00E47AAC">
            <w:pPr>
              <w:spacing w:after="0" w:line="259" w:lineRule="auto"/>
              <w:ind w:left="238" w:firstLine="0"/>
              <w:jc w:val="left"/>
            </w:pPr>
            <w:r>
              <w:t>0</w:t>
            </w:r>
            <w:r>
              <w:rPr>
                <w:i/>
              </w:rPr>
              <w:t>.</w:t>
            </w:r>
            <w:r>
              <w:t>4</w:t>
            </w:r>
          </w:p>
        </w:tc>
        <w:tc>
          <w:tcPr>
            <w:tcW w:w="702" w:type="dxa"/>
            <w:tcBorders>
              <w:top w:val="nil"/>
              <w:left w:val="nil"/>
              <w:bottom w:val="nil"/>
              <w:right w:val="nil"/>
            </w:tcBorders>
          </w:tcPr>
          <w:p w:rsidR="00CE3623" w:rsidRDefault="00E47AAC">
            <w:pPr>
              <w:spacing w:after="0" w:line="259" w:lineRule="auto"/>
              <w:ind w:left="102" w:firstLine="0"/>
              <w:jc w:val="left"/>
            </w:pPr>
            <w:r>
              <w:t>0</w:t>
            </w:r>
            <w:r>
              <w:rPr>
                <w:i/>
              </w:rPr>
              <w:t>.</w:t>
            </w:r>
            <w:r>
              <w:t>32</w:t>
            </w:r>
          </w:p>
        </w:tc>
      </w:tr>
      <w:tr w:rsidR="00CE3623">
        <w:trPr>
          <w:trHeight w:val="309"/>
        </w:trPr>
        <w:tc>
          <w:tcPr>
            <w:tcW w:w="3965" w:type="dxa"/>
            <w:tcBorders>
              <w:top w:val="nil"/>
              <w:left w:val="nil"/>
              <w:bottom w:val="nil"/>
              <w:right w:val="nil"/>
            </w:tcBorders>
          </w:tcPr>
          <w:p w:rsidR="00CE3623" w:rsidRDefault="00E47AAC">
            <w:pPr>
              <w:spacing w:after="0" w:line="259" w:lineRule="auto"/>
              <w:ind w:left="0" w:right="160" w:firstLine="0"/>
              <w:jc w:val="center"/>
            </w:pPr>
            <w:r>
              <w:t>Dilation Angle</w:t>
            </w:r>
          </w:p>
        </w:tc>
        <w:tc>
          <w:tcPr>
            <w:tcW w:w="847" w:type="dxa"/>
            <w:tcBorders>
              <w:top w:val="nil"/>
              <w:left w:val="nil"/>
              <w:bottom w:val="nil"/>
              <w:right w:val="nil"/>
            </w:tcBorders>
          </w:tcPr>
          <w:p w:rsidR="00CE3623" w:rsidRDefault="00E47AAC">
            <w:pPr>
              <w:spacing w:after="0" w:line="259" w:lineRule="auto"/>
              <w:ind w:left="222" w:firstLine="0"/>
              <w:jc w:val="left"/>
            </w:pPr>
            <w:r>
              <w:rPr>
                <w:i/>
              </w:rPr>
              <w:t>ψ</w:t>
            </w:r>
          </w:p>
        </w:tc>
        <w:tc>
          <w:tcPr>
            <w:tcW w:w="1043" w:type="dxa"/>
            <w:tcBorders>
              <w:top w:val="nil"/>
              <w:left w:val="nil"/>
              <w:bottom w:val="nil"/>
              <w:right w:val="nil"/>
            </w:tcBorders>
          </w:tcPr>
          <w:p w:rsidR="00CE3623" w:rsidRDefault="00E47AAC">
            <w:pPr>
              <w:spacing w:after="0" w:line="259" w:lineRule="auto"/>
              <w:ind w:left="273" w:firstLine="0"/>
              <w:jc w:val="left"/>
            </w:pPr>
            <w:r>
              <w:rPr>
                <w:sz w:val="16"/>
              </w:rPr>
              <w:t>◦</w:t>
            </w:r>
          </w:p>
        </w:tc>
        <w:tc>
          <w:tcPr>
            <w:tcW w:w="1352" w:type="dxa"/>
            <w:tcBorders>
              <w:top w:val="nil"/>
              <w:left w:val="nil"/>
              <w:bottom w:val="nil"/>
              <w:right w:val="nil"/>
            </w:tcBorders>
          </w:tcPr>
          <w:p w:rsidR="00CE3623" w:rsidRDefault="00E47AAC">
            <w:pPr>
              <w:spacing w:after="0" w:line="259" w:lineRule="auto"/>
              <w:ind w:left="329" w:firstLine="0"/>
              <w:jc w:val="left"/>
            </w:pPr>
            <w:r>
              <w:t>5</w:t>
            </w:r>
          </w:p>
        </w:tc>
        <w:tc>
          <w:tcPr>
            <w:tcW w:w="1271" w:type="dxa"/>
            <w:tcBorders>
              <w:top w:val="nil"/>
              <w:left w:val="nil"/>
              <w:bottom w:val="nil"/>
              <w:right w:val="nil"/>
            </w:tcBorders>
          </w:tcPr>
          <w:p w:rsidR="00CE3623" w:rsidRDefault="00E47AAC">
            <w:pPr>
              <w:spacing w:after="0" w:line="259" w:lineRule="auto"/>
              <w:ind w:left="270" w:firstLine="0"/>
              <w:jc w:val="left"/>
            </w:pPr>
            <w:r>
              <w:t>15</w:t>
            </w:r>
          </w:p>
        </w:tc>
        <w:tc>
          <w:tcPr>
            <w:tcW w:w="702" w:type="dxa"/>
            <w:tcBorders>
              <w:top w:val="nil"/>
              <w:left w:val="nil"/>
              <w:bottom w:val="nil"/>
              <w:right w:val="nil"/>
            </w:tcBorders>
          </w:tcPr>
          <w:p w:rsidR="00CE3623" w:rsidRDefault="00E47AAC">
            <w:pPr>
              <w:spacing w:after="0" w:line="259" w:lineRule="auto"/>
              <w:ind w:left="252" w:firstLine="0"/>
              <w:jc w:val="left"/>
            </w:pPr>
            <w:r>
              <w:t>5</w:t>
            </w:r>
          </w:p>
        </w:tc>
      </w:tr>
      <w:tr w:rsidR="00CE3623">
        <w:trPr>
          <w:trHeight w:val="289"/>
        </w:trPr>
        <w:tc>
          <w:tcPr>
            <w:tcW w:w="3965" w:type="dxa"/>
            <w:tcBorders>
              <w:top w:val="nil"/>
              <w:left w:val="nil"/>
              <w:bottom w:val="nil"/>
              <w:right w:val="nil"/>
            </w:tcBorders>
          </w:tcPr>
          <w:p w:rsidR="00CE3623" w:rsidRDefault="00E47AAC">
            <w:pPr>
              <w:spacing w:after="0" w:line="259" w:lineRule="auto"/>
              <w:ind w:left="964" w:firstLine="0"/>
              <w:jc w:val="left"/>
            </w:pPr>
            <w:r>
              <w:t>Flow Eccentricity</w:t>
            </w:r>
          </w:p>
        </w:tc>
        <w:tc>
          <w:tcPr>
            <w:tcW w:w="847" w:type="dxa"/>
            <w:tcBorders>
              <w:top w:val="nil"/>
              <w:left w:val="nil"/>
              <w:bottom w:val="nil"/>
              <w:right w:val="nil"/>
            </w:tcBorders>
          </w:tcPr>
          <w:p w:rsidR="00CE3623" w:rsidRDefault="00E47AAC">
            <w:pPr>
              <w:spacing w:after="0" w:line="259" w:lineRule="auto"/>
              <w:ind w:left="248" w:firstLine="0"/>
              <w:jc w:val="left"/>
            </w:pPr>
            <w:r>
              <w:rPr>
                <w:i/>
              </w:rPr>
              <w:t>ε</w:t>
            </w:r>
          </w:p>
        </w:tc>
        <w:tc>
          <w:tcPr>
            <w:tcW w:w="1043" w:type="dxa"/>
            <w:tcBorders>
              <w:top w:val="nil"/>
              <w:left w:val="nil"/>
              <w:bottom w:val="nil"/>
              <w:right w:val="nil"/>
            </w:tcBorders>
          </w:tcPr>
          <w:p w:rsidR="00CE3623" w:rsidRDefault="00CE3623">
            <w:pPr>
              <w:spacing w:after="160" w:line="259" w:lineRule="auto"/>
              <w:ind w:left="0" w:firstLine="0"/>
              <w:jc w:val="left"/>
            </w:pPr>
          </w:p>
        </w:tc>
        <w:tc>
          <w:tcPr>
            <w:tcW w:w="1352" w:type="dxa"/>
            <w:tcBorders>
              <w:top w:val="nil"/>
              <w:left w:val="nil"/>
              <w:bottom w:val="nil"/>
              <w:right w:val="nil"/>
            </w:tcBorders>
          </w:tcPr>
          <w:p w:rsidR="00CE3623" w:rsidRDefault="00E47AAC">
            <w:pPr>
              <w:spacing w:after="0" w:line="259" w:lineRule="auto"/>
              <w:ind w:left="179" w:firstLine="0"/>
              <w:jc w:val="left"/>
            </w:pPr>
            <w:r>
              <w:t>0</w:t>
            </w:r>
            <w:r>
              <w:rPr>
                <w:i/>
              </w:rPr>
              <w:t>.</w:t>
            </w:r>
            <w:r>
              <w:t>05</w:t>
            </w:r>
          </w:p>
        </w:tc>
        <w:tc>
          <w:tcPr>
            <w:tcW w:w="1271" w:type="dxa"/>
            <w:tcBorders>
              <w:top w:val="nil"/>
              <w:left w:val="nil"/>
              <w:bottom w:val="nil"/>
              <w:right w:val="nil"/>
            </w:tcBorders>
          </w:tcPr>
          <w:p w:rsidR="00CE3623" w:rsidRDefault="00E47AAC">
            <w:pPr>
              <w:spacing w:after="0" w:line="259" w:lineRule="auto"/>
              <w:ind w:left="238" w:firstLine="0"/>
              <w:jc w:val="left"/>
            </w:pPr>
            <w:r>
              <w:t>0</w:t>
            </w:r>
            <w:r>
              <w:rPr>
                <w:i/>
              </w:rPr>
              <w:t>.</w:t>
            </w:r>
            <w:r>
              <w:t>5</w:t>
            </w:r>
          </w:p>
        </w:tc>
        <w:tc>
          <w:tcPr>
            <w:tcW w:w="702" w:type="dxa"/>
            <w:tcBorders>
              <w:top w:val="nil"/>
              <w:left w:val="nil"/>
              <w:bottom w:val="nil"/>
              <w:right w:val="nil"/>
            </w:tcBorders>
          </w:tcPr>
          <w:p w:rsidR="00CE3623" w:rsidRDefault="00E47AAC">
            <w:pPr>
              <w:spacing w:after="0" w:line="259" w:lineRule="auto"/>
              <w:ind w:left="102" w:firstLine="0"/>
              <w:jc w:val="left"/>
            </w:pPr>
            <w:r>
              <w:t>0</w:t>
            </w:r>
            <w:r>
              <w:rPr>
                <w:i/>
              </w:rPr>
              <w:t>.</w:t>
            </w:r>
            <w:r>
              <w:t>11</w:t>
            </w:r>
          </w:p>
        </w:tc>
      </w:tr>
      <w:tr w:rsidR="00CE3623">
        <w:trPr>
          <w:trHeight w:val="299"/>
        </w:trPr>
        <w:tc>
          <w:tcPr>
            <w:tcW w:w="3965" w:type="dxa"/>
            <w:tcBorders>
              <w:top w:val="nil"/>
              <w:left w:val="nil"/>
              <w:bottom w:val="nil"/>
              <w:right w:val="nil"/>
            </w:tcBorders>
          </w:tcPr>
          <w:p w:rsidR="00CE3623" w:rsidRDefault="00E47AAC">
            <w:pPr>
              <w:spacing w:after="0" w:line="259" w:lineRule="auto"/>
              <w:ind w:left="343" w:firstLine="0"/>
              <w:jc w:val="left"/>
            </w:pPr>
            <w:r>
              <w:t>Second Stress Invariant Ratio</w:t>
            </w:r>
          </w:p>
        </w:tc>
        <w:tc>
          <w:tcPr>
            <w:tcW w:w="847" w:type="dxa"/>
            <w:tcBorders>
              <w:top w:val="nil"/>
              <w:left w:val="nil"/>
              <w:bottom w:val="nil"/>
              <w:right w:val="nil"/>
            </w:tcBorders>
          </w:tcPr>
          <w:p w:rsidR="00CE3623" w:rsidRDefault="00E47AAC">
            <w:pPr>
              <w:spacing w:after="0" w:line="259" w:lineRule="auto"/>
              <w:ind w:left="161" w:firstLine="0"/>
              <w:jc w:val="left"/>
            </w:pPr>
            <w:r>
              <w:rPr>
                <w:i/>
              </w:rPr>
              <w:t>K</w:t>
            </w:r>
            <w:r>
              <w:rPr>
                <w:i/>
                <w:vertAlign w:val="subscript"/>
              </w:rPr>
              <w:t>c</w:t>
            </w:r>
          </w:p>
        </w:tc>
        <w:tc>
          <w:tcPr>
            <w:tcW w:w="1043" w:type="dxa"/>
            <w:tcBorders>
              <w:top w:val="nil"/>
              <w:left w:val="nil"/>
              <w:bottom w:val="nil"/>
              <w:right w:val="nil"/>
            </w:tcBorders>
          </w:tcPr>
          <w:p w:rsidR="00CE3623" w:rsidRDefault="00CE3623">
            <w:pPr>
              <w:spacing w:after="160" w:line="259" w:lineRule="auto"/>
              <w:ind w:left="0" w:firstLine="0"/>
              <w:jc w:val="left"/>
            </w:pPr>
          </w:p>
        </w:tc>
        <w:tc>
          <w:tcPr>
            <w:tcW w:w="1352" w:type="dxa"/>
            <w:tcBorders>
              <w:top w:val="nil"/>
              <w:left w:val="nil"/>
              <w:bottom w:val="nil"/>
              <w:right w:val="nil"/>
            </w:tcBorders>
          </w:tcPr>
          <w:p w:rsidR="00CE3623" w:rsidRDefault="00E47AAC">
            <w:pPr>
              <w:spacing w:after="0" w:line="259" w:lineRule="auto"/>
              <w:ind w:left="179" w:firstLine="0"/>
              <w:jc w:val="left"/>
            </w:pPr>
            <w:r>
              <w:t>0</w:t>
            </w:r>
            <w:r>
              <w:rPr>
                <w:i/>
              </w:rPr>
              <w:t>.</w:t>
            </w:r>
            <w:r>
              <w:t>51</w:t>
            </w:r>
          </w:p>
        </w:tc>
        <w:tc>
          <w:tcPr>
            <w:tcW w:w="1271" w:type="dxa"/>
            <w:tcBorders>
              <w:top w:val="nil"/>
              <w:left w:val="nil"/>
              <w:bottom w:val="nil"/>
              <w:right w:val="nil"/>
            </w:tcBorders>
          </w:tcPr>
          <w:p w:rsidR="00CE3623" w:rsidRDefault="00E47AAC">
            <w:pPr>
              <w:spacing w:after="0" w:line="259" w:lineRule="auto"/>
              <w:ind w:left="329" w:firstLine="0"/>
              <w:jc w:val="left"/>
            </w:pPr>
            <w:r>
              <w:t>1</w:t>
            </w:r>
          </w:p>
        </w:tc>
        <w:tc>
          <w:tcPr>
            <w:tcW w:w="702" w:type="dxa"/>
            <w:tcBorders>
              <w:top w:val="nil"/>
              <w:left w:val="nil"/>
              <w:bottom w:val="nil"/>
              <w:right w:val="nil"/>
            </w:tcBorders>
          </w:tcPr>
          <w:p w:rsidR="00CE3623" w:rsidRDefault="00E47AAC">
            <w:pPr>
              <w:spacing w:after="0" w:line="259" w:lineRule="auto"/>
              <w:ind w:left="102" w:firstLine="0"/>
              <w:jc w:val="left"/>
            </w:pPr>
            <w:r>
              <w:t>0</w:t>
            </w:r>
            <w:r>
              <w:rPr>
                <w:i/>
              </w:rPr>
              <w:t>.</w:t>
            </w:r>
            <w:r>
              <w:t>61</w:t>
            </w:r>
          </w:p>
        </w:tc>
      </w:tr>
      <w:tr w:rsidR="00CE3623">
        <w:trPr>
          <w:trHeight w:val="273"/>
        </w:trPr>
        <w:tc>
          <w:tcPr>
            <w:tcW w:w="3965" w:type="dxa"/>
            <w:tcBorders>
              <w:top w:val="nil"/>
              <w:left w:val="nil"/>
              <w:bottom w:val="nil"/>
              <w:right w:val="nil"/>
            </w:tcBorders>
          </w:tcPr>
          <w:p w:rsidR="00CE3623" w:rsidRDefault="00E47AAC">
            <w:pPr>
              <w:spacing w:after="0" w:line="259" w:lineRule="auto"/>
              <w:ind w:left="273" w:firstLine="0"/>
              <w:jc w:val="left"/>
            </w:pPr>
            <w:r>
              <w:t>Initial Equibiaxial Stress Ratio</w:t>
            </w:r>
          </w:p>
        </w:tc>
        <w:tc>
          <w:tcPr>
            <w:tcW w:w="847" w:type="dxa"/>
            <w:tcBorders>
              <w:top w:val="nil"/>
              <w:left w:val="nil"/>
              <w:bottom w:val="nil"/>
              <w:right w:val="nil"/>
            </w:tcBorders>
          </w:tcPr>
          <w:p w:rsidR="00CE3623" w:rsidRDefault="00E47AAC">
            <w:pPr>
              <w:spacing w:after="0" w:line="259" w:lineRule="auto"/>
              <w:ind w:left="198" w:firstLine="0"/>
              <w:jc w:val="left"/>
            </w:pPr>
            <w:r>
              <w:rPr>
                <w:i/>
              </w:rPr>
              <w:t>f</w:t>
            </w:r>
            <w:r>
              <w:rPr>
                <w:vertAlign w:val="subscript"/>
              </w:rPr>
              <w:t>0</w:t>
            </w:r>
          </w:p>
        </w:tc>
        <w:tc>
          <w:tcPr>
            <w:tcW w:w="1043" w:type="dxa"/>
            <w:tcBorders>
              <w:top w:val="nil"/>
              <w:left w:val="nil"/>
              <w:bottom w:val="nil"/>
              <w:right w:val="nil"/>
            </w:tcBorders>
          </w:tcPr>
          <w:p w:rsidR="00CE3623" w:rsidRDefault="00E47AAC">
            <w:pPr>
              <w:spacing w:after="0" w:line="259" w:lineRule="auto"/>
              <w:ind w:left="218" w:firstLine="0"/>
              <w:jc w:val="left"/>
            </w:pPr>
            <w:r>
              <w:rPr>
                <w:i/>
              </w:rPr>
              <w:t>m</w:t>
            </w:r>
          </w:p>
        </w:tc>
        <w:tc>
          <w:tcPr>
            <w:tcW w:w="1352" w:type="dxa"/>
            <w:tcBorders>
              <w:top w:val="nil"/>
              <w:left w:val="nil"/>
              <w:bottom w:val="nil"/>
              <w:right w:val="nil"/>
            </w:tcBorders>
          </w:tcPr>
          <w:p w:rsidR="00CE3623" w:rsidRDefault="00E47AAC">
            <w:pPr>
              <w:spacing w:after="0" w:line="259" w:lineRule="auto"/>
              <w:ind w:left="179" w:firstLine="0"/>
              <w:jc w:val="left"/>
            </w:pPr>
            <w:r>
              <w:t>1</w:t>
            </w:r>
            <w:r>
              <w:rPr>
                <w:i/>
              </w:rPr>
              <w:t>.</w:t>
            </w:r>
            <w:r>
              <w:t>05</w:t>
            </w:r>
          </w:p>
        </w:tc>
        <w:tc>
          <w:tcPr>
            <w:tcW w:w="1271" w:type="dxa"/>
            <w:tcBorders>
              <w:top w:val="nil"/>
              <w:left w:val="nil"/>
              <w:bottom w:val="nil"/>
              <w:right w:val="nil"/>
            </w:tcBorders>
          </w:tcPr>
          <w:p w:rsidR="00CE3623" w:rsidRDefault="00E47AAC">
            <w:pPr>
              <w:spacing w:after="0" w:line="259" w:lineRule="auto"/>
              <w:ind w:left="238" w:firstLine="0"/>
              <w:jc w:val="left"/>
            </w:pPr>
            <w:r>
              <w:t>1</w:t>
            </w:r>
            <w:r>
              <w:rPr>
                <w:i/>
              </w:rPr>
              <w:t>.</w:t>
            </w:r>
            <w:r>
              <w:t>3</w:t>
            </w:r>
          </w:p>
        </w:tc>
        <w:tc>
          <w:tcPr>
            <w:tcW w:w="702" w:type="dxa"/>
            <w:tcBorders>
              <w:top w:val="nil"/>
              <w:left w:val="nil"/>
              <w:bottom w:val="nil"/>
              <w:right w:val="nil"/>
            </w:tcBorders>
          </w:tcPr>
          <w:p w:rsidR="00CE3623" w:rsidRDefault="00E47AAC">
            <w:pPr>
              <w:spacing w:after="0" w:line="259" w:lineRule="auto"/>
              <w:ind w:left="161" w:firstLine="0"/>
              <w:jc w:val="left"/>
            </w:pPr>
            <w:r>
              <w:t>1</w:t>
            </w:r>
            <w:r>
              <w:rPr>
                <w:i/>
              </w:rPr>
              <w:t>.</w:t>
            </w:r>
            <w:r>
              <w:t>1</w:t>
            </w:r>
          </w:p>
        </w:tc>
      </w:tr>
      <w:tr w:rsidR="00CE3623">
        <w:trPr>
          <w:trHeight w:val="301"/>
        </w:trPr>
        <w:tc>
          <w:tcPr>
            <w:tcW w:w="3965" w:type="dxa"/>
            <w:tcBorders>
              <w:top w:val="nil"/>
              <w:left w:val="nil"/>
              <w:bottom w:val="nil"/>
              <w:right w:val="nil"/>
            </w:tcBorders>
          </w:tcPr>
          <w:p w:rsidR="00CE3623" w:rsidRDefault="00E47AAC">
            <w:pPr>
              <w:spacing w:after="0" w:line="259" w:lineRule="auto"/>
              <w:ind w:left="85" w:firstLine="0"/>
              <w:jc w:val="left"/>
            </w:pPr>
            <w:r>
              <w:t>Initial Compressive Yield Strength</w:t>
            </w:r>
          </w:p>
        </w:tc>
        <w:tc>
          <w:tcPr>
            <w:tcW w:w="847" w:type="dxa"/>
            <w:tcBorders>
              <w:top w:val="nil"/>
              <w:left w:val="nil"/>
              <w:bottom w:val="nil"/>
              <w:right w:val="nil"/>
            </w:tcBorders>
          </w:tcPr>
          <w:p w:rsidR="00CE3623" w:rsidRDefault="00E47AAC">
            <w:pPr>
              <w:spacing w:after="0" w:line="259" w:lineRule="auto"/>
              <w:ind w:left="95" w:firstLine="0"/>
              <w:jc w:val="left"/>
            </w:pPr>
            <w:r>
              <w:rPr>
                <w:noProof/>
              </w:rPr>
              <w:drawing>
                <wp:inline distT="0" distB="0" distL="0" distR="0">
                  <wp:extent cx="176784" cy="164592"/>
                  <wp:effectExtent l="0" t="0" r="0" b="0"/>
                  <wp:docPr id="119340" name="Picture 119340"/>
                  <wp:cNvGraphicFramePr/>
                  <a:graphic xmlns:a="http://schemas.openxmlformats.org/drawingml/2006/main">
                    <a:graphicData uri="http://schemas.openxmlformats.org/drawingml/2006/picture">
                      <pic:pic xmlns:pic="http://schemas.openxmlformats.org/drawingml/2006/picture">
                        <pic:nvPicPr>
                          <pic:cNvPr id="119340" name="Picture 119340"/>
                          <pic:cNvPicPr/>
                        </pic:nvPicPr>
                        <pic:blipFill>
                          <a:blip r:embed="rId157"/>
                          <a:stretch>
                            <a:fillRect/>
                          </a:stretch>
                        </pic:blipFill>
                        <pic:spPr>
                          <a:xfrm>
                            <a:off x="0" y="0"/>
                            <a:ext cx="176784" cy="164592"/>
                          </a:xfrm>
                          <a:prstGeom prst="rect">
                            <a:avLst/>
                          </a:prstGeom>
                        </pic:spPr>
                      </pic:pic>
                    </a:graphicData>
                  </a:graphic>
                </wp:inline>
              </w:drawing>
            </w:r>
          </w:p>
        </w:tc>
        <w:tc>
          <w:tcPr>
            <w:tcW w:w="1043" w:type="dxa"/>
            <w:tcBorders>
              <w:top w:val="nil"/>
              <w:left w:val="nil"/>
              <w:bottom w:val="nil"/>
              <w:right w:val="nil"/>
            </w:tcBorders>
          </w:tcPr>
          <w:p w:rsidR="00CE3623" w:rsidRDefault="00E47AAC">
            <w:pPr>
              <w:spacing w:after="0" w:line="259" w:lineRule="auto"/>
              <w:ind w:left="103" w:firstLine="0"/>
              <w:jc w:val="left"/>
            </w:pPr>
            <w:r>
              <w:rPr>
                <w:i/>
              </w:rPr>
              <w:t>kPa</w:t>
            </w:r>
          </w:p>
        </w:tc>
        <w:tc>
          <w:tcPr>
            <w:tcW w:w="1352" w:type="dxa"/>
            <w:tcBorders>
              <w:top w:val="nil"/>
              <w:left w:val="nil"/>
              <w:bottom w:val="nil"/>
              <w:right w:val="nil"/>
            </w:tcBorders>
          </w:tcPr>
          <w:p w:rsidR="00CE3623" w:rsidRDefault="00E47AAC">
            <w:pPr>
              <w:spacing w:after="0" w:line="259" w:lineRule="auto"/>
              <w:ind w:left="329" w:firstLine="0"/>
              <w:jc w:val="left"/>
            </w:pPr>
            <w:r>
              <w:t>1</w:t>
            </w:r>
          </w:p>
        </w:tc>
        <w:tc>
          <w:tcPr>
            <w:tcW w:w="1271" w:type="dxa"/>
            <w:tcBorders>
              <w:top w:val="nil"/>
              <w:left w:val="nil"/>
              <w:bottom w:val="nil"/>
              <w:right w:val="nil"/>
            </w:tcBorders>
          </w:tcPr>
          <w:p w:rsidR="00CE3623" w:rsidRDefault="00E47AAC">
            <w:pPr>
              <w:spacing w:after="0" w:line="259" w:lineRule="auto"/>
              <w:ind w:left="212" w:firstLine="0"/>
              <w:jc w:val="left"/>
            </w:pPr>
            <w:r>
              <w:t>100</w:t>
            </w:r>
          </w:p>
        </w:tc>
        <w:tc>
          <w:tcPr>
            <w:tcW w:w="702" w:type="dxa"/>
            <w:tcBorders>
              <w:top w:val="nil"/>
              <w:left w:val="nil"/>
              <w:bottom w:val="nil"/>
              <w:right w:val="nil"/>
            </w:tcBorders>
          </w:tcPr>
          <w:p w:rsidR="00CE3623" w:rsidRDefault="00E47AAC">
            <w:pPr>
              <w:spacing w:after="0" w:line="259" w:lineRule="auto"/>
              <w:ind w:left="193" w:firstLine="0"/>
              <w:jc w:val="left"/>
            </w:pPr>
            <w:r>
              <w:t>28</w:t>
            </w:r>
          </w:p>
        </w:tc>
      </w:tr>
      <w:tr w:rsidR="00CE3623">
        <w:trPr>
          <w:trHeight w:val="305"/>
        </w:trPr>
        <w:tc>
          <w:tcPr>
            <w:tcW w:w="3965" w:type="dxa"/>
            <w:tcBorders>
              <w:top w:val="nil"/>
              <w:left w:val="nil"/>
              <w:bottom w:val="nil"/>
              <w:right w:val="nil"/>
            </w:tcBorders>
          </w:tcPr>
          <w:p w:rsidR="00CE3623" w:rsidRDefault="00E47AAC">
            <w:pPr>
              <w:spacing w:after="0" w:line="259" w:lineRule="auto"/>
              <w:ind w:left="145" w:firstLine="0"/>
              <w:jc w:val="left"/>
            </w:pPr>
            <w:r>
              <w:t>Peak Compressive Yield Strength</w:t>
            </w:r>
          </w:p>
        </w:tc>
        <w:tc>
          <w:tcPr>
            <w:tcW w:w="847" w:type="dxa"/>
            <w:tcBorders>
              <w:top w:val="nil"/>
              <w:left w:val="nil"/>
              <w:bottom w:val="nil"/>
              <w:right w:val="nil"/>
            </w:tcBorders>
          </w:tcPr>
          <w:p w:rsidR="00CE3623" w:rsidRDefault="00E47AAC">
            <w:pPr>
              <w:spacing w:after="0" w:line="259" w:lineRule="auto"/>
              <w:ind w:left="135" w:firstLine="0"/>
              <w:jc w:val="left"/>
            </w:pPr>
            <w:r>
              <w:rPr>
                <w:noProof/>
              </w:rPr>
              <w:drawing>
                <wp:inline distT="0" distB="0" distL="0" distR="0">
                  <wp:extent cx="140208" cy="140208"/>
                  <wp:effectExtent l="0" t="0" r="0" b="0"/>
                  <wp:docPr id="119341" name="Picture 119341"/>
                  <wp:cNvGraphicFramePr/>
                  <a:graphic xmlns:a="http://schemas.openxmlformats.org/drawingml/2006/main">
                    <a:graphicData uri="http://schemas.openxmlformats.org/drawingml/2006/picture">
                      <pic:pic xmlns:pic="http://schemas.openxmlformats.org/drawingml/2006/picture">
                        <pic:nvPicPr>
                          <pic:cNvPr id="119341" name="Picture 119341"/>
                          <pic:cNvPicPr/>
                        </pic:nvPicPr>
                        <pic:blipFill>
                          <a:blip r:embed="rId158"/>
                          <a:stretch>
                            <a:fillRect/>
                          </a:stretch>
                        </pic:blipFill>
                        <pic:spPr>
                          <a:xfrm>
                            <a:off x="0" y="0"/>
                            <a:ext cx="140208" cy="140208"/>
                          </a:xfrm>
                          <a:prstGeom prst="rect">
                            <a:avLst/>
                          </a:prstGeom>
                        </pic:spPr>
                      </pic:pic>
                    </a:graphicData>
                  </a:graphic>
                </wp:inline>
              </w:drawing>
            </w:r>
          </w:p>
        </w:tc>
        <w:tc>
          <w:tcPr>
            <w:tcW w:w="1043" w:type="dxa"/>
            <w:tcBorders>
              <w:top w:val="nil"/>
              <w:left w:val="nil"/>
              <w:bottom w:val="nil"/>
              <w:right w:val="nil"/>
            </w:tcBorders>
          </w:tcPr>
          <w:p w:rsidR="00CE3623" w:rsidRDefault="00E47AAC">
            <w:pPr>
              <w:spacing w:after="0" w:line="259" w:lineRule="auto"/>
              <w:ind w:left="42" w:firstLine="0"/>
              <w:jc w:val="left"/>
            </w:pPr>
            <w:r>
              <w:rPr>
                <w:i/>
              </w:rPr>
              <w:t>MPa</w:t>
            </w:r>
          </w:p>
        </w:tc>
        <w:tc>
          <w:tcPr>
            <w:tcW w:w="1352" w:type="dxa"/>
            <w:tcBorders>
              <w:top w:val="nil"/>
              <w:left w:val="nil"/>
              <w:bottom w:val="nil"/>
              <w:right w:val="nil"/>
            </w:tcBorders>
          </w:tcPr>
          <w:p w:rsidR="00CE3623" w:rsidRDefault="00E47AAC">
            <w:pPr>
              <w:spacing w:after="0" w:line="259" w:lineRule="auto"/>
              <w:ind w:left="237" w:firstLine="0"/>
              <w:jc w:val="left"/>
            </w:pPr>
            <w:r>
              <w:t>0</w:t>
            </w:r>
            <w:r>
              <w:rPr>
                <w:i/>
              </w:rPr>
              <w:t>.</w:t>
            </w:r>
            <w:r>
              <w:t>5</w:t>
            </w:r>
          </w:p>
        </w:tc>
        <w:tc>
          <w:tcPr>
            <w:tcW w:w="1271" w:type="dxa"/>
            <w:tcBorders>
              <w:top w:val="nil"/>
              <w:left w:val="nil"/>
              <w:bottom w:val="nil"/>
              <w:right w:val="nil"/>
            </w:tcBorders>
          </w:tcPr>
          <w:p w:rsidR="00CE3623" w:rsidRDefault="00E47AAC">
            <w:pPr>
              <w:spacing w:after="0" w:line="259" w:lineRule="auto"/>
              <w:ind w:left="328" w:firstLine="0"/>
              <w:jc w:val="left"/>
            </w:pPr>
            <w:r>
              <w:t>5</w:t>
            </w:r>
          </w:p>
        </w:tc>
        <w:tc>
          <w:tcPr>
            <w:tcW w:w="702" w:type="dxa"/>
            <w:tcBorders>
              <w:top w:val="nil"/>
              <w:left w:val="nil"/>
              <w:bottom w:val="nil"/>
              <w:right w:val="nil"/>
            </w:tcBorders>
          </w:tcPr>
          <w:p w:rsidR="00CE3623" w:rsidRDefault="00E47AAC">
            <w:pPr>
              <w:spacing w:after="0" w:line="259" w:lineRule="auto"/>
              <w:ind w:left="161" w:firstLine="0"/>
              <w:jc w:val="left"/>
            </w:pPr>
            <w:r>
              <w:t>0</w:t>
            </w:r>
            <w:r>
              <w:rPr>
                <w:i/>
              </w:rPr>
              <w:t>.</w:t>
            </w:r>
            <w:r>
              <w:t>5</w:t>
            </w:r>
          </w:p>
        </w:tc>
      </w:tr>
      <w:tr w:rsidR="00CE3623">
        <w:trPr>
          <w:trHeight w:val="267"/>
        </w:trPr>
        <w:tc>
          <w:tcPr>
            <w:tcW w:w="3965" w:type="dxa"/>
            <w:tcBorders>
              <w:top w:val="nil"/>
              <w:left w:val="nil"/>
              <w:bottom w:val="nil"/>
              <w:right w:val="nil"/>
            </w:tcBorders>
          </w:tcPr>
          <w:p w:rsidR="00CE3623" w:rsidRDefault="00E47AAC">
            <w:pPr>
              <w:spacing w:after="0" w:line="259" w:lineRule="auto"/>
              <w:ind w:left="132" w:firstLine="0"/>
              <w:jc w:val="left"/>
            </w:pPr>
            <w:r>
              <w:t>Strain at Peak Compressive Yield</w:t>
            </w:r>
          </w:p>
        </w:tc>
        <w:tc>
          <w:tcPr>
            <w:tcW w:w="847" w:type="dxa"/>
            <w:tcBorders>
              <w:top w:val="nil"/>
              <w:left w:val="nil"/>
              <w:bottom w:val="nil"/>
              <w:right w:val="nil"/>
            </w:tcBorders>
          </w:tcPr>
          <w:p w:rsidR="00CE3623" w:rsidRDefault="00CE3623">
            <w:pPr>
              <w:spacing w:after="160" w:line="259" w:lineRule="auto"/>
              <w:ind w:left="0" w:firstLine="0"/>
              <w:jc w:val="left"/>
            </w:pPr>
          </w:p>
        </w:tc>
        <w:tc>
          <w:tcPr>
            <w:tcW w:w="1043" w:type="dxa"/>
            <w:tcBorders>
              <w:top w:val="nil"/>
              <w:left w:val="nil"/>
              <w:bottom w:val="nil"/>
              <w:right w:val="nil"/>
            </w:tcBorders>
          </w:tcPr>
          <w:p w:rsidR="00CE3623" w:rsidRDefault="00E47AAC">
            <w:pPr>
              <w:spacing w:after="0" w:line="259" w:lineRule="auto"/>
              <w:ind w:left="223" w:firstLine="0"/>
              <w:jc w:val="left"/>
            </w:pPr>
            <w:r>
              <w:t>%</w:t>
            </w:r>
          </w:p>
        </w:tc>
        <w:tc>
          <w:tcPr>
            <w:tcW w:w="1352" w:type="dxa"/>
            <w:tcBorders>
              <w:top w:val="nil"/>
              <w:left w:val="nil"/>
              <w:bottom w:val="nil"/>
              <w:right w:val="nil"/>
            </w:tcBorders>
          </w:tcPr>
          <w:p w:rsidR="00CE3623" w:rsidRDefault="00E47AAC">
            <w:pPr>
              <w:spacing w:after="0" w:line="259" w:lineRule="auto"/>
              <w:ind w:left="237" w:firstLine="0"/>
              <w:jc w:val="left"/>
            </w:pPr>
            <w:r>
              <w:t>0</w:t>
            </w:r>
            <w:r>
              <w:rPr>
                <w:i/>
              </w:rPr>
              <w:t>.</w:t>
            </w:r>
            <w:r>
              <w:t>5</w:t>
            </w:r>
          </w:p>
        </w:tc>
        <w:tc>
          <w:tcPr>
            <w:tcW w:w="1271" w:type="dxa"/>
            <w:tcBorders>
              <w:top w:val="nil"/>
              <w:left w:val="nil"/>
              <w:bottom w:val="nil"/>
              <w:right w:val="nil"/>
            </w:tcBorders>
          </w:tcPr>
          <w:p w:rsidR="00CE3623" w:rsidRDefault="00E47AAC">
            <w:pPr>
              <w:spacing w:after="0" w:line="259" w:lineRule="auto"/>
              <w:ind w:left="328" w:firstLine="0"/>
              <w:jc w:val="left"/>
            </w:pPr>
            <w:r>
              <w:t>5</w:t>
            </w:r>
          </w:p>
        </w:tc>
        <w:tc>
          <w:tcPr>
            <w:tcW w:w="702" w:type="dxa"/>
            <w:tcBorders>
              <w:top w:val="nil"/>
              <w:left w:val="nil"/>
              <w:bottom w:val="nil"/>
              <w:right w:val="nil"/>
            </w:tcBorders>
          </w:tcPr>
          <w:p w:rsidR="00CE3623" w:rsidRDefault="00E47AAC">
            <w:pPr>
              <w:spacing w:after="0" w:line="259" w:lineRule="auto"/>
              <w:ind w:left="161" w:firstLine="0"/>
              <w:jc w:val="left"/>
            </w:pPr>
            <w:r>
              <w:t>3</w:t>
            </w:r>
            <w:r>
              <w:rPr>
                <w:i/>
              </w:rPr>
              <w:t>.</w:t>
            </w:r>
            <w:r>
              <w:t>4</w:t>
            </w:r>
          </w:p>
        </w:tc>
      </w:tr>
      <w:tr w:rsidR="00CE3623">
        <w:trPr>
          <w:trHeight w:val="289"/>
        </w:trPr>
        <w:tc>
          <w:tcPr>
            <w:tcW w:w="3965" w:type="dxa"/>
            <w:tcBorders>
              <w:top w:val="nil"/>
              <w:left w:val="nil"/>
              <w:bottom w:val="nil"/>
              <w:right w:val="nil"/>
            </w:tcBorders>
          </w:tcPr>
          <w:p w:rsidR="00CE3623" w:rsidRDefault="00E47AAC">
            <w:pPr>
              <w:spacing w:after="0" w:line="259" w:lineRule="auto"/>
              <w:ind w:left="0" w:firstLine="0"/>
              <w:jc w:val="left"/>
            </w:pPr>
            <w:r>
              <w:t>Compressive Damage Scaling Factor</w:t>
            </w:r>
          </w:p>
        </w:tc>
        <w:tc>
          <w:tcPr>
            <w:tcW w:w="847" w:type="dxa"/>
            <w:tcBorders>
              <w:top w:val="nil"/>
              <w:left w:val="nil"/>
              <w:bottom w:val="nil"/>
              <w:right w:val="nil"/>
            </w:tcBorders>
          </w:tcPr>
          <w:p w:rsidR="00CE3623" w:rsidRDefault="00E47AAC">
            <w:pPr>
              <w:spacing w:after="0" w:line="259" w:lineRule="auto"/>
              <w:ind w:left="135" w:firstLine="0"/>
              <w:jc w:val="left"/>
            </w:pPr>
            <w:r>
              <w:rPr>
                <w:noProof/>
              </w:rPr>
              <w:drawing>
                <wp:inline distT="0" distB="0" distL="0" distR="0">
                  <wp:extent cx="121920" cy="496824"/>
                  <wp:effectExtent l="0" t="0" r="0" b="0"/>
                  <wp:docPr id="119342" name="Picture 119342"/>
                  <wp:cNvGraphicFramePr/>
                  <a:graphic xmlns:a="http://schemas.openxmlformats.org/drawingml/2006/main">
                    <a:graphicData uri="http://schemas.openxmlformats.org/drawingml/2006/picture">
                      <pic:pic xmlns:pic="http://schemas.openxmlformats.org/drawingml/2006/picture">
                        <pic:nvPicPr>
                          <pic:cNvPr id="119342" name="Picture 119342"/>
                          <pic:cNvPicPr/>
                        </pic:nvPicPr>
                        <pic:blipFill>
                          <a:blip r:embed="rId159"/>
                          <a:stretch>
                            <a:fillRect/>
                          </a:stretch>
                        </pic:blipFill>
                        <pic:spPr>
                          <a:xfrm>
                            <a:off x="0" y="0"/>
                            <a:ext cx="121920" cy="496824"/>
                          </a:xfrm>
                          <a:prstGeom prst="rect">
                            <a:avLst/>
                          </a:prstGeom>
                        </pic:spPr>
                      </pic:pic>
                    </a:graphicData>
                  </a:graphic>
                </wp:inline>
              </w:drawing>
            </w:r>
          </w:p>
        </w:tc>
        <w:tc>
          <w:tcPr>
            <w:tcW w:w="1043" w:type="dxa"/>
            <w:tcBorders>
              <w:top w:val="nil"/>
              <w:left w:val="nil"/>
              <w:bottom w:val="nil"/>
              <w:right w:val="nil"/>
            </w:tcBorders>
          </w:tcPr>
          <w:p w:rsidR="00CE3623" w:rsidRDefault="00CE3623">
            <w:pPr>
              <w:spacing w:after="160" w:line="259" w:lineRule="auto"/>
              <w:ind w:left="0" w:firstLine="0"/>
              <w:jc w:val="left"/>
            </w:pPr>
          </w:p>
        </w:tc>
        <w:tc>
          <w:tcPr>
            <w:tcW w:w="1352" w:type="dxa"/>
            <w:tcBorders>
              <w:top w:val="nil"/>
              <w:left w:val="nil"/>
              <w:bottom w:val="nil"/>
              <w:right w:val="nil"/>
            </w:tcBorders>
          </w:tcPr>
          <w:p w:rsidR="00CE3623" w:rsidRDefault="00E47AAC">
            <w:pPr>
              <w:spacing w:after="0" w:line="259" w:lineRule="auto"/>
              <w:ind w:left="237" w:firstLine="0"/>
              <w:jc w:val="left"/>
            </w:pPr>
            <w:r>
              <w:t>0</w:t>
            </w:r>
            <w:r>
              <w:rPr>
                <w:i/>
              </w:rPr>
              <w:t>.</w:t>
            </w:r>
            <w:r>
              <w:t>4</w:t>
            </w:r>
          </w:p>
        </w:tc>
        <w:tc>
          <w:tcPr>
            <w:tcW w:w="1271" w:type="dxa"/>
            <w:tcBorders>
              <w:top w:val="nil"/>
              <w:left w:val="nil"/>
              <w:bottom w:val="nil"/>
              <w:right w:val="nil"/>
            </w:tcBorders>
          </w:tcPr>
          <w:p w:rsidR="00CE3623" w:rsidRDefault="00E47AAC">
            <w:pPr>
              <w:spacing w:after="0" w:line="259" w:lineRule="auto"/>
              <w:ind w:left="179" w:firstLine="0"/>
              <w:jc w:val="left"/>
            </w:pPr>
            <w:r>
              <w:t>0</w:t>
            </w:r>
            <w:r>
              <w:rPr>
                <w:i/>
              </w:rPr>
              <w:t>.</w:t>
            </w:r>
            <w:r>
              <w:t>95</w:t>
            </w:r>
          </w:p>
        </w:tc>
        <w:tc>
          <w:tcPr>
            <w:tcW w:w="702" w:type="dxa"/>
            <w:tcBorders>
              <w:top w:val="nil"/>
              <w:left w:val="nil"/>
              <w:bottom w:val="nil"/>
              <w:right w:val="nil"/>
            </w:tcBorders>
          </w:tcPr>
          <w:p w:rsidR="00CE3623" w:rsidRDefault="00E47AAC">
            <w:pPr>
              <w:spacing w:after="0" w:line="259" w:lineRule="auto"/>
              <w:ind w:left="102" w:firstLine="0"/>
              <w:jc w:val="left"/>
            </w:pPr>
            <w:r>
              <w:t>0</w:t>
            </w:r>
            <w:r>
              <w:rPr>
                <w:i/>
              </w:rPr>
              <w:t>.</w:t>
            </w:r>
            <w:r>
              <w:t>85</w:t>
            </w:r>
          </w:p>
        </w:tc>
      </w:tr>
      <w:tr w:rsidR="00CE3623">
        <w:trPr>
          <w:trHeight w:val="341"/>
        </w:trPr>
        <w:tc>
          <w:tcPr>
            <w:tcW w:w="3965" w:type="dxa"/>
            <w:tcBorders>
              <w:top w:val="nil"/>
              <w:left w:val="nil"/>
              <w:bottom w:val="single" w:sz="7" w:space="0" w:color="000000"/>
              <w:right w:val="nil"/>
            </w:tcBorders>
          </w:tcPr>
          <w:p w:rsidR="00CE3623" w:rsidRDefault="00E47AAC">
            <w:pPr>
              <w:spacing w:after="0" w:line="259" w:lineRule="auto"/>
              <w:ind w:left="284" w:firstLine="0"/>
              <w:jc w:val="left"/>
            </w:pPr>
            <w:r>
              <w:t>Tensile Damage Scaling Factor</w:t>
            </w:r>
          </w:p>
        </w:tc>
        <w:tc>
          <w:tcPr>
            <w:tcW w:w="847" w:type="dxa"/>
            <w:tcBorders>
              <w:top w:val="nil"/>
              <w:left w:val="nil"/>
              <w:bottom w:val="single" w:sz="7" w:space="0" w:color="000000"/>
              <w:right w:val="nil"/>
            </w:tcBorders>
          </w:tcPr>
          <w:p w:rsidR="00CE3623" w:rsidRDefault="00CE3623">
            <w:pPr>
              <w:spacing w:after="160" w:line="259" w:lineRule="auto"/>
              <w:ind w:left="0" w:firstLine="0"/>
              <w:jc w:val="left"/>
            </w:pPr>
          </w:p>
        </w:tc>
        <w:tc>
          <w:tcPr>
            <w:tcW w:w="1043" w:type="dxa"/>
            <w:tcBorders>
              <w:top w:val="nil"/>
              <w:left w:val="nil"/>
              <w:bottom w:val="single" w:sz="7" w:space="0" w:color="000000"/>
              <w:right w:val="nil"/>
            </w:tcBorders>
          </w:tcPr>
          <w:p w:rsidR="00CE3623" w:rsidRDefault="00CE3623">
            <w:pPr>
              <w:spacing w:after="160" w:line="259" w:lineRule="auto"/>
              <w:ind w:left="0" w:firstLine="0"/>
              <w:jc w:val="left"/>
            </w:pPr>
          </w:p>
        </w:tc>
        <w:tc>
          <w:tcPr>
            <w:tcW w:w="1352" w:type="dxa"/>
            <w:tcBorders>
              <w:top w:val="nil"/>
              <w:left w:val="nil"/>
              <w:bottom w:val="single" w:sz="7" w:space="0" w:color="000000"/>
              <w:right w:val="nil"/>
            </w:tcBorders>
          </w:tcPr>
          <w:p w:rsidR="00CE3623" w:rsidRDefault="00E47AAC">
            <w:pPr>
              <w:spacing w:after="0" w:line="259" w:lineRule="auto"/>
              <w:ind w:left="237" w:firstLine="0"/>
              <w:jc w:val="left"/>
            </w:pPr>
            <w:r>
              <w:t>0</w:t>
            </w:r>
            <w:r>
              <w:rPr>
                <w:i/>
              </w:rPr>
              <w:t>.</w:t>
            </w:r>
            <w:r>
              <w:t>4</w:t>
            </w:r>
          </w:p>
        </w:tc>
        <w:tc>
          <w:tcPr>
            <w:tcW w:w="1271" w:type="dxa"/>
            <w:tcBorders>
              <w:top w:val="nil"/>
              <w:left w:val="nil"/>
              <w:bottom w:val="single" w:sz="7" w:space="0" w:color="000000"/>
              <w:right w:val="nil"/>
            </w:tcBorders>
          </w:tcPr>
          <w:p w:rsidR="00CE3623" w:rsidRDefault="00E47AAC">
            <w:pPr>
              <w:spacing w:after="0" w:line="259" w:lineRule="auto"/>
              <w:ind w:left="179" w:firstLine="0"/>
              <w:jc w:val="left"/>
            </w:pPr>
            <w:r>
              <w:t>0</w:t>
            </w:r>
            <w:r>
              <w:rPr>
                <w:i/>
              </w:rPr>
              <w:t>.</w:t>
            </w:r>
            <w:r>
              <w:t>95</w:t>
            </w:r>
          </w:p>
        </w:tc>
        <w:tc>
          <w:tcPr>
            <w:tcW w:w="702" w:type="dxa"/>
            <w:tcBorders>
              <w:top w:val="nil"/>
              <w:left w:val="nil"/>
              <w:bottom w:val="single" w:sz="7" w:space="0" w:color="000000"/>
              <w:right w:val="nil"/>
            </w:tcBorders>
          </w:tcPr>
          <w:p w:rsidR="00CE3623" w:rsidRDefault="00E47AAC">
            <w:pPr>
              <w:spacing w:after="0" w:line="259" w:lineRule="auto"/>
              <w:ind w:left="102" w:firstLine="0"/>
              <w:jc w:val="left"/>
            </w:pPr>
            <w:r>
              <w:t>0</w:t>
            </w:r>
            <w:r>
              <w:rPr>
                <w:i/>
              </w:rPr>
              <w:t>.</w:t>
            </w:r>
            <w:r>
              <w:t>90</w:t>
            </w:r>
          </w:p>
        </w:tc>
      </w:tr>
    </w:tbl>
    <w:p w:rsidR="00CE3623" w:rsidRDefault="00E47AAC">
      <w:pPr>
        <w:pStyle w:val="Heading2"/>
        <w:tabs>
          <w:tab w:val="center" w:pos="4803"/>
        </w:tabs>
        <w:ind w:left="-15" w:firstLine="0"/>
      </w:pPr>
      <w:r>
        <w:t>5.4</w:t>
      </w:r>
      <w:r>
        <w:tab/>
        <w:t>Impact of REV Size on Estimated Parameters</w:t>
      </w:r>
    </w:p>
    <w:p w:rsidR="00CE3623" w:rsidRDefault="00E47AAC">
      <w:pPr>
        <w:spacing w:after="157"/>
        <w:ind w:left="-5" w:right="96"/>
      </w:pPr>
      <w:r>
        <w:t>The appropriateness of the REV size was tested using eight different sample REV radii and running the homogenization and parameter estimation algorithms for each. The assumed REV radius for the parameter estimation simulations is 4</w:t>
      </w:r>
      <w:r>
        <w:rPr>
          <w:i/>
        </w:rPr>
        <w:t>m</w:t>
      </w:r>
      <w:r>
        <w:t>, which corresponds to a</w:t>
      </w:r>
      <w:r>
        <w:t xml:space="preserve"> homogenization area of 57</w:t>
      </w:r>
      <w:r>
        <w:rPr>
          <w:i/>
        </w:rPr>
        <w:t>.</w:t>
      </w:r>
      <w:r>
        <w:t>7</w:t>
      </w:r>
      <w:r>
        <w:rPr>
          <w:i/>
        </w:rPr>
        <w:t>m</w:t>
      </w:r>
      <w:r>
        <w:rPr>
          <w:vertAlign w:val="superscript"/>
        </w:rPr>
        <w:t>2</w:t>
      </w:r>
      <w:r>
        <w:t>. To validate this assumption, the REV radii is sampled at 0</w:t>
      </w:r>
      <w:r>
        <w:rPr>
          <w:i/>
        </w:rPr>
        <w:t>.</w:t>
      </w:r>
      <w:r>
        <w:t>5</w:t>
      </w:r>
      <w:r>
        <w:rPr>
          <w:i/>
        </w:rPr>
        <w:t xml:space="preserve">m </w:t>
      </w:r>
      <w:r>
        <w:t>intervals to see where the resultant parameters converge.</w:t>
      </w:r>
    </w:p>
    <w:p w:rsidR="00CE3623" w:rsidRDefault="00E47AAC">
      <w:pPr>
        <w:ind w:left="-5" w:right="96"/>
      </w:pPr>
      <w:r>
        <w:lastRenderedPageBreak/>
        <w:t xml:space="preserve">The convergence of three of the 11 parameters is shown in Figure </w:t>
      </w:r>
      <w:r>
        <w:rPr>
          <w:color w:val="0000FF"/>
        </w:rPr>
        <w:t xml:space="preserve">5.5 </w:t>
      </w:r>
      <w:r>
        <w:t xml:space="preserve">as a function of REV size. The material parameters apparently converge at different sizes, illustrating part of the challenge in defining an REV; some parameters require a larger REV than others and it is not obvious </w:t>
      </w:r>
      <w:r>
        <w:rPr>
          <w:i/>
        </w:rPr>
        <w:t xml:space="preserve">a priori </w:t>
      </w:r>
      <w:r>
        <w:t>which parameters will dominate</w:t>
      </w:r>
      <w:r>
        <w:t>. For the granite rock mass considered, an REV of radius 3</w:t>
      </w:r>
      <w:r>
        <w:rPr>
          <w:i/>
        </w:rPr>
        <w:t xml:space="preserve">m </w:t>
      </w:r>
      <w:r>
        <w:t>or with a homogenization area of 34</w:t>
      </w:r>
      <w:r>
        <w:rPr>
          <w:i/>
        </w:rPr>
        <w:t>.</w:t>
      </w:r>
      <w:r>
        <w:t>8</w:t>
      </w:r>
      <w:r>
        <w:rPr>
          <w:i/>
        </w:rPr>
        <w:t>m</w:t>
      </w:r>
      <w:r>
        <w:rPr>
          <w:vertAlign w:val="superscript"/>
        </w:rPr>
        <w:t xml:space="preserve">2 </w:t>
      </w:r>
      <w:r>
        <w:t>is chosen to be the minimum size based on the convergence of the dilation angle - the last parameter to converge. The suitability of the assumed REV size is</w:t>
      </w:r>
      <w:r>
        <w:t xml:space="preserve"> confirmed since it is larger than the minimum REV size determined by the convergence study.</w:t>
      </w:r>
    </w:p>
    <w:p w:rsidR="00CE3623" w:rsidRDefault="00E47AAC">
      <w:pPr>
        <w:spacing w:after="236" w:line="259" w:lineRule="auto"/>
        <w:ind w:left="1377" w:firstLine="0"/>
        <w:jc w:val="left"/>
      </w:pPr>
      <w:r>
        <w:rPr>
          <w:noProof/>
        </w:rPr>
        <w:drawing>
          <wp:inline distT="0" distB="0" distL="0" distR="0">
            <wp:extent cx="4080510" cy="4080510"/>
            <wp:effectExtent l="0" t="0" r="0" b="0"/>
            <wp:docPr id="9068" name="Picture 9068"/>
            <wp:cNvGraphicFramePr/>
            <a:graphic xmlns:a="http://schemas.openxmlformats.org/drawingml/2006/main">
              <a:graphicData uri="http://schemas.openxmlformats.org/drawingml/2006/picture">
                <pic:pic xmlns:pic="http://schemas.openxmlformats.org/drawingml/2006/picture">
                  <pic:nvPicPr>
                    <pic:cNvPr id="9068" name="Picture 9068"/>
                    <pic:cNvPicPr/>
                  </pic:nvPicPr>
                  <pic:blipFill>
                    <a:blip r:embed="rId160"/>
                    <a:stretch>
                      <a:fillRect/>
                    </a:stretch>
                  </pic:blipFill>
                  <pic:spPr>
                    <a:xfrm>
                      <a:off x="0" y="0"/>
                      <a:ext cx="4080510" cy="4080510"/>
                    </a:xfrm>
                    <a:prstGeom prst="rect">
                      <a:avLst/>
                    </a:prstGeom>
                  </pic:spPr>
                </pic:pic>
              </a:graphicData>
            </a:graphic>
          </wp:inline>
        </w:drawing>
      </w:r>
    </w:p>
    <w:p w:rsidR="00CE3623" w:rsidRDefault="00E47AAC">
      <w:pPr>
        <w:spacing w:after="419"/>
        <w:ind w:left="1191" w:right="96" w:hanging="1206"/>
      </w:pPr>
      <w:r>
        <w:t>Figure 5.3: Axial Stress-Strain curves of the monotonically loaded DEM simulations used for estimating the CDM parameter set under different confining stresses u</w:t>
      </w:r>
      <w:r>
        <w:t>sing the damage-plasticity model for quasi-brittle materials.</w:t>
      </w:r>
    </w:p>
    <w:p w:rsidR="00CE3623" w:rsidRDefault="00E47AAC">
      <w:pPr>
        <w:pStyle w:val="Heading2"/>
        <w:spacing w:after="210"/>
        <w:ind w:left="867" w:hanging="882"/>
      </w:pPr>
      <w:r>
        <w:lastRenderedPageBreak/>
        <w:t>5.5 Comparison to DNS - Application to Slope Stability Analysis</w:t>
      </w:r>
    </w:p>
    <w:p w:rsidR="00CE3623" w:rsidRDefault="00E47AAC">
      <w:pPr>
        <w:ind w:left="-5" w:right="96"/>
      </w:pPr>
      <w:r>
        <w:t>To validate the up-scaling methodology used, a simple 2-D slope problem is presented and loaded from the top until failure using both DEM and the up-scaled CDM model. Here, the resultant stress distributions are compared just as failure occurs.</w:t>
      </w:r>
    </w:p>
    <w:p w:rsidR="00CE3623" w:rsidRDefault="00E47AAC">
      <w:pPr>
        <w:ind w:left="-5" w:right="96"/>
      </w:pPr>
      <w:r>
        <w:t xml:space="preserve">In the DEM </w:t>
      </w:r>
      <w:r>
        <w:t xml:space="preserve">model, failure can be assessed based on the unbalanced forces in the model. Since the joints in the model have a stiffness and cohesion, when the slope fails, the explicit quasi-static solution becomes dynamic because of a sudden release of elastic energy </w:t>
      </w:r>
      <w:r>
        <w:t>and</w:t>
      </w:r>
    </w:p>
    <w:p w:rsidR="00CE3623" w:rsidRDefault="00E47AAC">
      <w:pPr>
        <w:spacing w:after="236" w:line="259" w:lineRule="auto"/>
        <w:ind w:left="1377" w:firstLine="0"/>
        <w:jc w:val="left"/>
      </w:pPr>
      <w:r>
        <w:rPr>
          <w:noProof/>
        </w:rPr>
        <w:drawing>
          <wp:inline distT="0" distB="0" distL="0" distR="0">
            <wp:extent cx="4080510" cy="4080510"/>
            <wp:effectExtent l="0" t="0" r="0" b="0"/>
            <wp:docPr id="9087" name="Picture 9087"/>
            <wp:cNvGraphicFramePr/>
            <a:graphic xmlns:a="http://schemas.openxmlformats.org/drawingml/2006/main">
              <a:graphicData uri="http://schemas.openxmlformats.org/drawingml/2006/picture">
                <pic:pic xmlns:pic="http://schemas.openxmlformats.org/drawingml/2006/picture">
                  <pic:nvPicPr>
                    <pic:cNvPr id="9087" name="Picture 9087"/>
                    <pic:cNvPicPr/>
                  </pic:nvPicPr>
                  <pic:blipFill>
                    <a:blip r:embed="rId161"/>
                    <a:stretch>
                      <a:fillRect/>
                    </a:stretch>
                  </pic:blipFill>
                  <pic:spPr>
                    <a:xfrm>
                      <a:off x="0" y="0"/>
                      <a:ext cx="4080510" cy="4080510"/>
                    </a:xfrm>
                    <a:prstGeom prst="rect">
                      <a:avLst/>
                    </a:prstGeom>
                  </pic:spPr>
                </pic:pic>
              </a:graphicData>
            </a:graphic>
          </wp:inline>
        </w:drawing>
      </w:r>
    </w:p>
    <w:p w:rsidR="00CE3623" w:rsidRDefault="00E47AAC">
      <w:pPr>
        <w:tabs>
          <w:tab w:val="right" w:pos="9291"/>
        </w:tabs>
        <w:spacing w:after="0"/>
        <w:ind w:left="-15" w:firstLine="0"/>
        <w:jc w:val="left"/>
      </w:pPr>
      <w:r>
        <w:t>Figure 5.4:</w:t>
      </w:r>
      <w:r>
        <w:tab/>
        <w:t>Axial Stress-Strain curves of the verification simulations using the damage-</w:t>
      </w:r>
    </w:p>
    <w:p w:rsidR="00CE3623" w:rsidRDefault="00E47AAC">
      <w:pPr>
        <w:spacing w:after="410"/>
        <w:ind w:left="1216" w:right="96"/>
      </w:pPr>
      <w:r>
        <w:t>plasticity model for quasi-brittle materials under different confining stresses for both the DEM simulations and the fitted CDM simulations.</w:t>
      </w:r>
    </w:p>
    <w:p w:rsidR="00CE3623" w:rsidRDefault="00E47AAC">
      <w:pPr>
        <w:ind w:left="-5" w:right="96"/>
      </w:pPr>
      <w:r>
        <w:lastRenderedPageBreak/>
        <w:t>the inability of the</w:t>
      </w:r>
      <w:r>
        <w:t xml:space="preserve"> applied damping to suppress it all. At this point, the total unbalanced forces in the model increase and the slope can be said to have failed.</w:t>
      </w:r>
    </w:p>
    <w:p w:rsidR="00CE3623" w:rsidRDefault="00E47AAC">
      <w:pPr>
        <w:ind w:left="-5" w:right="96"/>
      </w:pPr>
      <w:r>
        <w:t xml:space="preserve">For the CDM model, failure can be assessed based on non-convergence of the model when run as an implicit static </w:t>
      </w:r>
      <w:r>
        <w:t>simulation, which does not converge when the slope fails. The load step in which the CDM model fails to converge because the slope fails dynamically is considered the point of failure.</w:t>
      </w:r>
    </w:p>
    <w:p w:rsidR="00CE3623" w:rsidRDefault="00E47AAC">
      <w:pPr>
        <w:spacing w:after="236" w:line="259" w:lineRule="auto"/>
        <w:ind w:left="0" w:firstLine="0"/>
        <w:jc w:val="left"/>
      </w:pPr>
      <w:r>
        <w:rPr>
          <w:noProof/>
        </w:rPr>
        <w:drawing>
          <wp:inline distT="0" distB="0" distL="0" distR="0">
            <wp:extent cx="5831482" cy="4716637"/>
            <wp:effectExtent l="0" t="0" r="0" b="0"/>
            <wp:docPr id="9101" name="Picture 9101"/>
            <wp:cNvGraphicFramePr/>
            <a:graphic xmlns:a="http://schemas.openxmlformats.org/drawingml/2006/main">
              <a:graphicData uri="http://schemas.openxmlformats.org/drawingml/2006/picture">
                <pic:pic xmlns:pic="http://schemas.openxmlformats.org/drawingml/2006/picture">
                  <pic:nvPicPr>
                    <pic:cNvPr id="9101" name="Picture 9101"/>
                    <pic:cNvPicPr/>
                  </pic:nvPicPr>
                  <pic:blipFill>
                    <a:blip r:embed="rId162"/>
                    <a:stretch>
                      <a:fillRect/>
                    </a:stretch>
                  </pic:blipFill>
                  <pic:spPr>
                    <a:xfrm>
                      <a:off x="0" y="0"/>
                      <a:ext cx="5831482" cy="4716637"/>
                    </a:xfrm>
                    <a:prstGeom prst="rect">
                      <a:avLst/>
                    </a:prstGeom>
                  </pic:spPr>
                </pic:pic>
              </a:graphicData>
            </a:graphic>
          </wp:inline>
        </w:drawing>
      </w:r>
    </w:p>
    <w:p w:rsidR="00CE3623" w:rsidRDefault="00E47AAC">
      <w:pPr>
        <w:spacing w:after="444"/>
        <w:ind w:left="1191" w:right="96" w:hanging="1206"/>
      </w:pPr>
      <w:r>
        <w:t xml:space="preserve">Figure 5.5: Convergence of three constitutive material parameters as </w:t>
      </w:r>
      <w:r>
        <w:t>the REV homogenization area is increased. Annotations indicate the specified radius of the circular REV.</w:t>
      </w:r>
    </w:p>
    <w:p w:rsidR="00CE3623" w:rsidRDefault="00E47AAC">
      <w:pPr>
        <w:pStyle w:val="Heading3"/>
        <w:tabs>
          <w:tab w:val="center" w:pos="2298"/>
        </w:tabs>
        <w:spacing w:after="269"/>
        <w:ind w:left="-15" w:firstLine="0"/>
      </w:pPr>
      <w:r>
        <w:lastRenderedPageBreak/>
        <w:t>5.5.1</w:t>
      </w:r>
      <w:r>
        <w:tab/>
        <w:t>Model Description</w:t>
      </w:r>
    </w:p>
    <w:p w:rsidR="00CE3623" w:rsidRDefault="00E47AAC">
      <w:pPr>
        <w:spacing w:after="14"/>
        <w:ind w:left="-5" w:right="96"/>
      </w:pPr>
      <w:r>
        <w:t>The plane-strain slope stability problem has a height of 50</w:t>
      </w:r>
      <w:r>
        <w:rPr>
          <w:i/>
        </w:rPr>
        <w:t xml:space="preserve">m </w:t>
      </w:r>
      <w:r>
        <w:t>and a depth of 80</w:t>
      </w:r>
      <w:r>
        <w:rPr>
          <w:i/>
        </w:rPr>
        <w:t xml:space="preserve">m </w:t>
      </w:r>
      <w:r>
        <w:t>with a 30</w:t>
      </w:r>
      <w:r>
        <w:rPr>
          <w:i/>
        </w:rPr>
        <w:t xml:space="preserve">m </w:t>
      </w:r>
      <w:r>
        <w:t>high slope with a grade of 300% (Fig</w:t>
      </w:r>
      <w:r>
        <w:t xml:space="preserve">ure </w:t>
      </w:r>
      <w:r>
        <w:rPr>
          <w:color w:val="0000FF"/>
        </w:rPr>
        <w:t>5.6</w:t>
      </w:r>
      <w:r>
        <w:t xml:space="preserve">). This geometry provides enough space for the failure mechanisms to occur with little influence from the boundaries. The lateral boundary conditions are zero displacement in the x-direction, and the bottom boundary conditions are zero displacement </w:t>
      </w:r>
      <w:r>
        <w:t>in the y-direction. The slope and top boundaries are free. A uniformly distributed load was applied over a 5m section on the backslope in a linear incremental fashion until failure.</w:t>
      </w:r>
    </w:p>
    <w:p w:rsidR="00CE3623" w:rsidRDefault="00E47AAC">
      <w:pPr>
        <w:spacing w:after="236" w:line="259" w:lineRule="auto"/>
        <w:ind w:left="459" w:firstLine="0"/>
        <w:jc w:val="left"/>
      </w:pPr>
      <w:r>
        <w:rPr>
          <w:noProof/>
        </w:rPr>
        <w:drawing>
          <wp:inline distT="0" distB="0" distL="0" distR="0">
            <wp:extent cx="5247525" cy="4708061"/>
            <wp:effectExtent l="0" t="0" r="0" b="0"/>
            <wp:docPr id="9130" name="Picture 9130"/>
            <wp:cNvGraphicFramePr/>
            <a:graphic xmlns:a="http://schemas.openxmlformats.org/drawingml/2006/main">
              <a:graphicData uri="http://schemas.openxmlformats.org/drawingml/2006/picture">
                <pic:pic xmlns:pic="http://schemas.openxmlformats.org/drawingml/2006/picture">
                  <pic:nvPicPr>
                    <pic:cNvPr id="9130" name="Picture 9130"/>
                    <pic:cNvPicPr/>
                  </pic:nvPicPr>
                  <pic:blipFill>
                    <a:blip r:embed="rId163"/>
                    <a:stretch>
                      <a:fillRect/>
                    </a:stretch>
                  </pic:blipFill>
                  <pic:spPr>
                    <a:xfrm>
                      <a:off x="0" y="0"/>
                      <a:ext cx="5247525" cy="4708061"/>
                    </a:xfrm>
                    <a:prstGeom prst="rect">
                      <a:avLst/>
                    </a:prstGeom>
                  </pic:spPr>
                </pic:pic>
              </a:graphicData>
            </a:graphic>
          </wp:inline>
        </w:drawing>
      </w:r>
    </w:p>
    <w:p w:rsidR="00CE3623" w:rsidRDefault="00E47AAC">
      <w:pPr>
        <w:spacing w:after="321"/>
        <w:ind w:left="136" w:right="96"/>
      </w:pPr>
      <w:r>
        <w:t>Figure 5.6: Schematic geometry and boundary conditions of the slope failure problem.</w:t>
      </w:r>
    </w:p>
    <w:p w:rsidR="00CE3623" w:rsidRDefault="00E47AAC">
      <w:pPr>
        <w:ind w:left="-5" w:right="96"/>
      </w:pPr>
      <w:r>
        <w:lastRenderedPageBreak/>
        <w:t>The meshing of the DEM simulations is identical to the REV simulations for the parameter estimation, while the CDM model is meshed using 4-node bilinear plane strain eleme</w:t>
      </w:r>
      <w:r>
        <w:t>nts.</w:t>
      </w:r>
    </w:p>
    <w:p w:rsidR="00CE3623" w:rsidRDefault="00E47AAC">
      <w:pPr>
        <w:spacing w:after="548"/>
        <w:ind w:left="-5" w:right="96"/>
      </w:pPr>
      <w:r>
        <w:t>The models in both DEM and FEM are allowed to find a static equilibrium after the gravity force is applied, then a linearly increasing compressive stress along the top of the slope is applied until the slope fails. The load is increased from 0</w:t>
      </w:r>
      <w:r>
        <w:rPr>
          <w:i/>
        </w:rPr>
        <w:t xml:space="preserve">MPa </w:t>
      </w:r>
      <w:r>
        <w:t>to 2</w:t>
      </w:r>
      <w:r>
        <w:t>5</w:t>
      </w:r>
      <w:r>
        <w:rPr>
          <w:i/>
        </w:rPr>
        <w:t xml:space="preserve">MPa </w:t>
      </w:r>
      <w:r>
        <w:t>over the course of 100</w:t>
      </w:r>
      <w:r>
        <w:rPr>
          <w:i/>
        </w:rPr>
        <w:t xml:space="preserve">s </w:t>
      </w:r>
      <w:r>
        <w:t>in the quasi-static/static simulations, knowing that the slope should fail long before 25</w:t>
      </w:r>
      <w:r>
        <w:rPr>
          <w:i/>
        </w:rPr>
        <w:t xml:space="preserve">MPa </w:t>
      </w:r>
      <w:r>
        <w:t>is reached.</w:t>
      </w:r>
    </w:p>
    <w:p w:rsidR="00CE3623" w:rsidRDefault="00E47AAC">
      <w:pPr>
        <w:pStyle w:val="Heading3"/>
        <w:tabs>
          <w:tab w:val="center" w:pos="2224"/>
        </w:tabs>
        <w:ind w:left="-15" w:firstLine="0"/>
      </w:pPr>
      <w:r>
        <w:t>5.5.2</w:t>
      </w:r>
      <w:r>
        <w:tab/>
        <w:t>DNS Comparison</w:t>
      </w:r>
    </w:p>
    <w:p w:rsidR="00CE3623" w:rsidRDefault="00E47AAC">
      <w:pPr>
        <w:spacing w:after="6"/>
        <w:ind w:left="-5" w:right="96"/>
      </w:pPr>
      <w:r>
        <w:t>A qualitative comparison of the DEM and the CDM model results uses the stress distribution and the su</w:t>
      </w:r>
      <w:r>
        <w:t>rface deflection just before failure. For the DEM solution, since the stress field is discontinuous, the stress fields are smoothed using a cubic spline interpolation and subsequently run through a Gaussian filter with a standard deviation of 2 to reduce t</w:t>
      </w:r>
      <w:r>
        <w:t xml:space="preserve">he noise in the data set. Figures </w:t>
      </w:r>
      <w:r>
        <w:rPr>
          <w:color w:val="0000FF"/>
        </w:rPr>
        <w:t>5.7</w:t>
      </w:r>
      <w:r>
        <w:t xml:space="preserve">, </w:t>
      </w:r>
      <w:r>
        <w:rPr>
          <w:color w:val="0000FF"/>
        </w:rPr>
        <w:t>5.8</w:t>
      </w:r>
      <w:r>
        <w:t xml:space="preserve">, and </w:t>
      </w:r>
      <w:r>
        <w:rPr>
          <w:color w:val="0000FF"/>
        </w:rPr>
        <w:t xml:space="preserve">5.9 </w:t>
      </w:r>
      <w:r>
        <w:t>show the horizontal stress distributions, the vertical stress distributions, and the shear stress distributions, respectively.</w:t>
      </w:r>
    </w:p>
    <w:p w:rsidR="00CE3623" w:rsidRDefault="00E47AAC">
      <w:pPr>
        <w:spacing w:after="236" w:line="259" w:lineRule="auto"/>
        <w:ind w:left="0" w:firstLine="0"/>
        <w:jc w:val="left"/>
      </w:pPr>
      <w:r>
        <w:rPr>
          <w:noProof/>
        </w:rPr>
        <w:drawing>
          <wp:inline distT="0" distB="0" distL="0" distR="0">
            <wp:extent cx="5831424" cy="1612074"/>
            <wp:effectExtent l="0" t="0" r="0" b="0"/>
            <wp:docPr id="9164" name="Picture 9164"/>
            <wp:cNvGraphicFramePr/>
            <a:graphic xmlns:a="http://schemas.openxmlformats.org/drawingml/2006/main">
              <a:graphicData uri="http://schemas.openxmlformats.org/drawingml/2006/picture">
                <pic:pic xmlns:pic="http://schemas.openxmlformats.org/drawingml/2006/picture">
                  <pic:nvPicPr>
                    <pic:cNvPr id="9164" name="Picture 9164"/>
                    <pic:cNvPicPr/>
                  </pic:nvPicPr>
                  <pic:blipFill>
                    <a:blip r:embed="rId164"/>
                    <a:stretch>
                      <a:fillRect/>
                    </a:stretch>
                  </pic:blipFill>
                  <pic:spPr>
                    <a:xfrm>
                      <a:off x="0" y="0"/>
                      <a:ext cx="5831424" cy="1612074"/>
                    </a:xfrm>
                    <a:prstGeom prst="rect">
                      <a:avLst/>
                    </a:prstGeom>
                  </pic:spPr>
                </pic:pic>
              </a:graphicData>
            </a:graphic>
          </wp:inline>
        </w:drawing>
      </w:r>
    </w:p>
    <w:p w:rsidR="00CE3623" w:rsidRDefault="00E47AAC">
      <w:pPr>
        <w:spacing w:after="323"/>
        <w:ind w:left="1191" w:right="96" w:hanging="1206"/>
      </w:pPr>
      <w:r>
        <w:t>Figure 5.7: Comparison of DEM (left) and CDM (right) horizontal stress cont</w:t>
      </w:r>
      <w:r>
        <w:t>ours for the slope just before failure.</w:t>
      </w:r>
    </w:p>
    <w:p w:rsidR="00CE3623" w:rsidRDefault="00E47AAC">
      <w:pPr>
        <w:ind w:left="-5" w:right="96"/>
      </w:pPr>
      <w:r>
        <w:t>The continuum approximation of the stress fields shows a good match to the smoothed DEM stress fields. More importantly, the load at failure for the two models are quite close. The DEM simulation failed at 11</w:t>
      </w:r>
      <w:r>
        <w:rPr>
          <w:i/>
        </w:rPr>
        <w:t>.</w:t>
      </w:r>
      <w:r>
        <w:t>2</w:t>
      </w:r>
      <w:r>
        <w:rPr>
          <w:i/>
        </w:rPr>
        <w:t>MPa</w:t>
      </w:r>
      <w:r>
        <w:t>, while the CDM simulation failed at 11</w:t>
      </w:r>
      <w:r>
        <w:rPr>
          <w:i/>
        </w:rPr>
        <w:t>.</w:t>
      </w:r>
      <w:r>
        <w:t>5</w:t>
      </w:r>
      <w:r>
        <w:rPr>
          <w:i/>
        </w:rPr>
        <w:t>MPa</w:t>
      </w:r>
      <w:r>
        <w:t xml:space="preserve">, a 3% error considered to be not only negligible in the context of geological uncertainty but acceptable in terms of the computational savings. This agreement of the two models both </w:t>
      </w:r>
      <w:r>
        <w:lastRenderedPageBreak/>
        <w:t>in terms of the stress distri</w:t>
      </w:r>
      <w:r>
        <w:t>bution and the failure load shows a high degree of success for the up-scaling framework.</w:t>
      </w:r>
    </w:p>
    <w:p w:rsidR="00CE3623" w:rsidRDefault="00E47AAC">
      <w:pPr>
        <w:ind w:left="-5" w:right="96"/>
      </w:pPr>
      <w:r>
        <w:t xml:space="preserve">An additional comparison of the surface deflection where the load was applied is presented in Figure </w:t>
      </w:r>
      <w:r>
        <w:rPr>
          <w:color w:val="0000FF"/>
        </w:rPr>
        <w:t>5.10</w:t>
      </w:r>
      <w:r>
        <w:t>. Again, the behaviour of the two models is similar, with down</w:t>
      </w:r>
      <w:r>
        <w:t>ward displacement occurring where the load is applied, upwards displacement towards the slope on the</w:t>
      </w:r>
    </w:p>
    <w:p w:rsidR="00CE3623" w:rsidRDefault="00E47AAC">
      <w:pPr>
        <w:spacing w:after="236" w:line="259" w:lineRule="auto"/>
        <w:ind w:left="0" w:firstLine="0"/>
        <w:jc w:val="left"/>
      </w:pPr>
      <w:r>
        <w:rPr>
          <w:noProof/>
        </w:rPr>
        <w:drawing>
          <wp:inline distT="0" distB="0" distL="0" distR="0">
            <wp:extent cx="5831328" cy="1622562"/>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165"/>
                    <a:stretch>
                      <a:fillRect/>
                    </a:stretch>
                  </pic:blipFill>
                  <pic:spPr>
                    <a:xfrm>
                      <a:off x="0" y="0"/>
                      <a:ext cx="5831328" cy="1622562"/>
                    </a:xfrm>
                    <a:prstGeom prst="rect">
                      <a:avLst/>
                    </a:prstGeom>
                  </pic:spPr>
                </pic:pic>
              </a:graphicData>
            </a:graphic>
          </wp:inline>
        </w:drawing>
      </w:r>
    </w:p>
    <w:p w:rsidR="00CE3623" w:rsidRDefault="00E47AAC">
      <w:pPr>
        <w:spacing w:after="0"/>
        <w:ind w:left="1191" w:right="96" w:hanging="1206"/>
      </w:pPr>
      <w:r>
        <w:t>Figure 5.8: Comparison of DEM (left) and CDM (right) vertical stress contours for the slope just before failure.</w:t>
      </w:r>
    </w:p>
    <w:p w:rsidR="00CE3623" w:rsidRDefault="00E47AAC">
      <w:pPr>
        <w:spacing w:after="236" w:line="259" w:lineRule="auto"/>
        <w:ind w:left="0" w:firstLine="0"/>
        <w:jc w:val="left"/>
      </w:pPr>
      <w:r>
        <w:rPr>
          <w:noProof/>
        </w:rPr>
        <w:drawing>
          <wp:inline distT="0" distB="0" distL="0" distR="0">
            <wp:extent cx="5831613" cy="1582982"/>
            <wp:effectExtent l="0" t="0" r="0" b="0"/>
            <wp:docPr id="9203" name="Picture 9203"/>
            <wp:cNvGraphicFramePr/>
            <a:graphic xmlns:a="http://schemas.openxmlformats.org/drawingml/2006/main">
              <a:graphicData uri="http://schemas.openxmlformats.org/drawingml/2006/picture">
                <pic:pic xmlns:pic="http://schemas.openxmlformats.org/drawingml/2006/picture">
                  <pic:nvPicPr>
                    <pic:cNvPr id="9203" name="Picture 9203"/>
                    <pic:cNvPicPr/>
                  </pic:nvPicPr>
                  <pic:blipFill>
                    <a:blip r:embed="rId166"/>
                    <a:stretch>
                      <a:fillRect/>
                    </a:stretch>
                  </pic:blipFill>
                  <pic:spPr>
                    <a:xfrm>
                      <a:off x="0" y="0"/>
                      <a:ext cx="5831613" cy="1582982"/>
                    </a:xfrm>
                    <a:prstGeom prst="rect">
                      <a:avLst/>
                    </a:prstGeom>
                  </pic:spPr>
                </pic:pic>
              </a:graphicData>
            </a:graphic>
          </wp:inline>
        </w:drawing>
      </w:r>
    </w:p>
    <w:p w:rsidR="00CE3623" w:rsidRDefault="00E47AAC">
      <w:pPr>
        <w:spacing w:after="410"/>
        <w:ind w:left="1191" w:right="96" w:hanging="1206"/>
      </w:pPr>
      <w:r>
        <w:t>Figure 5.9: Comparison of DEM (left) and CDM (right) shear stress contours for the slope just before failure.</w:t>
      </w:r>
    </w:p>
    <w:p w:rsidR="00CE3623" w:rsidRDefault="00E47AAC">
      <w:pPr>
        <w:spacing w:after="565"/>
        <w:ind w:left="-5" w:right="96"/>
      </w:pPr>
      <w:r>
        <w:t>left and negligible displacement towards the right model boundary. Some divergence from the DEM results can be observed in the CDM approximation w</w:t>
      </w:r>
      <w:r>
        <w:t>here sharp changes in the profile gradient occur; this arises partly from CDM model limitations and partly because the scale of the deviation is similar to the REV scale, which is the limiting case. For larger scales, the error will be smaller.</w:t>
      </w:r>
    </w:p>
    <w:p w:rsidR="00CE3623" w:rsidRDefault="00E47AAC">
      <w:pPr>
        <w:pStyle w:val="Heading3"/>
        <w:tabs>
          <w:tab w:val="center" w:pos="3592"/>
        </w:tabs>
        <w:ind w:left="-15" w:firstLine="0"/>
      </w:pPr>
      <w:r>
        <w:lastRenderedPageBreak/>
        <w:t>5.5.3</w:t>
      </w:r>
      <w:r>
        <w:tab/>
        <w:t>Up-Sc</w:t>
      </w:r>
      <w:r>
        <w:t>aling Computational Efficiency</w:t>
      </w:r>
    </w:p>
    <w:p w:rsidR="00CE3623" w:rsidRDefault="00E47AAC">
      <w:pPr>
        <w:ind w:left="-5" w:right="96"/>
      </w:pPr>
      <w:r>
        <w:t xml:space="preserve">The CDM model for this case requires about two orders of magnitude less computational effort than the DEM model (Table </w:t>
      </w:r>
      <w:r>
        <w:rPr>
          <w:color w:val="0000FF"/>
        </w:rPr>
        <w:t>5.4</w:t>
      </w:r>
      <w:r>
        <w:t>). The CDM simulation uses a comparable number of continuum elements (29</w:t>
      </w:r>
      <w:r>
        <w:rPr>
          <w:i/>
        </w:rPr>
        <w:t>,</w:t>
      </w:r>
      <w:r>
        <w:t xml:space="preserve">866) as in the DEM simulation </w:t>
      </w:r>
      <w:r>
        <w:t>(25</w:t>
      </w:r>
      <w:r>
        <w:rPr>
          <w:i/>
        </w:rPr>
        <w:t>,</w:t>
      </w:r>
      <w:r>
        <w:t>898) for comparison</w:t>
      </w:r>
    </w:p>
    <w:p w:rsidR="00CE3623" w:rsidRDefault="00E47AAC">
      <w:pPr>
        <w:spacing w:after="236" w:line="259" w:lineRule="auto"/>
        <w:ind w:left="0" w:firstLine="0"/>
        <w:jc w:val="left"/>
      </w:pPr>
      <w:r>
        <w:rPr>
          <w:noProof/>
        </w:rPr>
        <w:drawing>
          <wp:inline distT="0" distB="0" distL="0" distR="0">
            <wp:extent cx="5829478" cy="2167786"/>
            <wp:effectExtent l="0" t="0" r="0" b="0"/>
            <wp:docPr id="9236" name="Picture 9236"/>
            <wp:cNvGraphicFramePr/>
            <a:graphic xmlns:a="http://schemas.openxmlformats.org/drawingml/2006/main">
              <a:graphicData uri="http://schemas.openxmlformats.org/drawingml/2006/picture">
                <pic:pic xmlns:pic="http://schemas.openxmlformats.org/drawingml/2006/picture">
                  <pic:nvPicPr>
                    <pic:cNvPr id="9236" name="Picture 9236"/>
                    <pic:cNvPicPr/>
                  </pic:nvPicPr>
                  <pic:blipFill>
                    <a:blip r:embed="rId167"/>
                    <a:stretch>
                      <a:fillRect/>
                    </a:stretch>
                  </pic:blipFill>
                  <pic:spPr>
                    <a:xfrm>
                      <a:off x="0" y="0"/>
                      <a:ext cx="5829478" cy="2167786"/>
                    </a:xfrm>
                    <a:prstGeom prst="rect">
                      <a:avLst/>
                    </a:prstGeom>
                  </pic:spPr>
                </pic:pic>
              </a:graphicData>
            </a:graphic>
          </wp:inline>
        </w:drawing>
      </w:r>
    </w:p>
    <w:p w:rsidR="00CE3623" w:rsidRDefault="00E47AAC">
      <w:pPr>
        <w:spacing w:after="358"/>
        <w:ind w:left="1308" w:right="96" w:hanging="1323"/>
      </w:pPr>
      <w:r>
        <w:t>Figure 5.10: Comparison of DEM and CDM surface deflection profile for the slope just before failure.</w:t>
      </w:r>
    </w:p>
    <w:p w:rsidR="00CE3623" w:rsidRDefault="00E47AAC">
      <w:pPr>
        <w:ind w:left="-5" w:right="96"/>
      </w:pPr>
      <w:r>
        <w:t>and adequate convergence. The CDM model efficiency can be improved by applying a Selectively Refined Mesh (SRM) where only the ar</w:t>
      </w:r>
      <w:r>
        <w:t>eas with stress concentrations and large stress gradients have a strongly refined mesh. With the SRM, a converged CDM solution is achievable with only 3</w:t>
      </w:r>
      <w:r>
        <w:rPr>
          <w:i/>
        </w:rPr>
        <w:t>,</w:t>
      </w:r>
      <w:r>
        <w:t>577 elements leading to another order of magnitude reduction in computational effort. The SRM is verifi</w:t>
      </w:r>
      <w:r>
        <w:t>ed to be accurate by comparing the results to the fully converged solution with 29</w:t>
      </w:r>
      <w:r>
        <w:rPr>
          <w:i/>
        </w:rPr>
        <w:t>,</w:t>
      </w:r>
      <w:r>
        <w:t>866 elements. To obtain the SRM, the number of elements is selectively reduced until an appreciable divergence from the actual solution is noted.</w:t>
      </w:r>
    </w:p>
    <w:p w:rsidR="00CE3623" w:rsidRDefault="00E47AAC">
      <w:pPr>
        <w:spacing w:after="4" w:line="265" w:lineRule="auto"/>
        <w:ind w:right="111"/>
        <w:jc w:val="center"/>
      </w:pPr>
      <w:r>
        <w:t>Table 5.4: Comparison of Co</w:t>
      </w:r>
      <w:r>
        <w:t>mputational Time for the DNS</w:t>
      </w:r>
    </w:p>
    <w:p w:rsidR="00CE3623" w:rsidRDefault="00E47AAC">
      <w:pPr>
        <w:spacing w:after="113" w:line="259" w:lineRule="auto"/>
        <w:ind w:left="0" w:firstLine="0"/>
        <w:jc w:val="left"/>
      </w:pPr>
      <w:r>
        <w:rPr>
          <w:rFonts w:ascii="Calibri" w:eastAsia="Calibri" w:hAnsi="Calibri" w:cs="Calibri"/>
          <w:noProof/>
          <w:sz w:val="22"/>
        </w:rPr>
        <mc:AlternateContent>
          <mc:Choice Requires="wpg">
            <w:drawing>
              <wp:inline distT="0" distB="0" distL="0" distR="0">
                <wp:extent cx="5829300" cy="11887"/>
                <wp:effectExtent l="0" t="0" r="0" b="0"/>
                <wp:docPr id="116873" name="Group 116873"/>
                <wp:cNvGraphicFramePr/>
                <a:graphic xmlns:a="http://schemas.openxmlformats.org/drawingml/2006/main">
                  <a:graphicData uri="http://schemas.microsoft.com/office/word/2010/wordprocessingGroup">
                    <wpg:wgp>
                      <wpg:cNvGrpSpPr/>
                      <wpg:grpSpPr>
                        <a:xfrm>
                          <a:off x="0" y="0"/>
                          <a:ext cx="5829300" cy="11887"/>
                          <a:chOff x="0" y="0"/>
                          <a:chExt cx="5829300" cy="11887"/>
                        </a:xfrm>
                      </wpg:grpSpPr>
                      <wps:wsp>
                        <wps:cNvPr id="9252" name="Shape 9252"/>
                        <wps:cNvSpPr/>
                        <wps:spPr>
                          <a:xfrm>
                            <a:off x="0" y="0"/>
                            <a:ext cx="5829300" cy="0"/>
                          </a:xfrm>
                          <a:custGeom>
                            <a:avLst/>
                            <a:gdLst/>
                            <a:ahLst/>
                            <a:cxnLst/>
                            <a:rect l="0" t="0" r="0" b="0"/>
                            <a:pathLst>
                              <a:path w="5829300">
                                <a:moveTo>
                                  <a:pt x="0" y="0"/>
                                </a:moveTo>
                                <a:lnTo>
                                  <a:pt x="58293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873" style="width:459pt;height:0.936pt;mso-position-horizontal-relative:char;mso-position-vertical-relative:line" coordsize="58293,118">
                <v:shape id="Shape 9252" style="position:absolute;width:58293;height:0;left:0;top:0;" coordsize="5829300,0" path="m0,0l5829300,0">
                  <v:stroke weight="0.936pt" endcap="flat" joinstyle="miter" miterlimit="10" on="true" color="#000000"/>
                  <v:fill on="false" color="#000000" opacity="0"/>
                </v:shape>
              </v:group>
            </w:pict>
          </mc:Fallback>
        </mc:AlternateContent>
      </w:r>
    </w:p>
    <w:p w:rsidR="00CE3623" w:rsidRDefault="00E47AAC">
      <w:pPr>
        <w:pStyle w:val="Heading4"/>
        <w:tabs>
          <w:tab w:val="center" w:pos="2706"/>
          <w:tab w:val="center" w:pos="4590"/>
          <w:tab w:val="center" w:pos="6474"/>
          <w:tab w:val="right" w:pos="9291"/>
        </w:tabs>
        <w:spacing w:after="0"/>
        <w:ind w:left="0" w:firstLine="0"/>
      </w:pPr>
      <w:r>
        <w:t>Simulation</w:t>
      </w:r>
      <w:r>
        <w:tab/>
        <w:t>Continuum</w:t>
      </w:r>
      <w:r>
        <w:tab/>
        <w:t>Processor</w:t>
      </w:r>
      <w:r>
        <w:tab/>
        <w:t>Slope Failure</w:t>
      </w:r>
      <w:r>
        <w:tab/>
        <w:t>Computational</w:t>
      </w:r>
    </w:p>
    <w:tbl>
      <w:tblPr>
        <w:tblStyle w:val="TableGrid"/>
        <w:tblW w:w="9180" w:type="dxa"/>
        <w:tblInd w:w="0" w:type="dxa"/>
        <w:tblCellMar>
          <w:top w:w="0" w:type="dxa"/>
          <w:left w:w="0" w:type="dxa"/>
          <w:bottom w:w="0" w:type="dxa"/>
          <w:right w:w="115" w:type="dxa"/>
        </w:tblCellMar>
        <w:tblLook w:val="04A0" w:firstRow="1" w:lastRow="0" w:firstColumn="1" w:lastColumn="0" w:noHBand="0" w:noVBand="1"/>
      </w:tblPr>
      <w:tblGrid>
        <w:gridCol w:w="2169"/>
        <w:gridCol w:w="1693"/>
        <w:gridCol w:w="2125"/>
        <w:gridCol w:w="1981"/>
        <w:gridCol w:w="1212"/>
      </w:tblGrid>
      <w:tr w:rsidR="00CE3623">
        <w:trPr>
          <w:trHeight w:val="300"/>
        </w:trPr>
        <w:tc>
          <w:tcPr>
            <w:tcW w:w="2169" w:type="dxa"/>
            <w:tcBorders>
              <w:top w:val="nil"/>
              <w:left w:val="nil"/>
              <w:bottom w:val="single" w:sz="5" w:space="0" w:color="000000"/>
              <w:right w:val="nil"/>
            </w:tcBorders>
          </w:tcPr>
          <w:p w:rsidR="00CE3623" w:rsidRDefault="00E47AAC">
            <w:pPr>
              <w:spacing w:after="0" w:line="259" w:lineRule="auto"/>
              <w:ind w:left="522" w:firstLine="0"/>
              <w:jc w:val="left"/>
            </w:pPr>
            <w:r>
              <w:rPr>
                <w:b/>
              </w:rPr>
              <w:t>Type</w:t>
            </w:r>
          </w:p>
        </w:tc>
        <w:tc>
          <w:tcPr>
            <w:tcW w:w="1693" w:type="dxa"/>
            <w:tcBorders>
              <w:top w:val="nil"/>
              <w:left w:val="nil"/>
              <w:bottom w:val="single" w:sz="5" w:space="0" w:color="000000"/>
              <w:right w:val="nil"/>
            </w:tcBorders>
          </w:tcPr>
          <w:p w:rsidR="00CE3623" w:rsidRDefault="00E47AAC">
            <w:pPr>
              <w:spacing w:after="0" w:line="259" w:lineRule="auto"/>
              <w:ind w:left="0" w:firstLine="0"/>
              <w:jc w:val="left"/>
            </w:pPr>
            <w:r>
              <w:rPr>
                <w:b/>
              </w:rPr>
              <w:t>Elements</w:t>
            </w:r>
          </w:p>
        </w:tc>
        <w:tc>
          <w:tcPr>
            <w:tcW w:w="2125" w:type="dxa"/>
            <w:tcBorders>
              <w:top w:val="nil"/>
              <w:left w:val="nil"/>
              <w:bottom w:val="single" w:sz="5" w:space="0" w:color="000000"/>
              <w:right w:val="nil"/>
            </w:tcBorders>
          </w:tcPr>
          <w:p w:rsidR="00CE3623" w:rsidRDefault="00E47AAC">
            <w:pPr>
              <w:spacing w:after="0" w:line="259" w:lineRule="auto"/>
              <w:ind w:left="0" w:firstLine="0"/>
              <w:jc w:val="left"/>
            </w:pPr>
            <w:r>
              <w:rPr>
                <w:b/>
              </w:rPr>
              <w:t>Clock Speed</w:t>
            </w:r>
          </w:p>
        </w:tc>
        <w:tc>
          <w:tcPr>
            <w:tcW w:w="1981" w:type="dxa"/>
            <w:tcBorders>
              <w:top w:val="nil"/>
              <w:left w:val="nil"/>
              <w:bottom w:val="single" w:sz="5" w:space="0" w:color="000000"/>
              <w:right w:val="nil"/>
            </w:tcBorders>
          </w:tcPr>
          <w:p w:rsidR="00CE3623" w:rsidRDefault="00E47AAC">
            <w:pPr>
              <w:spacing w:after="0" w:line="259" w:lineRule="auto"/>
              <w:ind w:left="199" w:firstLine="0"/>
              <w:jc w:val="left"/>
            </w:pPr>
            <w:r>
              <w:rPr>
                <w:b/>
              </w:rPr>
              <w:t>Load</w:t>
            </w:r>
          </w:p>
        </w:tc>
        <w:tc>
          <w:tcPr>
            <w:tcW w:w="1212" w:type="dxa"/>
            <w:tcBorders>
              <w:top w:val="nil"/>
              <w:left w:val="nil"/>
              <w:bottom w:val="single" w:sz="5" w:space="0" w:color="000000"/>
              <w:right w:val="nil"/>
            </w:tcBorders>
          </w:tcPr>
          <w:p w:rsidR="00CE3623" w:rsidRDefault="00E47AAC">
            <w:pPr>
              <w:spacing w:after="0" w:line="259" w:lineRule="auto"/>
              <w:ind w:left="86" w:firstLine="0"/>
              <w:jc w:val="left"/>
            </w:pPr>
            <w:r>
              <w:rPr>
                <w:b/>
              </w:rPr>
              <w:t>Time</w:t>
            </w:r>
          </w:p>
        </w:tc>
      </w:tr>
      <w:tr w:rsidR="00CE3623">
        <w:trPr>
          <w:trHeight w:val="360"/>
        </w:trPr>
        <w:tc>
          <w:tcPr>
            <w:tcW w:w="2169" w:type="dxa"/>
            <w:tcBorders>
              <w:top w:val="single" w:sz="5" w:space="0" w:color="000000"/>
              <w:left w:val="nil"/>
              <w:bottom w:val="nil"/>
              <w:right w:val="nil"/>
            </w:tcBorders>
          </w:tcPr>
          <w:p w:rsidR="00CE3623" w:rsidRDefault="00E47AAC">
            <w:pPr>
              <w:spacing w:after="0" w:line="259" w:lineRule="auto"/>
              <w:ind w:left="546" w:firstLine="0"/>
              <w:jc w:val="left"/>
            </w:pPr>
            <w:r>
              <w:t>DEM</w:t>
            </w:r>
          </w:p>
        </w:tc>
        <w:tc>
          <w:tcPr>
            <w:tcW w:w="1693" w:type="dxa"/>
            <w:tcBorders>
              <w:top w:val="single" w:sz="5" w:space="0" w:color="000000"/>
              <w:left w:val="nil"/>
              <w:bottom w:val="nil"/>
              <w:right w:val="nil"/>
            </w:tcBorders>
          </w:tcPr>
          <w:p w:rsidR="00CE3623" w:rsidRDefault="00E47AAC">
            <w:pPr>
              <w:spacing w:after="0" w:line="259" w:lineRule="auto"/>
              <w:ind w:left="192" w:firstLine="0"/>
              <w:jc w:val="left"/>
            </w:pPr>
            <w:r>
              <w:t>25</w:t>
            </w:r>
            <w:r>
              <w:rPr>
                <w:i/>
              </w:rPr>
              <w:t>,</w:t>
            </w:r>
            <w:r>
              <w:t>898</w:t>
            </w:r>
          </w:p>
        </w:tc>
        <w:tc>
          <w:tcPr>
            <w:tcW w:w="2125" w:type="dxa"/>
            <w:tcBorders>
              <w:top w:val="single" w:sz="5" w:space="0" w:color="000000"/>
              <w:left w:val="nil"/>
              <w:bottom w:val="nil"/>
              <w:right w:val="nil"/>
            </w:tcBorders>
          </w:tcPr>
          <w:p w:rsidR="00CE3623" w:rsidRDefault="00E47AAC">
            <w:pPr>
              <w:spacing w:after="0" w:line="259" w:lineRule="auto"/>
              <w:ind w:left="262" w:firstLine="0"/>
              <w:jc w:val="left"/>
            </w:pPr>
            <w:r>
              <w:t>2</w:t>
            </w:r>
            <w:r>
              <w:rPr>
                <w:i/>
              </w:rPr>
              <w:t>.</w:t>
            </w:r>
            <w:r>
              <w:t>20</w:t>
            </w:r>
            <w:r>
              <w:rPr>
                <w:i/>
              </w:rPr>
              <w:t>GHz</w:t>
            </w:r>
          </w:p>
        </w:tc>
        <w:tc>
          <w:tcPr>
            <w:tcW w:w="1981" w:type="dxa"/>
            <w:tcBorders>
              <w:top w:val="single" w:sz="5" w:space="0" w:color="000000"/>
              <w:left w:val="nil"/>
              <w:bottom w:val="nil"/>
              <w:right w:val="nil"/>
            </w:tcBorders>
          </w:tcPr>
          <w:p w:rsidR="00CE3623" w:rsidRDefault="00E47AAC">
            <w:pPr>
              <w:spacing w:after="0" w:line="259" w:lineRule="auto"/>
              <w:ind w:left="0" w:firstLine="0"/>
              <w:jc w:val="left"/>
            </w:pPr>
            <w:r>
              <w:t>11</w:t>
            </w:r>
            <w:r>
              <w:rPr>
                <w:i/>
              </w:rPr>
              <w:t>.</w:t>
            </w:r>
            <w:r>
              <w:t>2</w:t>
            </w:r>
            <w:r>
              <w:rPr>
                <w:i/>
              </w:rPr>
              <w:t>MPa</w:t>
            </w:r>
          </w:p>
        </w:tc>
        <w:tc>
          <w:tcPr>
            <w:tcW w:w="1212" w:type="dxa"/>
            <w:tcBorders>
              <w:top w:val="single" w:sz="5" w:space="0" w:color="000000"/>
              <w:left w:val="nil"/>
              <w:bottom w:val="nil"/>
              <w:right w:val="nil"/>
            </w:tcBorders>
          </w:tcPr>
          <w:p w:rsidR="00CE3623" w:rsidRDefault="00E47AAC">
            <w:pPr>
              <w:spacing w:after="0" w:line="259" w:lineRule="auto"/>
              <w:ind w:left="59" w:firstLine="0"/>
              <w:jc w:val="left"/>
            </w:pPr>
            <w:r>
              <w:t>46</w:t>
            </w:r>
            <w:r>
              <w:rPr>
                <w:i/>
              </w:rPr>
              <w:t>.</w:t>
            </w:r>
            <w:r>
              <w:t>5</w:t>
            </w:r>
            <w:r>
              <w:rPr>
                <w:i/>
              </w:rPr>
              <w:t>hr</w:t>
            </w:r>
          </w:p>
        </w:tc>
      </w:tr>
      <w:tr w:rsidR="00CE3623">
        <w:trPr>
          <w:trHeight w:val="289"/>
        </w:trPr>
        <w:tc>
          <w:tcPr>
            <w:tcW w:w="2169" w:type="dxa"/>
            <w:tcBorders>
              <w:top w:val="nil"/>
              <w:left w:val="nil"/>
              <w:bottom w:val="nil"/>
              <w:right w:val="nil"/>
            </w:tcBorders>
          </w:tcPr>
          <w:p w:rsidR="00CE3623" w:rsidRDefault="00E47AAC">
            <w:pPr>
              <w:spacing w:after="0" w:line="259" w:lineRule="auto"/>
              <w:ind w:left="541" w:firstLine="0"/>
              <w:jc w:val="left"/>
            </w:pPr>
            <w:r>
              <w:t>CDM</w:t>
            </w:r>
          </w:p>
        </w:tc>
        <w:tc>
          <w:tcPr>
            <w:tcW w:w="1693" w:type="dxa"/>
            <w:tcBorders>
              <w:top w:val="nil"/>
              <w:left w:val="nil"/>
              <w:bottom w:val="nil"/>
              <w:right w:val="nil"/>
            </w:tcBorders>
          </w:tcPr>
          <w:p w:rsidR="00CE3623" w:rsidRDefault="00E47AAC">
            <w:pPr>
              <w:spacing w:after="0" w:line="259" w:lineRule="auto"/>
              <w:ind w:left="192" w:firstLine="0"/>
              <w:jc w:val="left"/>
            </w:pPr>
            <w:r>
              <w:t>29</w:t>
            </w:r>
            <w:r>
              <w:rPr>
                <w:i/>
              </w:rPr>
              <w:t>,</w:t>
            </w:r>
            <w:r>
              <w:t>866</w:t>
            </w:r>
          </w:p>
        </w:tc>
        <w:tc>
          <w:tcPr>
            <w:tcW w:w="2125" w:type="dxa"/>
            <w:tcBorders>
              <w:top w:val="nil"/>
              <w:left w:val="nil"/>
              <w:bottom w:val="nil"/>
              <w:right w:val="nil"/>
            </w:tcBorders>
          </w:tcPr>
          <w:p w:rsidR="00CE3623" w:rsidRDefault="00E47AAC">
            <w:pPr>
              <w:spacing w:after="0" w:line="259" w:lineRule="auto"/>
              <w:ind w:left="262" w:firstLine="0"/>
              <w:jc w:val="left"/>
            </w:pPr>
            <w:r>
              <w:t>1</w:t>
            </w:r>
            <w:r>
              <w:rPr>
                <w:i/>
              </w:rPr>
              <w:t>.</w:t>
            </w:r>
            <w:r>
              <w:t>80</w:t>
            </w:r>
            <w:r>
              <w:rPr>
                <w:i/>
              </w:rPr>
              <w:t>GHz</w:t>
            </w:r>
          </w:p>
        </w:tc>
        <w:tc>
          <w:tcPr>
            <w:tcW w:w="1981" w:type="dxa"/>
            <w:tcBorders>
              <w:top w:val="nil"/>
              <w:left w:val="nil"/>
              <w:bottom w:val="nil"/>
              <w:right w:val="nil"/>
            </w:tcBorders>
          </w:tcPr>
          <w:p w:rsidR="00CE3623" w:rsidRDefault="00E47AAC">
            <w:pPr>
              <w:spacing w:after="0" w:line="259" w:lineRule="auto"/>
              <w:ind w:left="0" w:firstLine="0"/>
              <w:jc w:val="left"/>
            </w:pPr>
            <w:r>
              <w:t>11</w:t>
            </w:r>
            <w:r>
              <w:rPr>
                <w:i/>
              </w:rPr>
              <w:t>.</w:t>
            </w:r>
            <w:r>
              <w:t>5</w:t>
            </w:r>
            <w:r>
              <w:rPr>
                <w:i/>
              </w:rPr>
              <w:t>MPa</w:t>
            </w:r>
          </w:p>
        </w:tc>
        <w:tc>
          <w:tcPr>
            <w:tcW w:w="1212" w:type="dxa"/>
            <w:tcBorders>
              <w:top w:val="nil"/>
              <w:left w:val="nil"/>
              <w:bottom w:val="nil"/>
              <w:right w:val="nil"/>
            </w:tcBorders>
          </w:tcPr>
          <w:p w:rsidR="00CE3623" w:rsidRDefault="00E47AAC">
            <w:pPr>
              <w:spacing w:after="0" w:line="259" w:lineRule="auto"/>
              <w:ind w:left="59" w:firstLine="0"/>
              <w:jc w:val="left"/>
            </w:pPr>
            <w:r>
              <w:t>0</w:t>
            </w:r>
            <w:r>
              <w:rPr>
                <w:i/>
              </w:rPr>
              <w:t>.</w:t>
            </w:r>
            <w:r>
              <w:t>65</w:t>
            </w:r>
            <w:r>
              <w:rPr>
                <w:i/>
              </w:rPr>
              <w:t>hr</w:t>
            </w:r>
          </w:p>
        </w:tc>
      </w:tr>
      <w:tr w:rsidR="00CE3623">
        <w:trPr>
          <w:trHeight w:val="341"/>
        </w:trPr>
        <w:tc>
          <w:tcPr>
            <w:tcW w:w="2169" w:type="dxa"/>
            <w:tcBorders>
              <w:top w:val="nil"/>
              <w:left w:val="nil"/>
              <w:bottom w:val="single" w:sz="7" w:space="0" w:color="000000"/>
              <w:right w:val="nil"/>
            </w:tcBorders>
          </w:tcPr>
          <w:p w:rsidR="00CE3623" w:rsidRDefault="00E47AAC">
            <w:pPr>
              <w:spacing w:after="0" w:line="259" w:lineRule="auto"/>
              <w:ind w:left="166" w:firstLine="0"/>
              <w:jc w:val="left"/>
            </w:pPr>
            <w:r>
              <w:t>CDM - SRM</w:t>
            </w:r>
          </w:p>
        </w:tc>
        <w:tc>
          <w:tcPr>
            <w:tcW w:w="1693" w:type="dxa"/>
            <w:tcBorders>
              <w:top w:val="nil"/>
              <w:left w:val="nil"/>
              <w:bottom w:val="single" w:sz="7" w:space="0" w:color="000000"/>
              <w:right w:val="nil"/>
            </w:tcBorders>
          </w:tcPr>
          <w:p w:rsidR="00CE3623" w:rsidRDefault="00E47AAC">
            <w:pPr>
              <w:spacing w:after="0" w:line="259" w:lineRule="auto"/>
              <w:ind w:left="250" w:firstLine="0"/>
              <w:jc w:val="left"/>
            </w:pPr>
            <w:r>
              <w:t>3</w:t>
            </w:r>
            <w:r>
              <w:rPr>
                <w:i/>
              </w:rPr>
              <w:t>,</w:t>
            </w:r>
            <w:r>
              <w:t>577</w:t>
            </w:r>
          </w:p>
        </w:tc>
        <w:tc>
          <w:tcPr>
            <w:tcW w:w="2125" w:type="dxa"/>
            <w:tcBorders>
              <w:top w:val="nil"/>
              <w:left w:val="nil"/>
              <w:bottom w:val="single" w:sz="7" w:space="0" w:color="000000"/>
              <w:right w:val="nil"/>
            </w:tcBorders>
          </w:tcPr>
          <w:p w:rsidR="00CE3623" w:rsidRDefault="00E47AAC">
            <w:pPr>
              <w:spacing w:after="0" w:line="259" w:lineRule="auto"/>
              <w:ind w:left="262" w:firstLine="0"/>
              <w:jc w:val="left"/>
            </w:pPr>
            <w:r>
              <w:t>1</w:t>
            </w:r>
            <w:r>
              <w:rPr>
                <w:i/>
              </w:rPr>
              <w:t>.</w:t>
            </w:r>
            <w:r>
              <w:t>80</w:t>
            </w:r>
            <w:r>
              <w:rPr>
                <w:i/>
              </w:rPr>
              <w:t>GHz</w:t>
            </w:r>
          </w:p>
        </w:tc>
        <w:tc>
          <w:tcPr>
            <w:tcW w:w="1981" w:type="dxa"/>
            <w:tcBorders>
              <w:top w:val="nil"/>
              <w:left w:val="nil"/>
              <w:bottom w:val="single" w:sz="7" w:space="0" w:color="000000"/>
              <w:right w:val="nil"/>
            </w:tcBorders>
          </w:tcPr>
          <w:p w:rsidR="00CE3623" w:rsidRDefault="00E47AAC">
            <w:pPr>
              <w:spacing w:after="0" w:line="259" w:lineRule="auto"/>
              <w:ind w:left="0" w:firstLine="0"/>
              <w:jc w:val="left"/>
            </w:pPr>
            <w:r>
              <w:t>11</w:t>
            </w:r>
            <w:r>
              <w:rPr>
                <w:i/>
              </w:rPr>
              <w:t>.</w:t>
            </w:r>
            <w:r>
              <w:t>5</w:t>
            </w:r>
            <w:r>
              <w:rPr>
                <w:i/>
              </w:rPr>
              <w:t>MPa</w:t>
            </w:r>
          </w:p>
        </w:tc>
        <w:tc>
          <w:tcPr>
            <w:tcW w:w="1212" w:type="dxa"/>
            <w:tcBorders>
              <w:top w:val="nil"/>
              <w:left w:val="nil"/>
              <w:bottom w:val="single" w:sz="7" w:space="0" w:color="000000"/>
              <w:right w:val="nil"/>
            </w:tcBorders>
          </w:tcPr>
          <w:p w:rsidR="00CE3623" w:rsidRDefault="00E47AAC">
            <w:pPr>
              <w:spacing w:after="0" w:line="259" w:lineRule="auto"/>
              <w:ind w:left="0" w:firstLine="0"/>
              <w:jc w:val="left"/>
            </w:pPr>
            <w:r>
              <w:t>0</w:t>
            </w:r>
            <w:r>
              <w:rPr>
                <w:i/>
              </w:rPr>
              <w:t>.</w:t>
            </w:r>
            <w:r>
              <w:t>013</w:t>
            </w:r>
            <w:r>
              <w:rPr>
                <w:i/>
              </w:rPr>
              <w:t>hr</w:t>
            </w:r>
          </w:p>
        </w:tc>
      </w:tr>
    </w:tbl>
    <w:p w:rsidR="00CE3623" w:rsidRDefault="00E47AAC">
      <w:pPr>
        <w:ind w:left="-5" w:right="96"/>
      </w:pPr>
      <w:r>
        <w:lastRenderedPageBreak/>
        <w:t>The DEM simulation was run serially on a 2</w:t>
      </w:r>
      <w:r>
        <w:rPr>
          <w:i/>
        </w:rPr>
        <w:t>.</w:t>
      </w:r>
      <w:r>
        <w:t>2</w:t>
      </w:r>
      <w:r>
        <w:rPr>
          <w:i/>
        </w:rPr>
        <w:t xml:space="preserve">GHz </w:t>
      </w:r>
      <w:r>
        <w:t>CPU while the CDM simulation was run serially on a 1</w:t>
      </w:r>
      <w:r>
        <w:rPr>
          <w:i/>
        </w:rPr>
        <w:t>.</w:t>
      </w:r>
      <w:r>
        <w:t>8</w:t>
      </w:r>
      <w:r>
        <w:rPr>
          <w:i/>
        </w:rPr>
        <w:t xml:space="preserve">GHz </w:t>
      </w:r>
      <w:r>
        <w:t>CPU. Despite the CDM model having more continuum elements than the DEM model, and the CDM model running on a slower CPU, a decrease in computational t</w:t>
      </w:r>
      <w:r>
        <w:t>ime of the DEM simulation from 46</w:t>
      </w:r>
      <w:r>
        <w:rPr>
          <w:i/>
        </w:rPr>
        <w:t>.</w:t>
      </w:r>
      <w:r>
        <w:t>5</w:t>
      </w:r>
      <w:r>
        <w:rPr>
          <w:i/>
        </w:rPr>
        <w:t xml:space="preserve">hr </w:t>
      </w:r>
      <w:r>
        <w:t>to 0</w:t>
      </w:r>
      <w:r>
        <w:rPr>
          <w:i/>
        </w:rPr>
        <w:t>.</w:t>
      </w:r>
      <w:r>
        <w:t>65</w:t>
      </w:r>
      <w:r>
        <w:rPr>
          <w:i/>
        </w:rPr>
        <w:t xml:space="preserve">hr </w:t>
      </w:r>
      <w:r>
        <w:t>was observed. Running the CDM model with a SRM reduces the total computational time to 0</w:t>
      </w:r>
      <w:r>
        <w:rPr>
          <w:i/>
        </w:rPr>
        <w:t>.</w:t>
      </w:r>
      <w:r>
        <w:t>013</w:t>
      </w:r>
      <w:r>
        <w:rPr>
          <w:i/>
        </w:rPr>
        <w:t>hr</w:t>
      </w:r>
      <w:r>
        <w:t xml:space="preserve">, or eight minutes instead of two days. This large increase in computational efficiency with marginal decrease in </w:t>
      </w:r>
      <w:r>
        <w:t>model accuracy can be immensely useful for large scale geomechanical problems in NFR.</w:t>
      </w:r>
      <w:r>
        <w:br w:type="page"/>
      </w:r>
    </w:p>
    <w:p w:rsidR="00CE3623" w:rsidRDefault="00E47AAC">
      <w:pPr>
        <w:spacing w:after="531" w:line="265" w:lineRule="auto"/>
        <w:ind w:left="-5"/>
        <w:jc w:val="left"/>
      </w:pPr>
      <w:r>
        <w:rPr>
          <w:b/>
          <w:sz w:val="50"/>
        </w:rPr>
        <w:lastRenderedPageBreak/>
        <w:t>Chapter 6</w:t>
      </w:r>
    </w:p>
    <w:p w:rsidR="00CE3623" w:rsidRDefault="00E47AAC">
      <w:pPr>
        <w:pStyle w:val="Heading1"/>
        <w:spacing w:after="586"/>
        <w:ind w:left="-5"/>
      </w:pPr>
      <w:r>
        <w:t>Conclusions and Future Considerations</w:t>
      </w:r>
    </w:p>
    <w:p w:rsidR="00CE3623" w:rsidRDefault="00E47AAC">
      <w:pPr>
        <w:spacing w:after="686"/>
        <w:ind w:left="-5" w:right="96"/>
      </w:pPr>
      <w:r>
        <w:t>A summary of the main conclusions from the development of the up-scaling framework as well as the implementation and test</w:t>
      </w:r>
      <w:r>
        <w:t>ing of the framework are presented here. These conclusions represent a successful completion of the research objectives for the thesis. That being said, there are substantial limitations to this research. A series of recommendations are provided to address</w:t>
      </w:r>
      <w:r>
        <w:t xml:space="preserve"> some of these limitations in future implementations and to provide guidance on how to extend this research.</w:t>
      </w:r>
    </w:p>
    <w:p w:rsidR="00CE3623" w:rsidRDefault="00E47AAC">
      <w:pPr>
        <w:pStyle w:val="Heading2"/>
        <w:tabs>
          <w:tab w:val="center" w:pos="1885"/>
        </w:tabs>
        <w:ind w:left="-15" w:firstLine="0"/>
      </w:pPr>
      <w:r>
        <w:t>6.1</w:t>
      </w:r>
      <w:r>
        <w:tab/>
        <w:t>Conclusions</w:t>
      </w:r>
    </w:p>
    <w:p w:rsidR="00CE3623" w:rsidRDefault="00E47AAC">
      <w:pPr>
        <w:ind w:left="-5" w:right="96"/>
      </w:pPr>
      <w:r>
        <w:t>A multi-scale framework for up-scaling DEM simulations has been developed to address the computational demands of simulating micros</w:t>
      </w:r>
      <w:r>
        <w:t xml:space="preserve">cale phenomenon in a macroscale domain in the context of NFR. Up-scaling is achieved by matching homogenized stress-strain curves from REV-scale DEM simulations to single element continuum models using PSO and LMA optimization algorithms. A Drucker-Prager </w:t>
      </w:r>
      <w:r>
        <w:t>plasticity model with ductile damage is implemented in the CDM model to empirically capture the effect of the degradation (damage) of the NFR as deformation takes place.</w:t>
      </w:r>
    </w:p>
    <w:p w:rsidR="00CE3623" w:rsidRDefault="00E47AAC">
      <w:pPr>
        <w:pStyle w:val="Heading3"/>
        <w:ind w:left="-5"/>
      </w:pPr>
      <w:r>
        <w:t>Up-Scaling Framework</w:t>
      </w:r>
    </w:p>
    <w:p w:rsidR="00CE3623" w:rsidRDefault="00E47AAC">
      <w:pPr>
        <w:spacing w:after="506"/>
        <w:ind w:left="-5" w:right="96"/>
      </w:pPr>
      <w:r>
        <w:t>MOUSE software was created and written in Python</w:t>
      </w:r>
      <w:r>
        <w:rPr>
          <w:vertAlign w:val="superscript"/>
        </w:rPr>
        <w:t xml:space="preserve">TM </w:t>
      </w:r>
      <w:r>
        <w:t>to provide an implementation of the up-scaling framework presented in this thesis using in house and third-party software modules. The software itself provides a platform through which the four software elements of the up-scaling framework (DEM module, hom</w:t>
      </w:r>
      <w:r>
        <w:t>ogenization module, parameter estimation module, and macroscale module) can communicate with each other. The communication is facilitated by MOUSE through modules which wrap the third party software in such a way that the I/O routines to and from the modul</w:t>
      </w:r>
      <w:r>
        <w:t xml:space="preserve">es are performed in a consistent capacity </w:t>
      </w:r>
      <w:r>
        <w:lastRenderedPageBreak/>
        <w:t>regardless of the third party software being used. A consistent set of data protocols were developed for the modules to effectively transfer data between them.</w:t>
      </w:r>
    </w:p>
    <w:p w:rsidR="00CE3623" w:rsidRDefault="00E47AAC">
      <w:pPr>
        <w:pStyle w:val="Heading3"/>
        <w:spacing w:after="211"/>
        <w:ind w:left="-5"/>
      </w:pPr>
      <w:r>
        <w:t>Deformable DEM Homogenization</w:t>
      </w:r>
    </w:p>
    <w:p w:rsidR="00CE3623" w:rsidRDefault="00E47AAC">
      <w:pPr>
        <w:spacing w:after="506"/>
        <w:ind w:left="-5" w:right="96"/>
      </w:pPr>
      <w:r>
        <w:t>Homogenization algorithms were developed for homogenizing DEM simulations with deformable bodies to assess the spatially averaged stress-strain behaviour of the REV from the microscale displacements, strains, and stresses. In this homogenization process, t</w:t>
      </w:r>
      <w:r>
        <w:t>he resultant inter-block contact forces and block displacement from the DEM simulations are converted to average stresses and strains. To apply the homogenization algorithms, a method of automatically assessing a suitable REV given a sufficiently large dom</w:t>
      </w:r>
      <w:r>
        <w:t>ain was developed. These algorithms were implemented in Python</w:t>
      </w:r>
      <w:r>
        <w:rPr>
          <w:vertAlign w:val="superscript"/>
        </w:rPr>
        <w:t xml:space="preserve">TM </w:t>
      </w:r>
      <w:r>
        <w:t>as the HODS software, which was used as a Module for MOUSE.</w:t>
      </w:r>
    </w:p>
    <w:p w:rsidR="00CE3623" w:rsidRDefault="00E47AAC">
      <w:pPr>
        <w:pStyle w:val="Heading3"/>
        <w:spacing w:after="211"/>
        <w:ind w:left="-5"/>
      </w:pPr>
      <w:r>
        <w:t>Parameterization Methodology</w:t>
      </w:r>
    </w:p>
    <w:p w:rsidR="00CE3623" w:rsidRDefault="00E47AAC">
      <w:pPr>
        <w:spacing w:after="530"/>
        <w:ind w:left="-5" w:right="96"/>
      </w:pPr>
      <w:r>
        <w:t>Two examples of the parameterization methodology are presented. Here, the key parameters required to c</w:t>
      </w:r>
      <w:r>
        <w:t>apture the salient features of the model are isolated in order to be able to run the parameter estimation algorithms effectively. the main aspect of this parameterization methodology is the functional assumptions of the hardening/softening and damage evolu</w:t>
      </w:r>
      <w:r>
        <w:t>tion functions. In addition, the parameters are rewritten in term of physically meaningful parameters to provide more insight into the mechanics. The Drucker-Prager model with ductile damage is shown to be a reasonable CDM model approach to represent NFR i</w:t>
      </w:r>
      <w:r>
        <w:t>n a continuum context, including effects of pressure dependent yield and the triaxiality based damage initiation criterion. Compared to a full DEM simulation, the CDM model shows a good fit pre-damage, but is unable to emulate the subtle post-yield oscilla</w:t>
      </w:r>
      <w:r>
        <w:t>tions arising from non-continuous yielding in the NFR.</w:t>
      </w:r>
    </w:p>
    <w:p w:rsidR="00CE3623" w:rsidRDefault="00E47AAC">
      <w:pPr>
        <w:pStyle w:val="Heading3"/>
        <w:ind w:left="-5"/>
      </w:pPr>
      <w:r>
        <w:t>Computational Efficiency Increase</w:t>
      </w:r>
    </w:p>
    <w:p w:rsidR="00CE3623" w:rsidRDefault="00E47AAC">
      <w:pPr>
        <w:spacing w:after="684"/>
        <w:ind w:left="-5" w:right="96"/>
      </w:pPr>
      <w:r>
        <w:t>Most importantly, the DNS of the slope stability analysis showed that with this up-scaling framework, very significant computational gains can be had with an acceptabl</w:t>
      </w:r>
      <w:r>
        <w:t>e error. Very comparable results (</w:t>
      </w:r>
      <w:r>
        <w:rPr>
          <w:i/>
        </w:rPr>
        <w:t xml:space="preserve">&lt; </w:t>
      </w:r>
      <w:r>
        <w:t xml:space="preserve">5% error) to full DEM solutions were obtained with the CDM method </w:t>
      </w:r>
      <w:r>
        <w:lastRenderedPageBreak/>
        <w:t>but required two orders of magnitude less computational time. The computational demands were again able to be reduced by another order of magnitude by usi</w:t>
      </w:r>
      <w:r>
        <w:t>ng a selectively refined continuum mesh at the locations in the domain with high stress gradients.</w:t>
      </w:r>
    </w:p>
    <w:p w:rsidR="00CE3623" w:rsidRDefault="00E47AAC">
      <w:pPr>
        <w:pStyle w:val="Heading2"/>
        <w:tabs>
          <w:tab w:val="center" w:pos="2764"/>
        </w:tabs>
        <w:ind w:left="-15" w:firstLine="0"/>
      </w:pPr>
      <w:bookmarkStart w:id="0" w:name="_GoBack"/>
      <w:bookmarkEnd w:id="0"/>
      <w:r>
        <w:t>6.2</w:t>
      </w:r>
      <w:r>
        <w:tab/>
        <w:t>Future Considerations</w:t>
      </w:r>
    </w:p>
    <w:p w:rsidR="00CE3623" w:rsidRDefault="00E47AAC">
      <w:pPr>
        <w:ind w:left="-5" w:right="96"/>
      </w:pPr>
      <w:r>
        <w:t>The implementation of this up-scaling framework is presented in an illustrative context only. The limitations of this implementatio</w:t>
      </w:r>
      <w:r>
        <w:t>n are known, and such limitations are addressed below with suggestions for future improvement.</w:t>
      </w:r>
    </w:p>
    <w:p w:rsidR="00CE3623" w:rsidRDefault="00E47AAC">
      <w:pPr>
        <w:ind w:left="-5" w:right="96"/>
      </w:pPr>
      <w:r>
        <w:t>The main limitation of the presented up-scaling implementation is the macroscale constitutive model module. In the current ABAQUS</w:t>
      </w:r>
      <w:r>
        <w:rPr>
          <w:vertAlign w:val="superscript"/>
        </w:rPr>
        <w:t xml:space="preserve">TM </w:t>
      </w:r>
      <w:r>
        <w:t>module, the constitutive mode</w:t>
      </w:r>
      <w:r>
        <w:t>ls consider only isotropic elasto-plastic and damage behaviour. In addition, the model does not consider the effects of pore pressure in the rock mass or fluid flow in any capacity. Though the isotropic assumptions for the elasto-plastic constitutive relat</w:t>
      </w:r>
      <w:r>
        <w:t>ionships are likely sufficiently accurate, future implementations of the macroscale constitutive model should consider anisotropic damage behaviour, as anisotropic implementations are found to be completely insufficient. In the case of the Drucker-Prager m</w:t>
      </w:r>
      <w:r>
        <w:t>odel with ductile damage, the exponential Johnson-Cook triaxiality based damage initiation criterion provides an excellent fit for monotonic loading, but does not model cyclic loading well. Here, it would be ideal for the cyclic loading capacity of the dam</w:t>
      </w:r>
      <w:r>
        <w:t>age plasticity model for quasi-brittle materials to be incorporated as well. Ultimately, the available damage material subroutines in ABAQUS</w:t>
      </w:r>
      <w:r>
        <w:rPr>
          <w:vertAlign w:val="superscript"/>
        </w:rPr>
        <w:t xml:space="preserve">TM </w:t>
      </w:r>
      <w:r>
        <w:t>are insufficient for the key physical characteristics in the system to be captured. As such, a custom anisotropic</w:t>
      </w:r>
      <w:r>
        <w:t xml:space="preserve"> damage implementation is recommended for the macroscale constitutive model.</w:t>
      </w:r>
    </w:p>
    <w:p w:rsidR="00CE3623" w:rsidRDefault="00E47AAC">
      <w:pPr>
        <w:ind w:left="-5" w:right="96"/>
      </w:pPr>
      <w:r>
        <w:t>Retrospectively, the functional assuption of the hardening curve is overly complex. Though it is often necessary to model the softening of the material in the plasticity model, wi</w:t>
      </w:r>
      <w:r>
        <w:t>th CDM the damage can implicitly model the softening behaviour. Here, it is observed that for the Barcelona model used for the hardening/softening curve, only the hardening portion of the curve is ever used. As such, for future implementations of the plast</w:t>
      </w:r>
      <w:r>
        <w:t>icity hardening functions, a perhaps simpler exponential function could be applied which would also have the benefit of decreasing the number of parameters than need to be estimated leading to more consistent solutions and faster convergence of the optimiz</w:t>
      </w:r>
      <w:r>
        <w:t>ation algorithms.</w:t>
      </w:r>
    </w:p>
    <w:p w:rsidR="00CE3623" w:rsidRDefault="00E47AAC">
      <w:pPr>
        <w:ind w:left="-5" w:right="96"/>
      </w:pPr>
      <w:r>
        <w:lastRenderedPageBreak/>
        <w:t>Furthermore, it is speculated by the author that portions of the parameterization methodology could be modified to yield more consistent solutions. In the parameterization formulations presented in this thesis, too much emphasis was place</w:t>
      </w:r>
      <w:r>
        <w:t>d on creating physically meaningful parameters rather than numerically consistent parameters. This inconsistency is the case with certain paired parameters if one of the parameters is highly sensitive. For example, In the case of the Barcelona hardening cu</w:t>
      </w:r>
      <w:r>
        <w:t xml:space="preserve">rve, since only the hardening portion of the curve is being used, having the curve specified by a coordinate pair of parameters at the peak can provide an almost identical curve for two different parameter pairs. Instead it may be more appropriate for the </w:t>
      </w:r>
      <w:r>
        <w:t>curve to be specified in terms of the curvature, which leads to a more consistent solution.</w:t>
      </w:r>
    </w:p>
    <w:p w:rsidR="00CE3623" w:rsidRDefault="00E47AAC">
      <w:pPr>
        <w:ind w:left="-5" w:right="96"/>
      </w:pPr>
      <w:r>
        <w:t>Additionally, effectively searching a 11+ dimensional parameter space is computationally expensive. By dividing the problem and exploiting features of the curves an</w:t>
      </w:r>
      <w:r>
        <w:t>d constitutive models, it may be possible to increase the convergence rate and effectively get a better, faster solution. Instead of searching the entire parameter space, it is possible to split the parameters into groups (e.g. pre-damage and post damage).</w:t>
      </w:r>
      <w:r>
        <w:t xml:space="preserve"> Here, the damage parameters don’t actually affect the plasticity calculations until damage is initiated. As such, the plasticity parameters can be estimated using the pre-damage curve and the damage parameters can subsequently be estimated using the post-</w:t>
      </w:r>
      <w:r>
        <w:t>damage curve.</w:t>
      </w:r>
    </w:p>
    <w:p w:rsidR="00CE3623" w:rsidRDefault="00E47AAC">
      <w:pPr>
        <w:ind w:left="-5" w:right="96"/>
      </w:pPr>
      <w:r>
        <w:t>Performing a more rigorous examination of other available optimization routines and associated optimization parameters would be another way to potentially reduce the computational cost and increase the accuracy of the parameter estimation pro</w:t>
      </w:r>
      <w:r>
        <w:t xml:space="preserve">cess. PSO and LMA were used in this research, but Dynamically Dimensioned Search (DDS), Real-Coded Genetic Algorithm (RGA) and Simulated Annealing (SA) were also briefly investigated. As previously stated, rigorously assessing the most effective algorithm </w:t>
      </w:r>
      <w:r>
        <w:t>was not a priority of this research, but the PSO + LMA combination was chosen for it’s simplicity and effectiveness. The other algorithms, if properly applied may provide a faster and more accurate solution.</w:t>
      </w:r>
    </w:p>
    <w:p w:rsidR="00CE3623" w:rsidRDefault="00E47AAC">
      <w:pPr>
        <w:ind w:left="-5" w:right="96"/>
      </w:pPr>
      <w:r>
        <w:t>For this up-scaling methodology to be truly usef</w:t>
      </w:r>
      <w:r>
        <w:t>ul, the transition to hydro-mechanically coupled DEM simulations is required. This increased complexity adds additional computational demands on the system, which may show additional efficiency increases when up-scaled to a macroscale constitutive model. A</w:t>
      </w:r>
      <w:r>
        <w:t>dditionally, 3D DEM simulations are required to capture accurate physical responses of these complex systems. Thus, modifying the DEM module to perform 3D hydro-mechanically coupled simulations would make this implementation far more useful.</w:t>
      </w:r>
    </w:p>
    <w:p w:rsidR="00CE3623" w:rsidRDefault="00E47AAC">
      <w:pPr>
        <w:ind w:left="-5" w:right="96"/>
      </w:pPr>
      <w:r>
        <w:lastRenderedPageBreak/>
        <w:t>With 3D hydro-</w:t>
      </w:r>
      <w:r>
        <w:t>mechanically coupled DEM simulations come the necessary modification of the homogenization module. Here, the homogenization module should be modified to assess the 3D stress and strain tensors as well as assessing the homogenized fluid properties such as p</w:t>
      </w:r>
      <w:r>
        <w:t>ore pressure and flow velocity vectors.</w:t>
      </w:r>
    </w:p>
    <w:p w:rsidR="00CE3623" w:rsidRDefault="00E47AAC">
      <w:pPr>
        <w:spacing w:after="4" w:line="268" w:lineRule="auto"/>
        <w:ind w:left="-5"/>
        <w:jc w:val="left"/>
      </w:pPr>
      <w:r>
        <w:t>Ultimately, a not-insubstantial amount of work is required to make this up-scaling implementation viable for real world applications. Once this is state is attained, the extensions of this work are virtually limitles</w:t>
      </w:r>
      <w:r>
        <w:t>s.</w:t>
      </w:r>
      <w:r>
        <w:br w:type="page"/>
      </w:r>
    </w:p>
    <w:p w:rsidR="00CE3623" w:rsidRDefault="00E47AAC">
      <w:pPr>
        <w:pStyle w:val="Heading1"/>
        <w:spacing w:after="470"/>
        <w:ind w:left="-5"/>
      </w:pPr>
      <w:r>
        <w:lastRenderedPageBreak/>
        <w:t>References</w:t>
      </w:r>
    </w:p>
    <w:p w:rsidR="00CE3623" w:rsidRDefault="00E47AAC">
      <w:pPr>
        <w:spacing w:after="152"/>
        <w:ind w:left="219" w:right="96" w:hanging="234"/>
      </w:pPr>
      <w:r>
        <w:t xml:space="preserve">Sigurd Ivar Aanonsen and Dmitry Eydinov. A multiscale method for distributed parameter estimation with application to reservoir history matching. </w:t>
      </w:r>
      <w:r>
        <w:rPr>
          <w:i/>
        </w:rPr>
        <w:t>Comput Geosci</w:t>
      </w:r>
      <w:r>
        <w:t xml:space="preserve">, 10(1):97– 117, mar 2006. doi: 10.1007/s10596-005-9012-4. URL </w:t>
      </w:r>
      <w:hyperlink r:id="rId168">
        <w:r>
          <w:rPr>
            <w:rFonts w:ascii="Calibri" w:eastAsia="Calibri" w:hAnsi="Calibri" w:cs="Calibri"/>
            <w:color w:val="009ED5"/>
          </w:rPr>
          <w:t xml:space="preserve">http://dx.doi.org/10.1007/ </w:t>
        </w:r>
      </w:hyperlink>
      <w:hyperlink r:id="rId169">
        <w:r>
          <w:rPr>
            <w:rFonts w:ascii="Calibri" w:eastAsia="Calibri" w:hAnsi="Calibri" w:cs="Calibri"/>
            <w:color w:val="009ED5"/>
          </w:rPr>
          <w:t>s10596-005-9012-4</w:t>
        </w:r>
      </w:hyperlink>
      <w:hyperlink r:id="rId170">
        <w:r>
          <w:t>.</w:t>
        </w:r>
      </w:hyperlink>
    </w:p>
    <w:p w:rsidR="00CE3623" w:rsidRDefault="00E47AAC">
      <w:pPr>
        <w:spacing w:after="181"/>
        <w:ind w:left="219" w:right="96" w:hanging="234"/>
      </w:pPr>
      <w:r>
        <w:t xml:space="preserve">Ricardo E. Barbosa and </w:t>
      </w:r>
      <w:r>
        <w:t xml:space="preserve">Jamshid Ghaboussi. Discrete finite element method for multiple deformable bodies. </w:t>
      </w:r>
      <w:r>
        <w:rPr>
          <w:i/>
        </w:rPr>
        <w:t>Finite Elements in Analysis and Design</w:t>
      </w:r>
      <w:r>
        <w:t xml:space="preserve">, 7(2):145–158, nov 1990. doi: 10.1016/0168-874x(90)90006-z. URL </w:t>
      </w:r>
      <w:hyperlink r:id="rId171">
        <w:r>
          <w:rPr>
            <w:rFonts w:ascii="Calibri" w:eastAsia="Calibri" w:hAnsi="Calibri" w:cs="Calibri"/>
            <w:color w:val="009ED5"/>
          </w:rPr>
          <w:t>http:</w:t>
        </w:r>
        <w:r>
          <w:rPr>
            <w:rFonts w:ascii="Calibri" w:eastAsia="Calibri" w:hAnsi="Calibri" w:cs="Calibri"/>
            <w:color w:val="009ED5"/>
          </w:rPr>
          <w:t xml:space="preserve">//dx.doi.org/10.1016/0168-874x(90) </w:t>
        </w:r>
      </w:hyperlink>
      <w:hyperlink r:id="rId172">
        <w:r>
          <w:rPr>
            <w:rFonts w:ascii="Calibri" w:eastAsia="Calibri" w:hAnsi="Calibri" w:cs="Calibri"/>
            <w:color w:val="009ED5"/>
          </w:rPr>
          <w:t>90006-z</w:t>
        </w:r>
      </w:hyperlink>
      <w:hyperlink r:id="rId173">
        <w:r>
          <w:t>.</w:t>
        </w:r>
      </w:hyperlink>
    </w:p>
    <w:p w:rsidR="00CE3623" w:rsidRDefault="00E47AAC">
      <w:pPr>
        <w:spacing w:after="152"/>
        <w:ind w:left="219" w:right="96" w:hanging="234"/>
      </w:pPr>
      <w:r>
        <w:t xml:space="preserve">Nick Barton. </w:t>
      </w:r>
      <w:r>
        <w:rPr>
          <w:i/>
        </w:rPr>
        <w:t>Rock Quality Seismic Velocity, Attenuation and Anisotropy</w:t>
      </w:r>
      <w:r>
        <w:t xml:space="preserve">. Informa </w:t>
      </w:r>
      <w:r>
        <w:t xml:space="preserve">UK Limited, oct 2006. doi: 10.1201/9780203964453. URL </w:t>
      </w:r>
      <w:hyperlink r:id="rId174">
        <w:r>
          <w:rPr>
            <w:rFonts w:ascii="Calibri" w:eastAsia="Calibri" w:hAnsi="Calibri" w:cs="Calibri"/>
            <w:color w:val="009ED5"/>
          </w:rPr>
          <w:t xml:space="preserve">http://dx.doi.org/10.1201/ </w:t>
        </w:r>
      </w:hyperlink>
      <w:hyperlink r:id="rId175">
        <w:r>
          <w:rPr>
            <w:rFonts w:ascii="Calibri" w:eastAsia="Calibri" w:hAnsi="Calibri" w:cs="Calibri"/>
            <w:color w:val="009ED5"/>
          </w:rPr>
          <w:t>9780203964453</w:t>
        </w:r>
      </w:hyperlink>
      <w:hyperlink r:id="rId176">
        <w:r>
          <w:t>.</w:t>
        </w:r>
      </w:hyperlink>
    </w:p>
    <w:p w:rsidR="00CE3623" w:rsidRDefault="00E47AAC">
      <w:pPr>
        <w:spacing w:after="158"/>
        <w:ind w:left="219" w:right="96" w:hanging="234"/>
      </w:pPr>
      <w:r>
        <w:t xml:space="preserve">Ted Belytschko, Stefan Loehnert, and Jeong-Hoon Song. Multiscale aggregating discontinuities: A method for circumventing loss of material stability. </w:t>
      </w:r>
      <w:r>
        <w:rPr>
          <w:i/>
        </w:rPr>
        <w:t>International Journal for Numerical Methods in E</w:t>
      </w:r>
      <w:r>
        <w:rPr>
          <w:i/>
        </w:rPr>
        <w:t>ngineering</w:t>
      </w:r>
      <w:r>
        <w:t xml:space="preserve">, 73(6):869–894, feb 2008. doi: 10.1002/nme.2156. URL </w:t>
      </w:r>
      <w:hyperlink r:id="rId177">
        <w:r>
          <w:rPr>
            <w:rFonts w:ascii="Calibri" w:eastAsia="Calibri" w:hAnsi="Calibri" w:cs="Calibri"/>
            <w:color w:val="009ED5"/>
          </w:rPr>
          <w:t>http://dx.doi.org/10.1002/nme.2156</w:t>
        </w:r>
      </w:hyperlink>
      <w:hyperlink r:id="rId178">
        <w:r>
          <w:t>.</w:t>
        </w:r>
      </w:hyperlink>
    </w:p>
    <w:p w:rsidR="00CE3623" w:rsidRDefault="00E47AAC">
      <w:pPr>
        <w:spacing w:after="152"/>
        <w:ind w:left="219" w:right="96" w:hanging="234"/>
      </w:pPr>
      <w:r>
        <w:t>Majid Noorian Bidgoli, Zhihong Zhao, and Lanru J</w:t>
      </w:r>
      <w:r>
        <w:t xml:space="preserve">ing. Numerical evaluation of strength and deformability of fractured rocks. </w:t>
      </w:r>
      <w:r>
        <w:rPr>
          <w:i/>
        </w:rPr>
        <w:t>Journal of Rock Mechanics and Geotechnical Engineering</w:t>
      </w:r>
      <w:r>
        <w:t xml:space="preserve">, 5(6):419–430, dec 2013. doi: 10.1016/j.jrmge.2013.09.002. URL </w:t>
      </w:r>
      <w:hyperlink r:id="rId179">
        <w:r>
          <w:rPr>
            <w:rFonts w:ascii="Calibri" w:eastAsia="Calibri" w:hAnsi="Calibri" w:cs="Calibri"/>
            <w:color w:val="009ED5"/>
          </w:rPr>
          <w:t xml:space="preserve">http: </w:t>
        </w:r>
      </w:hyperlink>
      <w:hyperlink r:id="rId180">
        <w:r>
          <w:rPr>
            <w:rFonts w:ascii="Calibri" w:eastAsia="Calibri" w:hAnsi="Calibri" w:cs="Calibri"/>
            <w:color w:val="009ED5"/>
          </w:rPr>
          <w:t>//dx.doi.org/10.1016/j.jrmge.2013.09.002</w:t>
        </w:r>
      </w:hyperlink>
      <w:hyperlink r:id="rId181">
        <w:r>
          <w:t>.</w:t>
        </w:r>
      </w:hyperlink>
    </w:p>
    <w:p w:rsidR="00CE3623" w:rsidRDefault="00E47AAC">
      <w:pPr>
        <w:ind w:left="219" w:right="96" w:hanging="234"/>
      </w:pPr>
      <w:r>
        <w:t xml:space="preserve">S.H. Chen, J. He, and I. Shahrour. Estimation of elastic compliance matrix </w:t>
      </w:r>
      <w:r>
        <w:t xml:space="preserve">for fractured rock masses by composite element method. </w:t>
      </w:r>
      <w:r>
        <w:rPr>
          <w:i/>
        </w:rPr>
        <w:t>International Journal of Rock Mechanics and Mining Sciences</w:t>
      </w:r>
      <w:r>
        <w:t xml:space="preserve">, 49:156–164, jan 2012. doi: 10.1016/j.ijrmms.2011.11.009. URL </w:t>
      </w:r>
      <w:hyperlink r:id="rId182">
        <w:r>
          <w:rPr>
            <w:rFonts w:ascii="Calibri" w:eastAsia="Calibri" w:hAnsi="Calibri" w:cs="Calibri"/>
            <w:color w:val="009ED5"/>
          </w:rPr>
          <w:t>http://dx.doi</w:t>
        </w:r>
        <w:r>
          <w:rPr>
            <w:rFonts w:ascii="Calibri" w:eastAsia="Calibri" w:hAnsi="Calibri" w:cs="Calibri"/>
            <w:color w:val="009ED5"/>
          </w:rPr>
          <w:t>.org/10.1016/j.ijrmms.2011.11.009</w:t>
        </w:r>
      </w:hyperlink>
      <w:hyperlink r:id="rId183">
        <w:r>
          <w:t>.</w:t>
        </w:r>
      </w:hyperlink>
    </w:p>
    <w:p w:rsidR="00CE3623" w:rsidRDefault="00E47AAC">
      <w:pPr>
        <w:spacing w:after="183"/>
        <w:ind w:left="219" w:right="96" w:hanging="234"/>
      </w:pPr>
      <w:r>
        <w:t xml:space="preserve">M. Clerc and J. Kennedy. The particle swarm - explosion stability, and convergence in a multidimensional complex space. </w:t>
      </w:r>
      <w:r>
        <w:rPr>
          <w:i/>
        </w:rPr>
        <w:t>IEEE Transactions on Evolutionary C</w:t>
      </w:r>
      <w:r>
        <w:rPr>
          <w:i/>
        </w:rPr>
        <w:t>omputation</w:t>
      </w:r>
      <w:r>
        <w:t xml:space="preserve">, 6 (1):58–73, 2002. doi: 10.1109/4235.985692. URL </w:t>
      </w:r>
      <w:hyperlink r:id="rId184">
        <w:r>
          <w:rPr>
            <w:rFonts w:ascii="Calibri" w:eastAsia="Calibri" w:hAnsi="Calibri" w:cs="Calibri"/>
            <w:color w:val="009ED5"/>
          </w:rPr>
          <w:t xml:space="preserve">http://dx.doi.org/10.1109/4235. </w:t>
        </w:r>
      </w:hyperlink>
      <w:hyperlink r:id="rId185">
        <w:r>
          <w:rPr>
            <w:rFonts w:ascii="Calibri" w:eastAsia="Calibri" w:hAnsi="Calibri" w:cs="Calibri"/>
            <w:color w:val="009ED5"/>
          </w:rPr>
          <w:t>985692</w:t>
        </w:r>
      </w:hyperlink>
      <w:hyperlink r:id="rId186">
        <w:r>
          <w:t>.</w:t>
        </w:r>
      </w:hyperlink>
    </w:p>
    <w:p w:rsidR="00CE3623" w:rsidRDefault="00E47AAC">
      <w:pPr>
        <w:spacing w:after="218"/>
        <w:ind w:left="219" w:right="96" w:hanging="234"/>
      </w:pPr>
      <w:r>
        <w:lastRenderedPageBreak/>
        <w:t xml:space="preserve">R. M. Corless, G. H. Gonnet, D. E. G. Hare, D. J. Jeffrey, and D. E. Knuth. On the LambertW function. </w:t>
      </w:r>
      <w:r>
        <w:rPr>
          <w:i/>
        </w:rPr>
        <w:t>Advances in Computational Mathematics</w:t>
      </w:r>
      <w:r>
        <w:t xml:space="preserve">, 5(1):329–359, dec 1996. doi: 10.1007/bf02124750. URL </w:t>
      </w:r>
      <w:hyperlink r:id="rId187">
        <w:r>
          <w:rPr>
            <w:rFonts w:ascii="Calibri" w:eastAsia="Calibri" w:hAnsi="Calibri" w:cs="Calibri"/>
            <w:color w:val="009ED5"/>
          </w:rPr>
          <w:t>http://dx.doi.org/10.1007/bf02124750</w:t>
        </w:r>
      </w:hyperlink>
      <w:hyperlink r:id="rId188">
        <w:r>
          <w:t>.</w:t>
        </w:r>
      </w:hyperlink>
    </w:p>
    <w:p w:rsidR="00CE3623" w:rsidRDefault="00E47AAC">
      <w:pPr>
        <w:spacing w:after="41"/>
        <w:ind w:left="219" w:right="96" w:hanging="234"/>
      </w:pPr>
      <w:r>
        <w:t xml:space="preserve">P. A. Cundall. A discontinuous future for numerical modelling in geomechanics? </w:t>
      </w:r>
      <w:r>
        <w:rPr>
          <w:i/>
        </w:rPr>
        <w:t>Proceedings of the ICE - Geotechnical Engineering</w:t>
      </w:r>
      <w:r>
        <w:t>, 149(1):41–47, jan 2001</w:t>
      </w:r>
      <w:r>
        <w:t>. doi: 10.1680/geng.</w:t>
      </w:r>
    </w:p>
    <w:p w:rsidR="00CE3623" w:rsidRDefault="00E47AAC">
      <w:pPr>
        <w:spacing w:after="205" w:line="259" w:lineRule="auto"/>
        <w:ind w:left="229"/>
        <w:jc w:val="left"/>
      </w:pPr>
      <w:r>
        <w:t xml:space="preserve">2001.149.1.41. URL </w:t>
      </w:r>
      <w:hyperlink r:id="rId189">
        <w:r>
          <w:rPr>
            <w:rFonts w:ascii="Calibri" w:eastAsia="Calibri" w:hAnsi="Calibri" w:cs="Calibri"/>
            <w:color w:val="009ED5"/>
          </w:rPr>
          <w:t>http://dx.doi.org/10.1680/geng.2001.149.1.41</w:t>
        </w:r>
      </w:hyperlink>
      <w:hyperlink r:id="rId190">
        <w:r>
          <w:t>.</w:t>
        </w:r>
      </w:hyperlink>
    </w:p>
    <w:p w:rsidR="00CE3623" w:rsidRDefault="00E47AAC">
      <w:pPr>
        <w:spacing w:after="213"/>
        <w:ind w:left="219" w:right="96" w:hanging="234"/>
      </w:pPr>
      <w:r>
        <w:t>P. A. Cundall and O. D. L. Strack. A discr</w:t>
      </w:r>
      <w:r>
        <w:t xml:space="preserve">ete numerical model for granular assemblies. </w:t>
      </w:r>
      <w:r>
        <w:rPr>
          <w:i/>
        </w:rPr>
        <w:t>G´eotechnique</w:t>
      </w:r>
      <w:r>
        <w:t xml:space="preserve">, 29(1):47–65, mar 1979. doi: 10.1680/geot.1979.29.1.47. URL </w:t>
      </w:r>
      <w:hyperlink r:id="rId191">
        <w:r>
          <w:rPr>
            <w:rFonts w:ascii="Calibri" w:eastAsia="Calibri" w:hAnsi="Calibri" w:cs="Calibri"/>
            <w:color w:val="009ED5"/>
          </w:rPr>
          <w:t xml:space="preserve">http://dx. </w:t>
        </w:r>
      </w:hyperlink>
      <w:hyperlink r:id="rId192">
        <w:r>
          <w:rPr>
            <w:rFonts w:ascii="Calibri" w:eastAsia="Calibri" w:hAnsi="Calibri" w:cs="Calibri"/>
            <w:color w:val="009ED5"/>
          </w:rPr>
          <w:t>doi.org/10.1680/geot.1979.29.1.47</w:t>
        </w:r>
      </w:hyperlink>
      <w:hyperlink r:id="rId193">
        <w:r>
          <w:t>.</w:t>
        </w:r>
      </w:hyperlink>
    </w:p>
    <w:p w:rsidR="00CE3623" w:rsidRDefault="00E47AAC">
      <w:pPr>
        <w:spacing w:after="212"/>
        <w:ind w:left="219" w:right="96" w:hanging="234"/>
      </w:pPr>
      <w:r>
        <w:t xml:space="preserve">Peter A. Cundall and Roger D. Hart. Numerical Modelling of Discontinua. </w:t>
      </w:r>
      <w:r>
        <w:rPr>
          <w:i/>
        </w:rPr>
        <w:t>Engineering Computations</w:t>
      </w:r>
      <w:r>
        <w:t xml:space="preserve">, 9(2):101–113, feb 1992. doi: 10.1108/eb023851. URL </w:t>
      </w:r>
      <w:hyperlink r:id="rId194">
        <w:r>
          <w:rPr>
            <w:rFonts w:ascii="Calibri" w:eastAsia="Calibri" w:hAnsi="Calibri" w:cs="Calibri"/>
            <w:color w:val="009ED5"/>
          </w:rPr>
          <w:t xml:space="preserve">http://dx.doi. </w:t>
        </w:r>
      </w:hyperlink>
      <w:hyperlink r:id="rId195">
        <w:r>
          <w:rPr>
            <w:rFonts w:ascii="Calibri" w:eastAsia="Calibri" w:hAnsi="Calibri" w:cs="Calibri"/>
            <w:color w:val="009ED5"/>
          </w:rPr>
          <w:t>org/10.1108/eb023851</w:t>
        </w:r>
      </w:hyperlink>
      <w:hyperlink r:id="rId196">
        <w:r>
          <w:t>.</w:t>
        </w:r>
      </w:hyperlink>
    </w:p>
    <w:p w:rsidR="00CE3623" w:rsidRDefault="00E47AAC">
      <w:pPr>
        <w:spacing w:after="211"/>
        <w:ind w:left="219" w:right="96" w:hanging="234"/>
      </w:pPr>
      <w:r>
        <w:t>G.A. D’Addetta, E. Ramm, S. Diebels, and W. Ehlers. A parti</w:t>
      </w:r>
      <w:r>
        <w:t xml:space="preserve">cle center based homogenization strategy for granular assemblies. </w:t>
      </w:r>
      <w:r>
        <w:rPr>
          <w:i/>
        </w:rPr>
        <w:t>Engineering Computations</w:t>
      </w:r>
      <w:r>
        <w:t xml:space="preserve">, 21(2/3/4): 360–383, mar 2004. ISSN 0264-4401. doi: 10.1108/02644400410519839. URL </w:t>
      </w:r>
      <w:hyperlink r:id="rId197">
        <w:r>
          <w:rPr>
            <w:rFonts w:ascii="Calibri" w:eastAsia="Calibri" w:hAnsi="Calibri" w:cs="Calibri"/>
            <w:color w:val="009ED5"/>
          </w:rPr>
          <w:t xml:space="preserve">http: </w:t>
        </w:r>
      </w:hyperlink>
      <w:hyperlink r:id="rId198">
        <w:r>
          <w:rPr>
            <w:rFonts w:ascii="Calibri" w:eastAsia="Calibri" w:hAnsi="Calibri" w:cs="Calibri"/>
            <w:color w:val="009ED5"/>
          </w:rPr>
          <w:t>//www.emeraldinsight.com/doi/abs/10.1108/02644400410519839</w:t>
        </w:r>
      </w:hyperlink>
      <w:hyperlink r:id="rId199">
        <w:r>
          <w:t>.</w:t>
        </w:r>
      </w:hyperlink>
    </w:p>
    <w:p w:rsidR="00CE3623" w:rsidRDefault="00E47AAC">
      <w:pPr>
        <w:spacing w:after="226"/>
        <w:ind w:left="219" w:right="96" w:hanging="234"/>
      </w:pPr>
      <w:r>
        <w:t xml:space="preserve">Braja M. Das. </w:t>
      </w:r>
      <w:r>
        <w:rPr>
          <w:i/>
        </w:rPr>
        <w:t>Principle</w:t>
      </w:r>
      <w:r>
        <w:rPr>
          <w:i/>
        </w:rPr>
        <w:t>s of geotechnical engineering</w:t>
      </w:r>
      <w:r>
        <w:t>. Cengage, Mason, OH, 7th ed edition, 2009. ISBN 0-495-41130-2.</w:t>
      </w:r>
    </w:p>
    <w:p w:rsidR="00CE3623" w:rsidRDefault="00E47AAC">
      <w:pPr>
        <w:spacing w:after="186" w:line="268" w:lineRule="auto"/>
        <w:ind w:left="219" w:hanging="234"/>
        <w:jc w:val="left"/>
      </w:pPr>
      <w:r>
        <w:t xml:space="preserve">D. C. Drucker. Some Implications of Work Hardening and Ideal Plasticity. </w:t>
      </w:r>
      <w:r>
        <w:rPr>
          <w:i/>
        </w:rPr>
        <w:t>Quarterly of Applied Mathematics</w:t>
      </w:r>
      <w:r>
        <w:t xml:space="preserve">, 7(4):411–418, 1950. ISSN 0033-569X. URL </w:t>
      </w:r>
      <w:hyperlink r:id="rId200">
        <w:r>
          <w:rPr>
            <w:rFonts w:ascii="Calibri" w:eastAsia="Calibri" w:hAnsi="Calibri" w:cs="Calibri"/>
            <w:color w:val="009ED5"/>
          </w:rPr>
          <w:t xml:space="preserve">http://www.jstor. </w:t>
        </w:r>
      </w:hyperlink>
      <w:hyperlink r:id="rId201">
        <w:r>
          <w:rPr>
            <w:rFonts w:ascii="Calibri" w:eastAsia="Calibri" w:hAnsi="Calibri" w:cs="Calibri"/>
            <w:color w:val="009ED5"/>
          </w:rPr>
          <w:t>org/stable/43633751</w:t>
        </w:r>
      </w:hyperlink>
      <w:hyperlink r:id="rId202">
        <w:r>
          <w:t>.</w:t>
        </w:r>
      </w:hyperlink>
    </w:p>
    <w:p w:rsidR="00CE3623" w:rsidRDefault="00E47AAC">
      <w:pPr>
        <w:ind w:left="219" w:right="96" w:hanging="234"/>
      </w:pPr>
      <w:r>
        <w:t>W.J. Drugan and J.R. Willis. A micromechanics-based nonlocal cons</w:t>
      </w:r>
      <w:r>
        <w:t xml:space="preserve">titutive equation and estimates of representative volume element size for elastic composites. </w:t>
      </w:r>
      <w:r>
        <w:rPr>
          <w:i/>
        </w:rPr>
        <w:t>Journal of the Mechanics and Physics of Solids</w:t>
      </w:r>
      <w:r>
        <w:t xml:space="preserve">, 44(4):497–524, apr 1996. doi: 10.1016/0022-5096(96) 00007-5. URL </w:t>
      </w:r>
      <w:hyperlink r:id="rId203">
        <w:r>
          <w:rPr>
            <w:rFonts w:ascii="Calibri" w:eastAsia="Calibri" w:hAnsi="Calibri" w:cs="Calibri"/>
            <w:color w:val="009ED5"/>
          </w:rPr>
          <w:t>http://dx.doi.org/10.1016/0022-5096(96)00007-5</w:t>
        </w:r>
      </w:hyperlink>
      <w:hyperlink r:id="rId204">
        <w:r>
          <w:t>.</w:t>
        </w:r>
      </w:hyperlink>
    </w:p>
    <w:p w:rsidR="00CE3623" w:rsidRDefault="00E47AAC">
      <w:pPr>
        <w:spacing w:after="190"/>
        <w:ind w:left="219" w:right="96" w:hanging="234"/>
      </w:pPr>
      <w:r>
        <w:t>Fr´ed´eric Feyel. A multilevel finite element method (FE2) to describe the response of highly non-linear structures using gen</w:t>
      </w:r>
      <w:r>
        <w:t xml:space="preserve">eralized continua. </w:t>
      </w:r>
      <w:r>
        <w:rPr>
          <w:i/>
        </w:rPr>
        <w:t>Computer Methods in Applied Mechanics and Engineering</w:t>
      </w:r>
      <w:r>
        <w:t xml:space="preserve">, 192(28-30):3233–3244, jul 2003. doi: 10.1016/s0045-7825(03) 00348-7. URL </w:t>
      </w:r>
      <w:hyperlink r:id="rId205">
        <w:r>
          <w:rPr>
            <w:rFonts w:ascii="Calibri" w:eastAsia="Calibri" w:hAnsi="Calibri" w:cs="Calibri"/>
            <w:color w:val="009ED5"/>
          </w:rPr>
          <w:t>http://dx.doi.org/10.1016/s0045-7825(03)00</w:t>
        </w:r>
        <w:r>
          <w:rPr>
            <w:rFonts w:ascii="Calibri" w:eastAsia="Calibri" w:hAnsi="Calibri" w:cs="Calibri"/>
            <w:color w:val="009ED5"/>
          </w:rPr>
          <w:t>348-7</w:t>
        </w:r>
      </w:hyperlink>
      <w:hyperlink r:id="rId206">
        <w:r>
          <w:t>.</w:t>
        </w:r>
      </w:hyperlink>
    </w:p>
    <w:p w:rsidR="00CE3623" w:rsidRDefault="00E47AAC">
      <w:pPr>
        <w:spacing w:after="183"/>
        <w:ind w:left="219" w:right="96" w:hanging="234"/>
      </w:pPr>
      <w:r>
        <w:lastRenderedPageBreak/>
        <w:t xml:space="preserve">M.G.D. Geers, V.G. Kouznetsova, and W.A.M. Brekelmans. Multi-scale computational homogenization: Trends and challenges. </w:t>
      </w:r>
      <w:r>
        <w:rPr>
          <w:i/>
        </w:rPr>
        <w:t>Journal of Computational and Applied Mathematics</w:t>
      </w:r>
      <w:r>
        <w:t xml:space="preserve">, 234(7):2175–2182, aug 2010. doi: 10.1016/j.cam.2009.08.077. URL </w:t>
      </w:r>
      <w:hyperlink r:id="rId207">
        <w:r>
          <w:rPr>
            <w:rFonts w:ascii="Calibri" w:eastAsia="Calibri" w:hAnsi="Calibri" w:cs="Calibri"/>
            <w:color w:val="009ED5"/>
          </w:rPr>
          <w:t xml:space="preserve">http: </w:t>
        </w:r>
      </w:hyperlink>
      <w:hyperlink r:id="rId208">
        <w:r>
          <w:rPr>
            <w:rFonts w:ascii="Calibri" w:eastAsia="Calibri" w:hAnsi="Calibri" w:cs="Calibri"/>
            <w:color w:val="009ED5"/>
          </w:rPr>
          <w:t>//dx.doi.org/10.1016/j.cam.2009.08.077</w:t>
        </w:r>
      </w:hyperlink>
      <w:hyperlink r:id="rId209">
        <w:r>
          <w:t>.</w:t>
        </w:r>
      </w:hyperlink>
    </w:p>
    <w:p w:rsidR="00CE3623" w:rsidRDefault="00E47AAC">
      <w:pPr>
        <w:numPr>
          <w:ilvl w:val="0"/>
          <w:numId w:val="7"/>
        </w:numPr>
        <w:spacing w:after="183"/>
        <w:ind w:right="96" w:hanging="229"/>
      </w:pPr>
      <w:r>
        <w:t xml:space="preserve">M. Gitman, M. B. Gitman, and H. Askes. Quantification of stochastically stable repre-sentative volumes for random heterogeneous materials. </w:t>
      </w:r>
      <w:r>
        <w:rPr>
          <w:i/>
        </w:rPr>
        <w:t>Archive of Applied Mechanics</w:t>
      </w:r>
      <w:r>
        <w:t>, 75(2-3):79–92, dec 2005. doi: 10.1007/s004</w:t>
      </w:r>
      <w:r>
        <w:t xml:space="preserve">19-005-0411-8. URL </w:t>
      </w:r>
      <w:hyperlink r:id="rId210">
        <w:r>
          <w:rPr>
            <w:rFonts w:ascii="Calibri" w:eastAsia="Calibri" w:hAnsi="Calibri" w:cs="Calibri"/>
            <w:color w:val="009ED5"/>
          </w:rPr>
          <w:t xml:space="preserve">http://dx.doi.org/ </w:t>
        </w:r>
      </w:hyperlink>
      <w:hyperlink r:id="rId211">
        <w:r>
          <w:rPr>
            <w:rFonts w:ascii="Calibri" w:eastAsia="Calibri" w:hAnsi="Calibri" w:cs="Calibri"/>
            <w:color w:val="009ED5"/>
          </w:rPr>
          <w:t>10.1007/s00419-005-0411-8</w:t>
        </w:r>
      </w:hyperlink>
      <w:hyperlink r:id="rId212">
        <w:r>
          <w:t>.</w:t>
        </w:r>
      </w:hyperlink>
    </w:p>
    <w:p w:rsidR="00CE3623" w:rsidRDefault="00E47AAC">
      <w:pPr>
        <w:spacing w:after="29"/>
        <w:ind w:left="219" w:right="96" w:hanging="234"/>
      </w:pPr>
      <w:r>
        <w:t>I.</w:t>
      </w:r>
      <w:r>
        <w:t xml:space="preserve">M. Gitman, H. Askes, and L.J. Sluys. Representative volume: Existence and size determination. </w:t>
      </w:r>
      <w:r>
        <w:rPr>
          <w:i/>
        </w:rPr>
        <w:t>Engineering Fracture Mechanics</w:t>
      </w:r>
      <w:r>
        <w:t xml:space="preserve">, 74(16):2518–2534, nov 2007. doi: 10.1016/ j.engfracmech.2006.12.021. URL </w:t>
      </w:r>
      <w:hyperlink r:id="rId213">
        <w:r>
          <w:rPr>
            <w:rFonts w:ascii="Calibri" w:eastAsia="Calibri" w:hAnsi="Calibri" w:cs="Calibri"/>
            <w:color w:val="009ED5"/>
          </w:rPr>
          <w:t>http://dx.doi.org/10.1016/j.engfracmech.2006.</w:t>
        </w:r>
      </w:hyperlink>
    </w:p>
    <w:p w:rsidR="00CE3623" w:rsidRDefault="00E47AAC">
      <w:pPr>
        <w:spacing w:after="205" w:line="259" w:lineRule="auto"/>
        <w:ind w:left="229"/>
        <w:jc w:val="left"/>
      </w:pPr>
      <w:hyperlink r:id="rId214">
        <w:r>
          <w:rPr>
            <w:rFonts w:ascii="Calibri" w:eastAsia="Calibri" w:hAnsi="Calibri" w:cs="Calibri"/>
            <w:color w:val="009ED5"/>
          </w:rPr>
          <w:t>12.021</w:t>
        </w:r>
      </w:hyperlink>
      <w:hyperlink r:id="rId215">
        <w:r>
          <w:t>.</w:t>
        </w:r>
      </w:hyperlink>
    </w:p>
    <w:p w:rsidR="00CE3623" w:rsidRDefault="00E47AAC">
      <w:pPr>
        <w:spacing w:after="212"/>
        <w:ind w:left="219" w:right="96" w:hanging="234"/>
      </w:pPr>
      <w:r>
        <w:t xml:space="preserve">Robert Gracie and Ted Belytschko. An adaptive </w:t>
      </w:r>
      <w:r>
        <w:t xml:space="preserve">concurrent multiscale method for the dynamic simulation of dislocations. </w:t>
      </w:r>
      <w:r>
        <w:rPr>
          <w:i/>
        </w:rPr>
        <w:t>International Journal for Numerical Methods in Engineering</w:t>
      </w:r>
      <w:r>
        <w:t xml:space="preserve">, 86(4-5):575–597, feb 2011. doi: 10.1002/nme.3112. URL </w:t>
      </w:r>
      <w:hyperlink r:id="rId216">
        <w:r>
          <w:rPr>
            <w:rFonts w:ascii="Calibri" w:eastAsia="Calibri" w:hAnsi="Calibri" w:cs="Calibri"/>
            <w:color w:val="009ED5"/>
          </w:rPr>
          <w:t xml:space="preserve">http://dx.doi. </w:t>
        </w:r>
      </w:hyperlink>
      <w:hyperlink r:id="rId217">
        <w:r>
          <w:rPr>
            <w:rFonts w:ascii="Calibri" w:eastAsia="Calibri" w:hAnsi="Calibri" w:cs="Calibri"/>
            <w:color w:val="009ED5"/>
          </w:rPr>
          <w:t>org/10.1002/nme.3112</w:t>
        </w:r>
      </w:hyperlink>
      <w:hyperlink r:id="rId218">
        <w:r>
          <w:t>.</w:t>
        </w:r>
      </w:hyperlink>
    </w:p>
    <w:p w:rsidR="00CE3623" w:rsidRDefault="00E47AAC">
      <w:pPr>
        <w:spacing w:after="197"/>
        <w:ind w:left="219" w:right="96" w:hanging="234"/>
      </w:pPr>
      <w:r>
        <w:t xml:space="preserve">D.V. Griffiths and P.A. Lane. Slope Stability analysis by Finite Elments. </w:t>
      </w:r>
      <w:r>
        <w:rPr>
          <w:i/>
        </w:rPr>
        <w:t>G´eotechnique</w:t>
      </w:r>
      <w:r>
        <w:t>, 49:387, 1999.</w:t>
      </w:r>
    </w:p>
    <w:p w:rsidR="00CE3623" w:rsidRDefault="00E47AAC">
      <w:pPr>
        <w:spacing w:after="183"/>
        <w:ind w:left="219" w:right="96" w:hanging="234"/>
      </w:pPr>
      <w:r>
        <w:t xml:space="preserve">Andrei A. Gusev. Representative volume element size for elastic composites: A numerical study. </w:t>
      </w:r>
      <w:r>
        <w:rPr>
          <w:i/>
        </w:rPr>
        <w:t>Journal of the Mechanics and Physics of Solids</w:t>
      </w:r>
      <w:r>
        <w:t xml:space="preserve">, 45(9):1449–1459, sep 1997. doi: 10.1016/s0022-5096(97)00016-1. URL </w:t>
      </w:r>
      <w:hyperlink r:id="rId219">
        <w:r>
          <w:rPr>
            <w:rFonts w:ascii="Calibri" w:eastAsia="Calibri" w:hAnsi="Calibri" w:cs="Calibri"/>
            <w:color w:val="009ED5"/>
          </w:rPr>
          <w:t xml:space="preserve">http://dx.doi.org/10.1016/s0022-5096(97) </w:t>
        </w:r>
      </w:hyperlink>
      <w:hyperlink r:id="rId220">
        <w:r>
          <w:rPr>
            <w:rFonts w:ascii="Calibri" w:eastAsia="Calibri" w:hAnsi="Calibri" w:cs="Calibri"/>
            <w:color w:val="009ED5"/>
          </w:rPr>
          <w:t>00016-1</w:t>
        </w:r>
      </w:hyperlink>
      <w:hyperlink r:id="rId221">
        <w:r>
          <w:t>.</w:t>
        </w:r>
      </w:hyperlink>
    </w:p>
    <w:p w:rsidR="00CE3623" w:rsidRDefault="00E47AAC">
      <w:pPr>
        <w:ind w:left="219" w:right="96" w:hanging="234"/>
      </w:pPr>
      <w:r>
        <w:t>A. Hillerborg, M. Mod´eer, and P.-E. Petersson. Ana</w:t>
      </w:r>
      <w:r>
        <w:t xml:space="preserve">lysis of crack formation and crack growth in concrete by means of fracture mechanics and finite elements. </w:t>
      </w:r>
      <w:r>
        <w:rPr>
          <w:i/>
        </w:rPr>
        <w:t>Cement and Concrete Research</w:t>
      </w:r>
      <w:r>
        <w:t xml:space="preserve">, 6(6):773–781, nov 1976. doi: 10.1016/0008-8846(76)90007-7. URL </w:t>
      </w:r>
      <w:hyperlink r:id="rId222">
        <w:r>
          <w:rPr>
            <w:rFonts w:ascii="Calibri" w:eastAsia="Calibri" w:hAnsi="Calibri" w:cs="Calibri"/>
            <w:color w:val="009ED5"/>
          </w:rPr>
          <w:t>http://dx.doi.org/10.1016/0008-8846(76)90007-7</w:t>
        </w:r>
      </w:hyperlink>
      <w:hyperlink r:id="rId223">
        <w:r>
          <w:t>.</w:t>
        </w:r>
      </w:hyperlink>
    </w:p>
    <w:p w:rsidR="00CE3623" w:rsidRDefault="00E47AAC">
      <w:pPr>
        <w:spacing w:after="217"/>
        <w:ind w:left="219" w:right="96" w:hanging="234"/>
      </w:pPr>
      <w:r>
        <w:t xml:space="preserve">E. Hoek and E.T. Brown. Practical estimates of rock mass strength. </w:t>
      </w:r>
      <w:r>
        <w:rPr>
          <w:i/>
        </w:rPr>
        <w:t>Internation</w:t>
      </w:r>
      <w:r>
        <w:rPr>
          <w:i/>
        </w:rPr>
        <w:t>al Journal of Rock Mechanics and Mining Sciences</w:t>
      </w:r>
      <w:r>
        <w:t xml:space="preserve">, 34(8):1165–1186, dec 1997. doi: 10.1016/ s1365-1609(97)80069-x. URL </w:t>
      </w:r>
      <w:hyperlink r:id="rId224">
        <w:r>
          <w:rPr>
            <w:rFonts w:ascii="Calibri" w:eastAsia="Calibri" w:hAnsi="Calibri" w:cs="Calibri"/>
            <w:color w:val="009ED5"/>
          </w:rPr>
          <w:t>http://dx.doi.org/10.1016/s1365-1609(97)80069-x</w:t>
        </w:r>
      </w:hyperlink>
      <w:hyperlink r:id="rId225">
        <w:r>
          <w:t>.</w:t>
        </w:r>
      </w:hyperlink>
    </w:p>
    <w:p w:rsidR="00CE3623" w:rsidRDefault="00E47AAC">
      <w:pPr>
        <w:spacing w:after="181"/>
        <w:ind w:left="219" w:right="96" w:hanging="234"/>
      </w:pPr>
      <w:r>
        <w:lastRenderedPageBreak/>
        <w:t xml:space="preserve">L. Jing. A review of techniques, advances and outstanding issues in numerical modelling for rock mechanics and rock engineering. </w:t>
      </w:r>
      <w:r>
        <w:rPr>
          <w:i/>
        </w:rPr>
        <w:t>International Journal of Rock Mechanics and Mining Sciences</w:t>
      </w:r>
      <w:r>
        <w:t>, 40(3):283–353, apr 20</w:t>
      </w:r>
      <w:r>
        <w:t xml:space="preserve">03. ISSN 13651609. doi: 10.1016/S1365-1609(03)00013-3. URL </w:t>
      </w:r>
      <w:hyperlink r:id="rId226">
        <w:r>
          <w:rPr>
            <w:rFonts w:ascii="Calibri" w:eastAsia="Calibri" w:hAnsi="Calibri" w:cs="Calibri"/>
            <w:color w:val="009ED5"/>
          </w:rPr>
          <w:t xml:space="preserve">http://linkinghub.elsevier.com/retrieve/ </w:t>
        </w:r>
      </w:hyperlink>
      <w:hyperlink r:id="rId227">
        <w:r>
          <w:rPr>
            <w:rFonts w:ascii="Calibri" w:eastAsia="Calibri" w:hAnsi="Calibri" w:cs="Calibri"/>
            <w:color w:val="009ED5"/>
          </w:rPr>
          <w:t>pii/S1365160903000133</w:t>
        </w:r>
      </w:hyperlink>
      <w:hyperlink r:id="rId228">
        <w:r>
          <w:t>.</w:t>
        </w:r>
      </w:hyperlink>
    </w:p>
    <w:p w:rsidR="00CE3623" w:rsidRDefault="00E47AAC">
      <w:pPr>
        <w:spacing w:after="182"/>
        <w:ind w:left="219" w:right="96" w:hanging="234"/>
      </w:pPr>
      <w:r>
        <w:t>Gordon R. Johnson and William H. Cook. Fracture characteristics of three metals subjected to various strains strain rates, temperatures and pressu</w:t>
      </w:r>
      <w:r>
        <w:t xml:space="preserve">res. </w:t>
      </w:r>
      <w:r>
        <w:rPr>
          <w:i/>
        </w:rPr>
        <w:t>Engineering Fracture Mechanics</w:t>
      </w:r>
      <w:r>
        <w:t xml:space="preserve">, 21(1):31–48, jan 1985a. doi: 10.1016/0013-7944(85)90052-9. URL </w:t>
      </w:r>
      <w:hyperlink r:id="rId229">
        <w:r>
          <w:rPr>
            <w:rFonts w:ascii="Calibri" w:eastAsia="Calibri" w:hAnsi="Calibri" w:cs="Calibri"/>
            <w:color w:val="009ED5"/>
          </w:rPr>
          <w:t>http://dx.doi.org/10.1016/0013-7944(85)90052-9</w:t>
        </w:r>
      </w:hyperlink>
      <w:hyperlink r:id="rId230">
        <w:r>
          <w:t>.</w:t>
        </w:r>
      </w:hyperlink>
    </w:p>
    <w:p w:rsidR="00CE3623" w:rsidRDefault="00E47AAC">
      <w:pPr>
        <w:spacing w:after="188"/>
        <w:ind w:left="219" w:right="96" w:hanging="234"/>
      </w:pPr>
      <w:r>
        <w:t xml:space="preserve">Gordon R. Johnson and William H. Cook. Fracture characteristics of three metals subjected to various strains, strain rates, temperatures and pressures. </w:t>
      </w:r>
      <w:r>
        <w:rPr>
          <w:i/>
        </w:rPr>
        <w:t>Engineering Fracture Mechanics</w:t>
      </w:r>
      <w:r>
        <w:t>, 21(1):31–48, jan 1985b. ISSN 0013-7944. doi: 10.</w:t>
      </w:r>
      <w:r>
        <w:t xml:space="preserve">1016/0013-7944(85)90052-9. URL </w:t>
      </w:r>
      <w:hyperlink r:id="rId231">
        <w:r>
          <w:rPr>
            <w:rFonts w:ascii="Calibri" w:eastAsia="Calibri" w:hAnsi="Calibri" w:cs="Calibri"/>
            <w:color w:val="009ED5"/>
          </w:rPr>
          <w:t>http://www.sciencedirect.com/science/article/pii/0013794485900529</w:t>
        </w:r>
      </w:hyperlink>
      <w:hyperlink r:id="rId232">
        <w:r>
          <w:t>.</w:t>
        </w:r>
      </w:hyperlink>
    </w:p>
    <w:p w:rsidR="00CE3623" w:rsidRDefault="00E47AAC">
      <w:pPr>
        <w:spacing w:after="213"/>
        <w:ind w:left="219" w:right="96" w:hanging="234"/>
      </w:pPr>
      <w:r>
        <w:t xml:space="preserve">T. Kanit, S. Forest, I. Galliet, V. Mounoury, and D. Jeulin. Determination of the size of the representative volume element for random composites: statistical and numerical approach. </w:t>
      </w:r>
      <w:r>
        <w:rPr>
          <w:i/>
        </w:rPr>
        <w:t>International Journal of Solids and Structures</w:t>
      </w:r>
      <w:r>
        <w:t>, 40(13-14):364</w:t>
      </w:r>
      <w:r>
        <w:t xml:space="preserve">7–3679, jun 2003. doi: 10.1016/s0020-7683(03)00143-4. URL </w:t>
      </w:r>
      <w:hyperlink r:id="rId233">
        <w:r>
          <w:rPr>
            <w:rFonts w:ascii="Calibri" w:eastAsia="Calibri" w:hAnsi="Calibri" w:cs="Calibri"/>
            <w:color w:val="009ED5"/>
          </w:rPr>
          <w:t xml:space="preserve">http://dx.doi.org/10.1016/ </w:t>
        </w:r>
      </w:hyperlink>
      <w:hyperlink r:id="rId234">
        <w:r>
          <w:rPr>
            <w:rFonts w:ascii="Calibri" w:eastAsia="Calibri" w:hAnsi="Calibri" w:cs="Calibri"/>
            <w:color w:val="009ED5"/>
          </w:rPr>
          <w:t>s0020-7683(03)00143-4</w:t>
        </w:r>
      </w:hyperlink>
      <w:hyperlink r:id="rId235">
        <w:r>
          <w:t>.</w:t>
        </w:r>
      </w:hyperlink>
    </w:p>
    <w:p w:rsidR="00CE3623" w:rsidRDefault="00E47AAC">
      <w:pPr>
        <w:spacing w:after="182"/>
        <w:ind w:left="219" w:right="96" w:hanging="234"/>
      </w:pPr>
      <w:r>
        <w:t xml:space="preserve">J. Kennedy and R. Eberhart. Particle swarm optimization. In </w:t>
      </w:r>
      <w:r>
        <w:rPr>
          <w:i/>
        </w:rPr>
        <w:t>Proceedings of ICNN</w:t>
      </w:r>
      <w:r>
        <w:rPr>
          <w:rFonts w:ascii="Calibri" w:eastAsia="Calibri" w:hAnsi="Calibri" w:cs="Calibri"/>
          <w:sz w:val="37"/>
          <w:vertAlign w:val="superscript"/>
        </w:rPr>
        <w:t>’</w:t>
      </w:r>
      <w:r>
        <w:rPr>
          <w:i/>
        </w:rPr>
        <w:t>95 - International Conference on Neural Networks</w:t>
      </w:r>
      <w:r>
        <w:t xml:space="preserve">. Institute of Electrical &amp; Electronics Engineers (IEEE), 1995. doi: 10.1109/icnn.1995.488968. URL </w:t>
      </w:r>
      <w:hyperlink r:id="rId236">
        <w:r>
          <w:rPr>
            <w:rFonts w:ascii="Calibri" w:eastAsia="Calibri" w:hAnsi="Calibri" w:cs="Calibri"/>
            <w:color w:val="009ED5"/>
          </w:rPr>
          <w:t xml:space="preserve">http://dx.doi.org/10. </w:t>
        </w:r>
      </w:hyperlink>
      <w:hyperlink r:id="rId237">
        <w:r>
          <w:rPr>
            <w:rFonts w:ascii="Calibri" w:eastAsia="Calibri" w:hAnsi="Calibri" w:cs="Calibri"/>
            <w:color w:val="009ED5"/>
          </w:rPr>
          <w:t>1109/icnn.1</w:t>
        </w:r>
        <w:r>
          <w:rPr>
            <w:rFonts w:ascii="Calibri" w:eastAsia="Calibri" w:hAnsi="Calibri" w:cs="Calibri"/>
            <w:color w:val="009ED5"/>
          </w:rPr>
          <w:t>995.488968</w:t>
        </w:r>
      </w:hyperlink>
      <w:hyperlink r:id="rId238">
        <w:r>
          <w:t>.</w:t>
        </w:r>
      </w:hyperlink>
    </w:p>
    <w:p w:rsidR="00CE3623" w:rsidRDefault="00E47AAC">
      <w:pPr>
        <w:ind w:left="219" w:right="96" w:hanging="234"/>
      </w:pPr>
      <w:r>
        <w:t xml:space="preserve">Jeeho Lee and Gregory L. Fenves. Plastic-Damage Model for Cyclic Loading of Concrete Structures. </w:t>
      </w:r>
      <w:r>
        <w:rPr>
          <w:i/>
        </w:rPr>
        <w:t>Journal of Engineering Mechanics</w:t>
      </w:r>
      <w:r>
        <w:t>, 124(8):892–900, 1998. ISSN 0733-9399. doi: 10.1061/</w:t>
      </w:r>
      <w:r>
        <w:t xml:space="preserve">(ASCE)0733-9399(1998)124:8(892). URL </w:t>
      </w:r>
      <w:hyperlink r:id="rId239">
        <w:r>
          <w:rPr>
            <w:rFonts w:ascii="Calibri" w:eastAsia="Calibri" w:hAnsi="Calibri" w:cs="Calibri"/>
            <w:color w:val="009ED5"/>
          </w:rPr>
          <w:t xml:space="preserve">http://dx.doi.org/10.1061/ </w:t>
        </w:r>
      </w:hyperlink>
      <w:hyperlink r:id="rId240">
        <w:r>
          <w:rPr>
            <w:rFonts w:ascii="Calibri" w:eastAsia="Calibri" w:hAnsi="Calibri" w:cs="Calibri"/>
            <w:color w:val="009ED5"/>
          </w:rPr>
          <w:t>(ASCE)0733-9399(1998)124:8(892)</w:t>
        </w:r>
      </w:hyperlink>
      <w:hyperlink r:id="rId241">
        <w:r>
          <w:t>.</w:t>
        </w:r>
      </w:hyperlink>
    </w:p>
    <w:p w:rsidR="00CE3623" w:rsidRDefault="00E47AAC">
      <w:pPr>
        <w:spacing w:after="213"/>
        <w:ind w:left="219" w:right="96" w:hanging="234"/>
      </w:pPr>
      <w:r>
        <w:t xml:space="preserve">Kenneth Levenberg. A method for the solution of certain non–linear problems in least squares. In </w:t>
      </w:r>
      <w:r>
        <w:rPr>
          <w:i/>
        </w:rPr>
        <w:t>Meeting of the American Math Society in Chicago</w:t>
      </w:r>
      <w:r>
        <w:t xml:space="preserve">, 1944. URL </w:t>
      </w:r>
      <w:hyperlink r:id="rId242">
        <w:r>
          <w:rPr>
            <w:rFonts w:ascii="Calibri" w:eastAsia="Calibri" w:hAnsi="Calibri" w:cs="Calibri"/>
            <w:color w:val="009ED5"/>
          </w:rPr>
          <w:t xml:space="preserve">http://en. </w:t>
        </w:r>
      </w:hyperlink>
      <w:hyperlink r:id="rId243">
        <w:r>
          <w:rPr>
            <w:rFonts w:ascii="Calibri" w:eastAsia="Calibri" w:hAnsi="Calibri" w:cs="Calibri"/>
            <w:color w:val="009ED5"/>
          </w:rPr>
          <w:t>journals.sid.ir/ViewPaper.aspx?ID=53617</w:t>
        </w:r>
      </w:hyperlink>
      <w:hyperlink r:id="rId244">
        <w:r>
          <w:t>.</w:t>
        </w:r>
      </w:hyperlink>
    </w:p>
    <w:p w:rsidR="00CE3623" w:rsidRDefault="00E47AAC">
      <w:pPr>
        <w:spacing w:after="213"/>
        <w:ind w:left="219" w:right="96" w:hanging="234"/>
      </w:pPr>
      <w:r>
        <w:lastRenderedPageBreak/>
        <w:t>Xikui Li, Yuanbo Liang, Q</w:t>
      </w:r>
      <w:r>
        <w:t xml:space="preserve">inglin Duan, B.A. Schrefler, and Youyao Du. A mixed finite element procedure of gradient Cosserat continuum for second-order computational homogenisation of granular materials. </w:t>
      </w:r>
      <w:r>
        <w:rPr>
          <w:i/>
        </w:rPr>
        <w:t>Computational Mechanics</w:t>
      </w:r>
      <w:r>
        <w:t>, 54(5):1331– 1356, jul 2014. doi: 10.1007/s00466-014-10</w:t>
      </w:r>
      <w:r>
        <w:t xml:space="preserve">62-9. URL </w:t>
      </w:r>
      <w:hyperlink r:id="rId245">
        <w:r>
          <w:rPr>
            <w:rFonts w:ascii="Calibri" w:eastAsia="Calibri" w:hAnsi="Calibri" w:cs="Calibri"/>
            <w:color w:val="009ED5"/>
          </w:rPr>
          <w:t xml:space="preserve">http://dx.doi.org/10.1007/ </w:t>
        </w:r>
      </w:hyperlink>
      <w:hyperlink r:id="rId246">
        <w:r>
          <w:rPr>
            <w:rFonts w:ascii="Calibri" w:eastAsia="Calibri" w:hAnsi="Calibri" w:cs="Calibri"/>
            <w:color w:val="009ED5"/>
          </w:rPr>
          <w:t>s00466-014-1062-9</w:t>
        </w:r>
      </w:hyperlink>
      <w:hyperlink r:id="rId247">
        <w:r>
          <w:t>.</w:t>
        </w:r>
      </w:hyperlink>
    </w:p>
    <w:p w:rsidR="00CE3623" w:rsidRDefault="00E47AAC">
      <w:pPr>
        <w:spacing w:after="183"/>
        <w:ind w:left="219" w:right="96" w:hanging="234"/>
      </w:pPr>
      <w:r>
        <w:t>S. Lloyd. L</w:t>
      </w:r>
      <w:r>
        <w:t xml:space="preserve">east squares quantization in PCM. </w:t>
      </w:r>
      <w:r>
        <w:rPr>
          <w:i/>
        </w:rPr>
        <w:t>IEEE Trans. Inform. Theory</w:t>
      </w:r>
      <w:r>
        <w:t xml:space="preserve">, 28(2):129– 137, mar 1982. doi: 10.1109/tit.1982.1056489. URL </w:t>
      </w:r>
      <w:hyperlink r:id="rId248">
        <w:r>
          <w:rPr>
            <w:rFonts w:ascii="Calibri" w:eastAsia="Calibri" w:hAnsi="Calibri" w:cs="Calibri"/>
            <w:color w:val="009ED5"/>
          </w:rPr>
          <w:t xml:space="preserve">http://dx.doi.org/10.1109/tit. </w:t>
        </w:r>
      </w:hyperlink>
      <w:hyperlink r:id="rId249">
        <w:r>
          <w:rPr>
            <w:rFonts w:ascii="Calibri" w:eastAsia="Calibri" w:hAnsi="Calibri" w:cs="Calibri"/>
            <w:color w:val="009ED5"/>
          </w:rPr>
          <w:t>1982.1056489</w:t>
        </w:r>
      </w:hyperlink>
      <w:hyperlink r:id="rId250">
        <w:r>
          <w:t>.</w:t>
        </w:r>
      </w:hyperlink>
    </w:p>
    <w:p w:rsidR="00CE3623" w:rsidRDefault="00E47AAC">
      <w:pPr>
        <w:spacing w:after="26"/>
        <w:ind w:left="219" w:right="96" w:hanging="234"/>
      </w:pPr>
      <w:r>
        <w:t xml:space="preserve">Stefan Loehnert and Peter Wriggers. Aspects of computational homogenisation of microheterogeneous materials including decohesion at finite strains. </w:t>
      </w:r>
      <w:r>
        <w:rPr>
          <w:i/>
        </w:rPr>
        <w:t>Proc. Appl. Math. Mech.</w:t>
      </w:r>
      <w:r>
        <w:t xml:space="preserve">, 5(1):427–428, dec 2005. doi: 10.1002/pamm.200510190. URL </w:t>
      </w:r>
      <w:hyperlink r:id="rId251">
        <w:r>
          <w:rPr>
            <w:rFonts w:ascii="Calibri" w:eastAsia="Calibri" w:hAnsi="Calibri" w:cs="Calibri"/>
            <w:color w:val="009ED5"/>
          </w:rPr>
          <w:t>http://dx.doi.org/10.</w:t>
        </w:r>
      </w:hyperlink>
    </w:p>
    <w:p w:rsidR="00CE3623" w:rsidRDefault="00E47AAC">
      <w:pPr>
        <w:spacing w:after="205" w:line="259" w:lineRule="auto"/>
        <w:ind w:left="229"/>
        <w:jc w:val="left"/>
      </w:pPr>
      <w:hyperlink r:id="rId252">
        <w:r>
          <w:rPr>
            <w:rFonts w:ascii="Calibri" w:eastAsia="Calibri" w:hAnsi="Calibri" w:cs="Calibri"/>
            <w:color w:val="009ED5"/>
          </w:rPr>
          <w:t>1002/pamm.200510190</w:t>
        </w:r>
      </w:hyperlink>
      <w:hyperlink r:id="rId253">
        <w:r>
          <w:t>.</w:t>
        </w:r>
      </w:hyperlink>
    </w:p>
    <w:p w:rsidR="00CE3623" w:rsidRDefault="00E47AAC">
      <w:pPr>
        <w:spacing w:after="184"/>
        <w:ind w:left="219" w:right="96" w:hanging="234"/>
      </w:pPr>
      <w:r>
        <w:t xml:space="preserve">J. Lubliner, J. Oliver, Sand Oller, and E. Onate. A plastic-damage model for concrete. </w:t>
      </w:r>
      <w:r>
        <w:rPr>
          <w:i/>
        </w:rPr>
        <w:t>International Journal of solids and structures</w:t>
      </w:r>
      <w:r>
        <w:t xml:space="preserve">, 25(3):299–326, 1989. URL </w:t>
      </w:r>
      <w:hyperlink r:id="rId254">
        <w:r>
          <w:rPr>
            <w:rFonts w:ascii="Calibri" w:eastAsia="Calibri" w:hAnsi="Calibri" w:cs="Calibri"/>
            <w:color w:val="009ED5"/>
          </w:rPr>
          <w:t xml:space="preserve">http://www. </w:t>
        </w:r>
      </w:hyperlink>
      <w:hyperlink r:id="rId255">
        <w:r>
          <w:rPr>
            <w:rFonts w:ascii="Calibri" w:eastAsia="Calibri" w:hAnsi="Calibri" w:cs="Calibri"/>
            <w:color w:val="009ED5"/>
          </w:rPr>
          <w:t>sciencedirect.com/science/article/pii/0020768389900504</w:t>
        </w:r>
      </w:hyperlink>
      <w:hyperlink r:id="rId256">
        <w:r>
          <w:t>.</w:t>
        </w:r>
      </w:hyperlink>
    </w:p>
    <w:p w:rsidR="00CE3623" w:rsidRDefault="00E47AAC">
      <w:pPr>
        <w:spacing w:after="187"/>
        <w:ind w:left="219" w:right="96" w:hanging="234"/>
      </w:pPr>
      <w:r>
        <w:t xml:space="preserve">Donald W. Marquardt. An algorithm for least-squares estimation of nonlinear parameters. </w:t>
      </w:r>
      <w:r>
        <w:rPr>
          <w:i/>
        </w:rPr>
        <w:t>Journal of the Society for Industrial &amp; Applied Mathematics</w:t>
      </w:r>
      <w:r>
        <w:t xml:space="preserve">, 11(2):431–441, 1963. URL </w:t>
      </w:r>
      <w:hyperlink r:id="rId257">
        <w:r>
          <w:rPr>
            <w:rFonts w:ascii="Calibri" w:eastAsia="Calibri" w:hAnsi="Calibri" w:cs="Calibri"/>
            <w:color w:val="009ED5"/>
          </w:rPr>
          <w:t>http://epubs.siam.org/doi/pdf/10.1137/0111030</w:t>
        </w:r>
      </w:hyperlink>
      <w:hyperlink r:id="rId258">
        <w:r>
          <w:t>.</w:t>
        </w:r>
      </w:hyperlink>
    </w:p>
    <w:p w:rsidR="00CE3623" w:rsidRDefault="00E47AAC">
      <w:pPr>
        <w:spacing w:after="53"/>
        <w:ind w:left="-5" w:right="96"/>
      </w:pPr>
      <w:r>
        <w:t>L. Shawn Matott. OSTRICH: An Optimization Software Tool; Documentation and User’s</w:t>
      </w:r>
    </w:p>
    <w:p w:rsidR="00CE3623" w:rsidRDefault="00E47AAC">
      <w:pPr>
        <w:spacing w:after="205" w:line="259" w:lineRule="auto"/>
        <w:ind w:left="229"/>
        <w:jc w:val="left"/>
      </w:pPr>
      <w:r>
        <w:t xml:space="preserve">Guide, 2008. URL </w:t>
      </w:r>
      <w:hyperlink r:id="rId259">
        <w:r>
          <w:rPr>
            <w:rFonts w:ascii="Calibri" w:eastAsia="Calibri" w:hAnsi="Calibri" w:cs="Calibri"/>
            <w:color w:val="009ED5"/>
          </w:rPr>
          <w:t>http://www.eng.buffalo.edu/</w:t>
        </w:r>
      </w:hyperlink>
      <w:hyperlink r:id="rId260">
        <w:r>
          <w:rPr>
            <w:rFonts w:ascii="Calibri" w:eastAsia="Calibri" w:hAnsi="Calibri" w:cs="Calibri"/>
            <w:color w:val="009ED5"/>
          </w:rPr>
          <w:t>~</w:t>
        </w:r>
      </w:hyperlink>
      <w:hyperlink r:id="rId261">
        <w:r>
          <w:rPr>
            <w:rFonts w:ascii="Calibri" w:eastAsia="Calibri" w:hAnsi="Calibri" w:cs="Calibri"/>
            <w:color w:val="009ED5"/>
          </w:rPr>
          <w:t>lsmatott/Ostrich</w:t>
        </w:r>
        <w:r>
          <w:rPr>
            <w:rFonts w:ascii="Calibri" w:eastAsia="Calibri" w:hAnsi="Calibri" w:cs="Calibri"/>
            <w:color w:val="009ED5"/>
          </w:rPr>
          <w:t xml:space="preserve">/OstrichMain. </w:t>
        </w:r>
      </w:hyperlink>
      <w:hyperlink r:id="rId262">
        <w:r>
          <w:rPr>
            <w:rFonts w:ascii="Calibri" w:eastAsia="Calibri" w:hAnsi="Calibri" w:cs="Calibri"/>
            <w:color w:val="009ED5"/>
          </w:rPr>
          <w:t>html</w:t>
        </w:r>
      </w:hyperlink>
      <w:hyperlink r:id="rId263">
        <w:r>
          <w:t>.</w:t>
        </w:r>
      </w:hyperlink>
    </w:p>
    <w:p w:rsidR="00CE3623" w:rsidRDefault="00E47AAC">
      <w:pPr>
        <w:spacing w:after="53"/>
        <w:ind w:left="-5" w:right="96"/>
      </w:pPr>
      <w:r>
        <w:t>L. Shawn Matott. OSTRICH: An Optimization Software Tool; Documentation and</w:t>
      </w:r>
      <w:r>
        <w:t xml:space="preserve"> User’s</w:t>
      </w:r>
    </w:p>
    <w:p w:rsidR="00CE3623" w:rsidRDefault="00E47AAC">
      <w:pPr>
        <w:spacing w:after="205" w:line="259" w:lineRule="auto"/>
        <w:ind w:left="229"/>
        <w:jc w:val="left"/>
      </w:pPr>
      <w:r>
        <w:t xml:space="preserve">Guide, 2016. URL </w:t>
      </w:r>
      <w:hyperlink r:id="rId264">
        <w:r>
          <w:rPr>
            <w:rFonts w:ascii="Calibri" w:eastAsia="Calibri" w:hAnsi="Calibri" w:cs="Calibri"/>
            <w:color w:val="009ED5"/>
          </w:rPr>
          <w:t>http://www.eng.buffalo.edu/</w:t>
        </w:r>
      </w:hyperlink>
      <w:hyperlink r:id="rId265">
        <w:r>
          <w:rPr>
            <w:rFonts w:ascii="Calibri" w:eastAsia="Calibri" w:hAnsi="Calibri" w:cs="Calibri"/>
            <w:color w:val="009ED5"/>
          </w:rPr>
          <w:t>~</w:t>
        </w:r>
      </w:hyperlink>
      <w:hyperlink r:id="rId266">
        <w:r>
          <w:rPr>
            <w:rFonts w:ascii="Calibri" w:eastAsia="Calibri" w:hAnsi="Calibri" w:cs="Calibri"/>
            <w:color w:val="009ED5"/>
          </w:rPr>
          <w:t xml:space="preserve">lsmatott/Ostrich/OstrichMain. </w:t>
        </w:r>
      </w:hyperlink>
      <w:hyperlink r:id="rId267">
        <w:r>
          <w:rPr>
            <w:rFonts w:ascii="Calibri" w:eastAsia="Calibri" w:hAnsi="Calibri" w:cs="Calibri"/>
            <w:color w:val="009ED5"/>
          </w:rPr>
          <w:t>html</w:t>
        </w:r>
      </w:hyperlink>
      <w:hyperlink r:id="rId268">
        <w:r>
          <w:t>.</w:t>
        </w:r>
      </w:hyperlink>
    </w:p>
    <w:p w:rsidR="00CE3623" w:rsidRDefault="00E47AAC">
      <w:pPr>
        <w:spacing w:after="188"/>
        <w:ind w:left="219" w:right="96" w:hanging="234"/>
      </w:pPr>
      <w:r>
        <w:t>Ki-Bok Min and Lan</w:t>
      </w:r>
      <w:r>
        <w:t xml:space="preserve">ru Jing. Numerical determination of the equivalent elastic compliance tensor for fractured rock masses using the distinct element method. </w:t>
      </w:r>
      <w:r>
        <w:rPr>
          <w:i/>
        </w:rPr>
        <w:t>International Journal of Rock Mechanics and Mining Sciences</w:t>
      </w:r>
      <w:r>
        <w:t>, 40(6):795–816, sep 2003. doi: 10.1016/ s1365-1609(03)0003</w:t>
      </w:r>
      <w:r>
        <w:t xml:space="preserve">8-8. URL </w:t>
      </w:r>
      <w:hyperlink r:id="rId269">
        <w:r>
          <w:rPr>
            <w:rFonts w:ascii="Calibri" w:eastAsia="Calibri" w:hAnsi="Calibri" w:cs="Calibri"/>
            <w:color w:val="009ED5"/>
          </w:rPr>
          <w:t>http://dx.doi.org/10.1016/s1365-1609(03)00038-8</w:t>
        </w:r>
      </w:hyperlink>
      <w:hyperlink r:id="rId270">
        <w:r>
          <w:t>.</w:t>
        </w:r>
      </w:hyperlink>
    </w:p>
    <w:p w:rsidR="00CE3623" w:rsidRDefault="00E47AAC">
      <w:pPr>
        <w:spacing w:after="212"/>
        <w:ind w:left="219" w:right="96" w:hanging="234"/>
      </w:pPr>
      <w:r>
        <w:t xml:space="preserve">Christian Mu¨ller, Siegfried Siegesmund, and Philipp Blum. Evaluation of the representative elementary volume (REV) of a fractured geothermal sandstone reservoir. </w:t>
      </w:r>
      <w:r>
        <w:rPr>
          <w:i/>
        </w:rPr>
        <w:t xml:space="preserve">Environ Earth </w:t>
      </w:r>
      <w:r>
        <w:rPr>
          <w:i/>
        </w:rPr>
        <w:lastRenderedPageBreak/>
        <w:t>Sci</w:t>
      </w:r>
      <w:r>
        <w:t xml:space="preserve">, 61(8):1713–1724, mar 2010. doi: 10.1007/s12665-010-0485-7. URL </w:t>
      </w:r>
      <w:hyperlink r:id="rId271">
        <w:r>
          <w:rPr>
            <w:rFonts w:ascii="Calibri" w:eastAsia="Calibri" w:hAnsi="Calibri" w:cs="Calibri"/>
            <w:color w:val="009ED5"/>
          </w:rPr>
          <w:t xml:space="preserve">http://dx.doi. </w:t>
        </w:r>
      </w:hyperlink>
      <w:hyperlink r:id="rId272">
        <w:r>
          <w:rPr>
            <w:rFonts w:ascii="Calibri" w:eastAsia="Calibri" w:hAnsi="Calibri" w:cs="Calibri"/>
            <w:color w:val="009ED5"/>
          </w:rPr>
          <w:t>org/10.1007/s12665-010-0485-7</w:t>
        </w:r>
      </w:hyperlink>
      <w:hyperlink r:id="rId273">
        <w:r>
          <w:t>.</w:t>
        </w:r>
      </w:hyperlink>
    </w:p>
    <w:p w:rsidR="00CE3623" w:rsidRDefault="00E47AAC">
      <w:pPr>
        <w:spacing w:after="185"/>
        <w:ind w:left="219" w:right="96" w:hanging="234"/>
      </w:pPr>
      <w:r>
        <w:t>R.A. Nelson. Detecting and Predi</w:t>
      </w:r>
      <w:r>
        <w:t xml:space="preserve">cting Fracture Occurrence and Intensity. In </w:t>
      </w:r>
      <w:r>
        <w:rPr>
          <w:i/>
        </w:rPr>
        <w:t>Geologic Analysis of Naturally Fractured Reservoirs</w:t>
      </w:r>
      <w:r>
        <w:t xml:space="preserve">, pages 125–162. Elsevier BV, 2001. doi: 10.1016/b978-088415317-7/50006-3. URL </w:t>
      </w:r>
      <w:hyperlink r:id="rId274">
        <w:r>
          <w:rPr>
            <w:rFonts w:ascii="Calibri" w:eastAsia="Calibri" w:hAnsi="Calibri" w:cs="Calibri"/>
            <w:color w:val="009ED5"/>
          </w:rPr>
          <w:t>http://dx.do</w:t>
        </w:r>
        <w:r>
          <w:rPr>
            <w:rFonts w:ascii="Calibri" w:eastAsia="Calibri" w:hAnsi="Calibri" w:cs="Calibri"/>
            <w:color w:val="009ED5"/>
          </w:rPr>
          <w:t xml:space="preserve">i.org/10.1016/ </w:t>
        </w:r>
      </w:hyperlink>
      <w:hyperlink r:id="rId275">
        <w:r>
          <w:rPr>
            <w:rFonts w:ascii="Calibri" w:eastAsia="Calibri" w:hAnsi="Calibri" w:cs="Calibri"/>
            <w:color w:val="009ED5"/>
          </w:rPr>
          <w:t>b978-088415317-7/50006-3</w:t>
        </w:r>
      </w:hyperlink>
      <w:hyperlink r:id="rId276">
        <w:r>
          <w:t>.</w:t>
        </w:r>
      </w:hyperlink>
    </w:p>
    <w:p w:rsidR="00CE3623" w:rsidRDefault="00E47AAC">
      <w:pPr>
        <w:spacing w:after="191"/>
        <w:ind w:left="219" w:right="96" w:hanging="234"/>
      </w:pPr>
      <w:r>
        <w:t>Massimo Petracca, Luca Pel`a, Riccardo Rossi, Sergio Oller, Guido Camata, a</w:t>
      </w:r>
      <w:r>
        <w:t xml:space="preserve">nd Enrico Spacone. Regularization of first order computational homogenization for multiscale analysis of masonry structures. </w:t>
      </w:r>
      <w:r>
        <w:rPr>
          <w:i/>
        </w:rPr>
        <w:t>Computational Mechanics</w:t>
      </w:r>
      <w:r>
        <w:t xml:space="preserve">, 57(2):257–276, dec 2015. doi: 10.1007/s00466-015-1230-6. URL </w:t>
      </w:r>
      <w:hyperlink r:id="rId277">
        <w:r>
          <w:rPr>
            <w:rFonts w:ascii="Calibri" w:eastAsia="Calibri" w:hAnsi="Calibri" w:cs="Calibri"/>
            <w:color w:val="009ED5"/>
          </w:rPr>
          <w:t>http://dx.doi.org/10.1007/s00466-015-1230-6</w:t>
        </w:r>
      </w:hyperlink>
      <w:hyperlink r:id="rId278">
        <w:r>
          <w:t>.</w:t>
        </w:r>
      </w:hyperlink>
    </w:p>
    <w:p w:rsidR="00CE3623" w:rsidRDefault="00E47AAC">
      <w:pPr>
        <w:spacing w:after="225"/>
        <w:ind w:left="219" w:right="96" w:hanging="234"/>
      </w:pPr>
      <w:r>
        <w:t xml:space="preserve">Antonin Prantl, Jan Ruzicka, Miroslav Spaniel, Milos Moravec, Jan Dzugan, and Pavel Konop´ık. Identification of Ductile Damage Parameters. In </w:t>
      </w:r>
      <w:r>
        <w:rPr>
          <w:i/>
        </w:rPr>
        <w:t>SIMULIA Community Conference</w:t>
      </w:r>
      <w:r>
        <w:t>, 2013.</w:t>
      </w:r>
    </w:p>
    <w:p w:rsidR="00CE3623" w:rsidRDefault="00E47AAC">
      <w:pPr>
        <w:spacing w:after="215"/>
        <w:ind w:left="219" w:right="96" w:hanging="234"/>
      </w:pPr>
      <w:r>
        <w:t xml:space="preserve">Y. Shi and R. Eberhart. A modified particle swarm optimizer. In </w:t>
      </w:r>
      <w:r>
        <w:rPr>
          <w:i/>
        </w:rPr>
        <w:t>1998 IEEE Inte</w:t>
      </w:r>
      <w:r>
        <w:rPr>
          <w:i/>
        </w:rPr>
        <w:t>rnational Conference on Evolutionary Computation Proceedings. IEEE World Congress on Computational Intelligence (Cat. No.98TH8360)</w:t>
      </w:r>
      <w:r>
        <w:t xml:space="preserve">. Institute of Electrical &amp; Electronics Engineers (IEEE), 1998. doi: 10.1109/icec.1998.699146. URL </w:t>
      </w:r>
      <w:hyperlink r:id="rId279">
        <w:r>
          <w:rPr>
            <w:rFonts w:ascii="Calibri" w:eastAsia="Calibri" w:hAnsi="Calibri" w:cs="Calibri"/>
            <w:color w:val="009ED5"/>
          </w:rPr>
          <w:t xml:space="preserve">http://dx.doi.org/10. </w:t>
        </w:r>
      </w:hyperlink>
      <w:hyperlink r:id="rId280">
        <w:r>
          <w:rPr>
            <w:rFonts w:ascii="Calibri" w:eastAsia="Calibri" w:hAnsi="Calibri" w:cs="Calibri"/>
            <w:color w:val="009ED5"/>
          </w:rPr>
          <w:t>1109/icec.1998.699146</w:t>
        </w:r>
      </w:hyperlink>
      <w:hyperlink r:id="rId281">
        <w:r>
          <w:t>.</w:t>
        </w:r>
      </w:hyperlink>
    </w:p>
    <w:p w:rsidR="00CE3623" w:rsidRDefault="00E47AAC">
      <w:pPr>
        <w:spacing w:after="186"/>
        <w:ind w:left="219" w:right="96" w:hanging="234"/>
      </w:pPr>
      <w:r>
        <w:t>B. Sjogren, A. Ofsthus, and J. Sandberg. Seismic Cla</w:t>
      </w:r>
      <w:r>
        <w:t xml:space="preserve">ssification of Rock Mass Qualities. </w:t>
      </w:r>
      <w:r>
        <w:rPr>
          <w:i/>
        </w:rPr>
        <w:t>Geophysical Prospecting</w:t>
      </w:r>
      <w:r>
        <w:t xml:space="preserve">, 27(2):409–442, jun 1979. doi: 10.1111/j.1365-2478.1979. tb00977.x. URL </w:t>
      </w:r>
      <w:hyperlink r:id="rId282">
        <w:r>
          <w:rPr>
            <w:rFonts w:ascii="Calibri" w:eastAsia="Calibri" w:hAnsi="Calibri" w:cs="Calibri"/>
            <w:color w:val="009ED5"/>
          </w:rPr>
          <w:t>http://dx.doi.org/10.1111/j.1365-2478.1979.tb00977.x</w:t>
        </w:r>
      </w:hyperlink>
      <w:hyperlink r:id="rId283">
        <w:r>
          <w:t>.</w:t>
        </w:r>
      </w:hyperlink>
    </w:p>
    <w:p w:rsidR="00CE3623" w:rsidRDefault="00E47AAC">
      <w:pPr>
        <w:spacing w:after="50"/>
        <w:ind w:left="219" w:right="96" w:hanging="234"/>
      </w:pPr>
      <w:r>
        <w:t xml:space="preserve">Ilker Temizer and Peter Wriggers. A Contact Homogenization Framework for Granular Interfaces. </w:t>
      </w:r>
      <w:r>
        <w:rPr>
          <w:i/>
        </w:rPr>
        <w:t>Proc. Appl. Math. Mech.</w:t>
      </w:r>
      <w:r>
        <w:t>, 9(1):417–418, dec 2009. doi: 10.1002/pamm.</w:t>
      </w:r>
    </w:p>
    <w:p w:rsidR="00CE3623" w:rsidRDefault="00E47AAC">
      <w:pPr>
        <w:spacing w:after="205" w:line="259" w:lineRule="auto"/>
        <w:ind w:left="229"/>
        <w:jc w:val="left"/>
      </w:pPr>
      <w:r>
        <w:t xml:space="preserve">200910182. URL </w:t>
      </w:r>
      <w:hyperlink r:id="rId284">
        <w:r>
          <w:rPr>
            <w:rFonts w:ascii="Calibri" w:eastAsia="Calibri" w:hAnsi="Calibri" w:cs="Calibri"/>
            <w:color w:val="009ED5"/>
          </w:rPr>
          <w:t>http://dx.doi.org/10.1002/pamm.200910182</w:t>
        </w:r>
      </w:hyperlink>
      <w:hyperlink r:id="rId285">
        <w:r>
          <w:t>.</w:t>
        </w:r>
      </w:hyperlink>
    </w:p>
    <w:p w:rsidR="00CE3623" w:rsidRDefault="00E47AAC">
      <w:pPr>
        <w:spacing w:after="190"/>
        <w:ind w:left="219" w:right="96" w:hanging="234"/>
      </w:pPr>
      <w:r>
        <w:t>S. Thallak, L. Rothenburg, M. Dusseault, and R. Bathurst. Numerical Simulation of Hydraulic Frac</w:t>
      </w:r>
      <w:r>
        <w:t xml:space="preserve">turing in a Discrete Element System. In </w:t>
      </w:r>
      <w:r>
        <w:rPr>
          <w:i/>
        </w:rPr>
        <w:t>ECMOR II - 2nd European Conference on the Mathematics of Oil Recovery</w:t>
      </w:r>
      <w:r>
        <w:t xml:space="preserve">. EAGE Publications, sep 1990. doi: 10.3997/ 2214-4609.201411126. URL </w:t>
      </w:r>
      <w:hyperlink r:id="rId286">
        <w:r>
          <w:rPr>
            <w:rFonts w:ascii="Calibri" w:eastAsia="Calibri" w:hAnsi="Calibri" w:cs="Calibri"/>
            <w:color w:val="009ED5"/>
          </w:rPr>
          <w:t>http://dx.do</w:t>
        </w:r>
        <w:r>
          <w:rPr>
            <w:rFonts w:ascii="Calibri" w:eastAsia="Calibri" w:hAnsi="Calibri" w:cs="Calibri"/>
            <w:color w:val="009ED5"/>
          </w:rPr>
          <w:t>i.org/10.3997/2214-4609.201411126</w:t>
        </w:r>
      </w:hyperlink>
      <w:hyperlink r:id="rId287">
        <w:r>
          <w:t>.</w:t>
        </w:r>
      </w:hyperlink>
    </w:p>
    <w:p w:rsidR="00CE3623" w:rsidRDefault="00E47AAC">
      <w:pPr>
        <w:spacing w:after="43"/>
        <w:ind w:left="219" w:right="96" w:hanging="234"/>
      </w:pPr>
      <w:r>
        <w:lastRenderedPageBreak/>
        <w:t xml:space="preserve">Gerhard Venter and Jaroslaw Sobieszczanski-Sobieski. Parallel Particle Swarm Optimization Algorithm Accelerated by Asynchronous Evaluations. </w:t>
      </w:r>
      <w:r>
        <w:rPr>
          <w:i/>
        </w:rPr>
        <w:t>Journal of Aero</w:t>
      </w:r>
      <w:r>
        <w:rPr>
          <w:i/>
        </w:rPr>
        <w:t>space Computing Information, and Communication</w:t>
      </w:r>
      <w:r>
        <w:t>, 3(3):123–137, mar 2006. doi: 10.2514/1.17873.</w:t>
      </w:r>
    </w:p>
    <w:p w:rsidR="00CE3623" w:rsidRDefault="00E47AAC">
      <w:pPr>
        <w:spacing w:after="205" w:line="259" w:lineRule="auto"/>
        <w:ind w:left="229"/>
        <w:jc w:val="left"/>
      </w:pPr>
      <w:r>
        <w:t xml:space="preserve">URL </w:t>
      </w:r>
      <w:hyperlink r:id="rId288">
        <w:r>
          <w:rPr>
            <w:rFonts w:ascii="Calibri" w:eastAsia="Calibri" w:hAnsi="Calibri" w:cs="Calibri"/>
            <w:color w:val="009ED5"/>
          </w:rPr>
          <w:t>http://dx.doi.org/10.2514/1.17873</w:t>
        </w:r>
      </w:hyperlink>
      <w:hyperlink r:id="rId289">
        <w:r>
          <w:t>.</w:t>
        </w:r>
      </w:hyperlink>
    </w:p>
    <w:p w:rsidR="00CE3623" w:rsidRDefault="00E47AAC">
      <w:pPr>
        <w:spacing w:after="1"/>
        <w:ind w:left="-5" w:right="96"/>
      </w:pPr>
      <w:r>
        <w:t>Buddhi Lankananda</w:t>
      </w:r>
      <w:r>
        <w:t xml:space="preserve"> Wahalathantri, D. P. Thambiratnam, T. H. T. Chan, and S. Fawzia.</w:t>
      </w:r>
    </w:p>
    <w:p w:rsidR="00CE3623" w:rsidRDefault="00E47AAC">
      <w:pPr>
        <w:spacing w:after="222"/>
        <w:ind w:left="244" w:right="96"/>
      </w:pPr>
      <w:r>
        <w:t xml:space="preserve">A material model for flexural crack simulation in reinforced concrete elements using ABAQUS. In </w:t>
      </w:r>
      <w:r>
        <w:rPr>
          <w:i/>
        </w:rPr>
        <w:t>Proceedings of the First International Conference on Engineering, Designing and Developing the</w:t>
      </w:r>
      <w:r>
        <w:rPr>
          <w:i/>
        </w:rPr>
        <w:t xml:space="preserve"> Built Environment for Sustainable Wellbeing</w:t>
      </w:r>
      <w:r>
        <w:t xml:space="preserve">, pages 260–264. Queensland University of Technology, 2011. URL </w:t>
      </w:r>
      <w:hyperlink r:id="rId290">
        <w:r>
          <w:rPr>
            <w:rFonts w:ascii="Calibri" w:eastAsia="Calibri" w:hAnsi="Calibri" w:cs="Calibri"/>
            <w:color w:val="009ED5"/>
          </w:rPr>
          <w:t>http://eprints.qut.edu.au/41712</w:t>
        </w:r>
      </w:hyperlink>
      <w:hyperlink r:id="rId291">
        <w:r>
          <w:t>.</w:t>
        </w:r>
      </w:hyperlink>
    </w:p>
    <w:p w:rsidR="00CE3623" w:rsidRDefault="00E47AAC">
      <w:pPr>
        <w:spacing w:after="91" w:line="372" w:lineRule="auto"/>
        <w:ind w:left="-5" w:right="96"/>
      </w:pPr>
      <w:r>
        <w:t>Ronald E. Wal</w:t>
      </w:r>
      <w:r>
        <w:t xml:space="preserve">pole, editor. </w:t>
      </w:r>
      <w:r>
        <w:rPr>
          <w:i/>
        </w:rPr>
        <w:t>Probability &amp; statistics for engineers &amp; scientists</w:t>
      </w:r>
      <w:r>
        <w:t xml:space="preserve">. Pearson Prentice Hall, Upper Saddle River, NJ, 8th ed edition, 2007. ISBN 978-0-13-204767-8. E. Weinan. </w:t>
      </w:r>
      <w:r>
        <w:rPr>
          <w:i/>
        </w:rPr>
        <w:t>Principles of multiscale modeling</w:t>
      </w:r>
      <w:r>
        <w:t>. Cambridge University Press, 2011.</w:t>
      </w:r>
    </w:p>
    <w:p w:rsidR="00CE3623" w:rsidRDefault="00E47AAC">
      <w:pPr>
        <w:spacing w:after="212"/>
        <w:ind w:left="219" w:right="96" w:hanging="234"/>
      </w:pPr>
      <w:r>
        <w:t xml:space="preserve">C. Wellmann, C. Lillie, and P. Wriggers. Homogenization of granular material modeled by a three-dimensional discrete element method. </w:t>
      </w:r>
      <w:r>
        <w:rPr>
          <w:i/>
        </w:rPr>
        <w:t>Computers and Geotechnics</w:t>
      </w:r>
      <w:r>
        <w:t xml:space="preserve">, 35(3): 394–405, may 2008. ISSN 0266352X. doi: 10.1016/j.compgeo.2007.06.010. URL </w:t>
      </w:r>
      <w:hyperlink r:id="rId292">
        <w:r>
          <w:rPr>
            <w:rFonts w:ascii="Calibri" w:eastAsia="Calibri" w:hAnsi="Calibri" w:cs="Calibri"/>
            <w:color w:val="009ED5"/>
          </w:rPr>
          <w:t xml:space="preserve">http: </w:t>
        </w:r>
      </w:hyperlink>
      <w:hyperlink r:id="rId293">
        <w:r>
          <w:rPr>
            <w:rFonts w:ascii="Calibri" w:eastAsia="Calibri" w:hAnsi="Calibri" w:cs="Calibri"/>
            <w:color w:val="009ED5"/>
          </w:rPr>
          <w:t>//linkinghub.elsevier.com/retrieve/pii/S0266352X07000754</w:t>
        </w:r>
      </w:hyperlink>
      <w:hyperlink r:id="rId294">
        <w:r>
          <w:t>.</w:t>
        </w:r>
      </w:hyperlink>
    </w:p>
    <w:p w:rsidR="00CE3623" w:rsidRDefault="00E47AAC">
      <w:pPr>
        <w:spacing w:after="198"/>
        <w:ind w:left="219" w:right="96" w:hanging="234"/>
      </w:pPr>
      <w:r>
        <w:t xml:space="preserve">Wohua Zhang and Yuanqiang Cai. </w:t>
      </w:r>
      <w:r>
        <w:rPr>
          <w:i/>
        </w:rPr>
        <w:t>Continuum Damage Mechanics and Numerical Applications</w:t>
      </w:r>
      <w:r>
        <w:t>. Advanced Topics in Science and Technology in China. ZHEJIANG UNIVERSITY PRESS, Hangzhou, 2010. ISBN 978-7-308-06589-4 978-3-642-04707-</w:t>
      </w:r>
      <w:r>
        <w:t>7.</w:t>
      </w:r>
    </w:p>
    <w:p w:rsidR="00CE3623" w:rsidRDefault="00E47AAC">
      <w:pPr>
        <w:ind w:left="219" w:right="96" w:hanging="234"/>
      </w:pPr>
      <w:r>
        <w:t xml:space="preserve">Quanlin Zhou, Hui-Hai Liu, Gudmundur S Bodvarsson, and Curtis M Oldenburg. Flow and transport in unsaturated fractured rock: effects of multiscale heterogeneity of hydrogeologic properties. </w:t>
      </w:r>
      <w:r>
        <w:rPr>
          <w:i/>
        </w:rPr>
        <w:t>Journal of Contaminant Hydrology</w:t>
      </w:r>
      <w:r>
        <w:t>, 60:1–30, jan 2003. ISSN 0169-</w:t>
      </w:r>
      <w:r>
        <w:t xml:space="preserve">7722. doi: 10.1016/S0169-7722(02)00080-3. URL </w:t>
      </w:r>
      <w:hyperlink r:id="rId295">
        <w:r>
          <w:rPr>
            <w:rFonts w:ascii="Calibri" w:eastAsia="Calibri" w:hAnsi="Calibri" w:cs="Calibri"/>
            <w:color w:val="009ED5"/>
          </w:rPr>
          <w:t xml:space="preserve">http://www.sciencedirect. </w:t>
        </w:r>
      </w:hyperlink>
      <w:hyperlink r:id="rId296">
        <w:r>
          <w:rPr>
            <w:rFonts w:ascii="Calibri" w:eastAsia="Calibri" w:hAnsi="Calibri" w:cs="Calibri"/>
            <w:color w:val="009ED5"/>
          </w:rPr>
          <w:t>com/science/</w:t>
        </w:r>
        <w:r>
          <w:rPr>
            <w:rFonts w:ascii="Calibri" w:eastAsia="Calibri" w:hAnsi="Calibri" w:cs="Calibri"/>
            <w:color w:val="009ED5"/>
          </w:rPr>
          <w:t>article/pii/S0169772202000803</w:t>
        </w:r>
      </w:hyperlink>
      <w:hyperlink r:id="rId297">
        <w:r>
          <w:t>.</w:t>
        </w:r>
      </w:hyperlink>
    </w:p>
    <w:p w:rsidR="00CE3623" w:rsidRDefault="00E47AAC">
      <w:pPr>
        <w:spacing w:after="29"/>
        <w:ind w:left="219" w:right="96" w:hanging="234"/>
      </w:pPr>
      <w:r>
        <w:t xml:space="preserve">Daniel Zwillinger. </w:t>
      </w:r>
      <w:r>
        <w:rPr>
          <w:i/>
        </w:rPr>
        <w:t>CRC Standard Mathematical Tables and Formulae 30th Edition</w:t>
      </w:r>
      <w:r>
        <w:t xml:space="preserve">. Informa UK Limited, dec 1995. doi: 10.1201/noe0849324796. URL </w:t>
      </w:r>
      <w:hyperlink r:id="rId298">
        <w:r>
          <w:rPr>
            <w:rFonts w:ascii="Calibri" w:eastAsia="Calibri" w:hAnsi="Calibri" w:cs="Calibri"/>
            <w:color w:val="009ED5"/>
          </w:rPr>
          <w:t>http://dx.doi.org/10.</w:t>
        </w:r>
      </w:hyperlink>
    </w:p>
    <w:p w:rsidR="00CE3623" w:rsidRDefault="00E47AAC">
      <w:pPr>
        <w:spacing w:after="0" w:line="259" w:lineRule="auto"/>
        <w:ind w:left="229"/>
        <w:jc w:val="left"/>
      </w:pPr>
      <w:hyperlink r:id="rId299">
        <w:r>
          <w:rPr>
            <w:rFonts w:ascii="Calibri" w:eastAsia="Calibri" w:hAnsi="Calibri" w:cs="Calibri"/>
            <w:color w:val="009ED5"/>
          </w:rPr>
          <w:t>1201/noe0849324796</w:t>
        </w:r>
      </w:hyperlink>
      <w:hyperlink r:id="rId300">
        <w:r>
          <w:t>.</w:t>
        </w:r>
      </w:hyperlink>
    </w:p>
    <w:sectPr w:rsidR="00CE3623">
      <w:footerReference w:type="even" r:id="rId301"/>
      <w:footerReference w:type="default" r:id="rId302"/>
      <w:footerReference w:type="first" r:id="rId303"/>
      <w:pgSz w:w="12240" w:h="15840"/>
      <w:pgMar w:top="2440" w:right="1329" w:bottom="2280" w:left="1620" w:header="720" w:footer="179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AAC" w:rsidRDefault="00E47AAC">
      <w:pPr>
        <w:spacing w:after="0" w:line="240" w:lineRule="auto"/>
      </w:pPr>
      <w:r>
        <w:separator/>
      </w:r>
    </w:p>
  </w:endnote>
  <w:endnote w:type="continuationSeparator" w:id="0">
    <w:p w:rsidR="00E47AAC" w:rsidRDefault="00E47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623" w:rsidRDefault="00E47AAC">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623" w:rsidRDefault="00E47AAC">
    <w:pPr>
      <w:spacing w:after="0" w:line="259" w:lineRule="auto"/>
      <w:ind w:left="0" w:firstLine="0"/>
      <w:jc w:val="center"/>
    </w:pPr>
    <w:r>
      <w:fldChar w:fldCharType="begin"/>
    </w:r>
    <w:r>
      <w:instrText xml:space="preserve"> PAGE   \* MERGEFORMAT </w:instrText>
    </w:r>
    <w:r>
      <w:fldChar w:fldCharType="separate"/>
    </w:r>
    <w:r w:rsidR="000F269F">
      <w:rPr>
        <w:noProof/>
      </w:rPr>
      <w:t>viii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623" w:rsidRDefault="00CE362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623" w:rsidRDefault="00E47AAC">
    <w:pPr>
      <w:spacing w:after="0" w:line="259" w:lineRule="auto"/>
      <w:ind w:left="0" w:right="111"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623" w:rsidRDefault="00E47AAC">
    <w:pPr>
      <w:spacing w:after="0" w:line="259" w:lineRule="auto"/>
      <w:ind w:left="0" w:right="111" w:firstLine="0"/>
      <w:jc w:val="center"/>
    </w:pPr>
    <w:r>
      <w:fldChar w:fldCharType="begin"/>
    </w:r>
    <w:r>
      <w:instrText xml:space="preserve"> PAGE   \* MERGEFORMAT </w:instrText>
    </w:r>
    <w:r>
      <w:fldChar w:fldCharType="separate"/>
    </w:r>
    <w:r w:rsidR="000F269F">
      <w:rPr>
        <w:noProof/>
      </w:rPr>
      <w:t>97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623" w:rsidRDefault="00E47AAC">
    <w:pPr>
      <w:spacing w:after="0" w:line="259" w:lineRule="auto"/>
      <w:ind w:left="0" w:right="111"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AAC" w:rsidRDefault="00E47AAC">
      <w:pPr>
        <w:spacing w:after="0" w:line="240" w:lineRule="auto"/>
      </w:pPr>
      <w:r>
        <w:separator/>
      </w:r>
    </w:p>
  </w:footnote>
  <w:footnote w:type="continuationSeparator" w:id="0">
    <w:p w:rsidR="00E47AAC" w:rsidRDefault="00E47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36053"/>
    <w:multiLevelType w:val="hybridMultilevel"/>
    <w:tmpl w:val="464672C2"/>
    <w:lvl w:ilvl="0" w:tplc="F65CDD3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04F08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DA84E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88615E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122C12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912780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64ADB6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842653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8AE95E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2A61DE"/>
    <w:multiLevelType w:val="hybridMultilevel"/>
    <w:tmpl w:val="BB7E876E"/>
    <w:lvl w:ilvl="0" w:tplc="E8EEA51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7CDE4A">
      <w:start w:val="1"/>
      <w:numFmt w:val="lowerLetter"/>
      <w:lvlText w:val="(%2)"/>
      <w:lvlJc w:val="left"/>
      <w:pPr>
        <w:ind w:left="11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91A109A">
      <w:start w:val="1"/>
      <w:numFmt w:val="lowerRoman"/>
      <w:lvlText w:val="%3"/>
      <w:lvlJc w:val="left"/>
      <w:pPr>
        <w:ind w:left="17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92A48E4">
      <w:start w:val="1"/>
      <w:numFmt w:val="decimal"/>
      <w:lvlText w:val="%4"/>
      <w:lvlJc w:val="left"/>
      <w:pPr>
        <w:ind w:left="24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AAF706">
      <w:start w:val="1"/>
      <w:numFmt w:val="lowerLetter"/>
      <w:lvlText w:val="%5"/>
      <w:lvlJc w:val="left"/>
      <w:pPr>
        <w:ind w:left="3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3E8F1CA">
      <w:start w:val="1"/>
      <w:numFmt w:val="lowerRoman"/>
      <w:lvlText w:val="%6"/>
      <w:lvlJc w:val="left"/>
      <w:pPr>
        <w:ind w:left="3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0366AF6">
      <w:start w:val="1"/>
      <w:numFmt w:val="decimal"/>
      <w:lvlText w:val="%7"/>
      <w:lvlJc w:val="left"/>
      <w:pPr>
        <w:ind w:left="4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174B9D0">
      <w:start w:val="1"/>
      <w:numFmt w:val="lowerLetter"/>
      <w:lvlText w:val="%8"/>
      <w:lvlJc w:val="left"/>
      <w:pPr>
        <w:ind w:left="5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F2883F0">
      <w:start w:val="1"/>
      <w:numFmt w:val="lowerRoman"/>
      <w:lvlText w:val="%9"/>
      <w:lvlJc w:val="left"/>
      <w:pPr>
        <w:ind w:left="6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5E3B38"/>
    <w:multiLevelType w:val="hybridMultilevel"/>
    <w:tmpl w:val="1D80310E"/>
    <w:lvl w:ilvl="0" w:tplc="633EA92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EE0397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C78D85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DF0674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76085D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A0AC28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C2EB1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E88B71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92AFB7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FF0EC4"/>
    <w:multiLevelType w:val="multilevel"/>
    <w:tmpl w:val="60285B34"/>
    <w:lvl w:ilvl="0">
      <w:start w:val="1"/>
      <w:numFmt w:val="decimal"/>
      <w:lvlText w:val="%1"/>
      <w:lvlJc w:val="left"/>
      <w:pPr>
        <w:ind w:left="351"/>
      </w:pPr>
      <w:rPr>
        <w:rFonts w:ascii="Cambria" w:eastAsia="Cambria" w:hAnsi="Cambria" w:cs="Cambria"/>
        <w:b/>
        <w:bCs/>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abstractNum>
  <w:abstractNum w:abstractNumId="4" w15:restartNumberingAfterBreak="0">
    <w:nsid w:val="58B67D5F"/>
    <w:multiLevelType w:val="hybridMultilevel"/>
    <w:tmpl w:val="CCF8C972"/>
    <w:lvl w:ilvl="0" w:tplc="D012E054">
      <w:start w:val="1"/>
      <w:numFmt w:val="decimal"/>
      <w:lvlText w:val="%1."/>
      <w:lvlJc w:val="left"/>
      <w:pPr>
        <w:ind w:left="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FC21D8">
      <w:start w:val="1"/>
      <w:numFmt w:val="lowerLetter"/>
      <w:lvlText w:val="%2"/>
      <w:lvlJc w:val="left"/>
      <w:pPr>
        <w:ind w:left="13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620687E">
      <w:start w:val="1"/>
      <w:numFmt w:val="lowerRoman"/>
      <w:lvlText w:val="%3"/>
      <w:lvlJc w:val="left"/>
      <w:pPr>
        <w:ind w:left="20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98AE038">
      <w:start w:val="1"/>
      <w:numFmt w:val="decimal"/>
      <w:lvlText w:val="%4"/>
      <w:lvlJc w:val="left"/>
      <w:pPr>
        <w:ind w:left="27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876E72E">
      <w:start w:val="1"/>
      <w:numFmt w:val="lowerLetter"/>
      <w:lvlText w:val="%5"/>
      <w:lvlJc w:val="left"/>
      <w:pPr>
        <w:ind w:left="35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C5068A6">
      <w:start w:val="1"/>
      <w:numFmt w:val="lowerRoman"/>
      <w:lvlText w:val="%6"/>
      <w:lvlJc w:val="left"/>
      <w:pPr>
        <w:ind w:left="42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41496E0">
      <w:start w:val="1"/>
      <w:numFmt w:val="decimal"/>
      <w:lvlText w:val="%7"/>
      <w:lvlJc w:val="left"/>
      <w:pPr>
        <w:ind w:left="49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768ED78">
      <w:start w:val="1"/>
      <w:numFmt w:val="lowerLetter"/>
      <w:lvlText w:val="%8"/>
      <w:lvlJc w:val="left"/>
      <w:pPr>
        <w:ind w:left="5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B749972">
      <w:start w:val="1"/>
      <w:numFmt w:val="lowerRoman"/>
      <w:lvlText w:val="%9"/>
      <w:lvlJc w:val="left"/>
      <w:pPr>
        <w:ind w:left="6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FA1A0B"/>
    <w:multiLevelType w:val="hybridMultilevel"/>
    <w:tmpl w:val="84B0D9B8"/>
    <w:lvl w:ilvl="0" w:tplc="20301B3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AB4714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6C693B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1B03E0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F4C38C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346263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C72B60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DE323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69298E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A876541"/>
    <w:multiLevelType w:val="hybridMultilevel"/>
    <w:tmpl w:val="6F42CDDE"/>
    <w:lvl w:ilvl="0" w:tplc="4BDED866">
      <w:start w:val="1"/>
      <w:numFmt w:val="upperRoman"/>
      <w:lvlText w:val="%1."/>
      <w:lvlJc w:val="left"/>
      <w:pPr>
        <w:ind w:left="2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77061D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A5E7EC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514A63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538D96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E184A9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EAAEF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AE4E54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4569A7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623"/>
    <w:rsid w:val="000F269F"/>
    <w:rsid w:val="00CE3623"/>
    <w:rsid w:val="00E47A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E861CE-C078-428A-9320-B7E9DD425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114" w:line="271"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531" w:line="265" w:lineRule="auto"/>
      <w:ind w:left="1012"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249"/>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236"/>
      <w:ind w:left="10"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290"/>
      <w:ind w:left="10"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50"/>
    </w:rPr>
  </w:style>
  <w:style w:type="character" w:customStyle="1" w:styleId="Heading3Char">
    <w:name w:val="Heading 3 Char"/>
    <w:link w:val="Heading3"/>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34"/>
    </w:rPr>
  </w:style>
  <w:style w:type="character" w:customStyle="1" w:styleId="Heading4Char">
    <w:name w:val="Heading 4 Char"/>
    <w:link w:val="Heading4"/>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99" Type="http://schemas.openxmlformats.org/officeDocument/2006/relationships/hyperlink" Target="http://dx.doi.org/10.1201/noe0849324796" TargetMode="External"/><Relationship Id="rId21" Type="http://schemas.openxmlformats.org/officeDocument/2006/relationships/image" Target="media/image12.png"/><Relationship Id="rId63" Type="http://schemas.openxmlformats.org/officeDocument/2006/relationships/image" Target="media/image54.png"/><Relationship Id="rId159" Type="http://schemas.openxmlformats.org/officeDocument/2006/relationships/image" Target="media/image150.png"/><Relationship Id="rId170" Type="http://schemas.openxmlformats.org/officeDocument/2006/relationships/hyperlink" Target="http://dx.doi.org/10.1007/s10596-005-9012-4" TargetMode="External"/><Relationship Id="rId226" Type="http://schemas.openxmlformats.org/officeDocument/2006/relationships/hyperlink" Target="http://linkinghub.elsevier.com/retrieve/pii/S1365160903000133" TargetMode="External"/><Relationship Id="rId268" Type="http://schemas.openxmlformats.org/officeDocument/2006/relationships/hyperlink" Target="http://www.eng.buffalo.edu/~lsmatott/Ostrich/OstrichMain.html" TargetMode="External"/><Relationship Id="rId32" Type="http://schemas.openxmlformats.org/officeDocument/2006/relationships/image" Target="media/image23.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footnotes" Target="footnotes.xml"/><Relationship Id="rId181" Type="http://schemas.openxmlformats.org/officeDocument/2006/relationships/hyperlink" Target="http://dx.doi.org/10.1016/j.jrmge.2013.09.002" TargetMode="External"/><Relationship Id="rId237" Type="http://schemas.openxmlformats.org/officeDocument/2006/relationships/hyperlink" Target="http://dx.doi.org/10.1109/icnn.1995.488968" TargetMode="External"/><Relationship Id="rId279" Type="http://schemas.openxmlformats.org/officeDocument/2006/relationships/hyperlink" Target="http://dx.doi.org/10.1109/icec.1998.699146" TargetMode="External"/><Relationship Id="rId43" Type="http://schemas.openxmlformats.org/officeDocument/2006/relationships/image" Target="media/image34.png"/><Relationship Id="rId139" Type="http://schemas.openxmlformats.org/officeDocument/2006/relationships/image" Target="media/image130.png"/><Relationship Id="rId290" Type="http://schemas.openxmlformats.org/officeDocument/2006/relationships/hyperlink" Target="http://eprints.qut.edu.au/41712" TargetMode="External"/><Relationship Id="rId304" Type="http://schemas.openxmlformats.org/officeDocument/2006/relationships/fontTable" Target="fontTable.xml"/><Relationship Id="rId85" Type="http://schemas.openxmlformats.org/officeDocument/2006/relationships/image" Target="media/image76.png"/><Relationship Id="rId150" Type="http://schemas.openxmlformats.org/officeDocument/2006/relationships/image" Target="media/image141.png"/><Relationship Id="rId192" Type="http://schemas.openxmlformats.org/officeDocument/2006/relationships/hyperlink" Target="http://dx.doi.org/10.1680/geot.1979.29.1.47" TargetMode="External"/><Relationship Id="rId206" Type="http://schemas.openxmlformats.org/officeDocument/2006/relationships/hyperlink" Target="http://dx.doi.org/10.1016/s0045-7825(03)00348-7" TargetMode="External"/><Relationship Id="rId248" Type="http://schemas.openxmlformats.org/officeDocument/2006/relationships/hyperlink" Target="http://dx.doi.org/10.1109/tit.1982.1056489" TargetMode="External"/><Relationship Id="rId12" Type="http://schemas.openxmlformats.org/officeDocument/2006/relationships/image" Target="media/image3.png"/><Relationship Id="rId108" Type="http://schemas.openxmlformats.org/officeDocument/2006/relationships/image" Target="media/image99.png"/><Relationship Id="rId54" Type="http://schemas.openxmlformats.org/officeDocument/2006/relationships/image" Target="media/image45.png"/><Relationship Id="rId96" Type="http://schemas.openxmlformats.org/officeDocument/2006/relationships/image" Target="media/image87.png"/><Relationship Id="rId161" Type="http://schemas.openxmlformats.org/officeDocument/2006/relationships/image" Target="media/image152.jpg"/><Relationship Id="rId217" Type="http://schemas.openxmlformats.org/officeDocument/2006/relationships/hyperlink" Target="http://dx.doi.org/10.1002/nme.3112" TargetMode="External"/><Relationship Id="rId259" Type="http://schemas.openxmlformats.org/officeDocument/2006/relationships/hyperlink" Target="http://www.eng.buffalo.edu/~lsmatott/Ostrich/OstrichMain.html" TargetMode="External"/><Relationship Id="rId23" Type="http://schemas.openxmlformats.org/officeDocument/2006/relationships/image" Target="media/image14.png"/><Relationship Id="rId119" Type="http://schemas.openxmlformats.org/officeDocument/2006/relationships/image" Target="media/image110.png"/><Relationship Id="rId270" Type="http://schemas.openxmlformats.org/officeDocument/2006/relationships/hyperlink" Target="http://dx.doi.org/10.1016/s1365-1609(03)00038-8" TargetMode="External"/><Relationship Id="rId291" Type="http://schemas.openxmlformats.org/officeDocument/2006/relationships/hyperlink" Target="http://eprints.qut.edu.au/41712" TargetMode="External"/><Relationship Id="rId305" Type="http://schemas.openxmlformats.org/officeDocument/2006/relationships/theme" Target="theme/theme1.xml"/><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jpg"/><Relationship Id="rId172" Type="http://schemas.openxmlformats.org/officeDocument/2006/relationships/hyperlink" Target="http://dx.doi.org/10.1016/0168-874x(90)90006-z" TargetMode="External"/><Relationship Id="rId193" Type="http://schemas.openxmlformats.org/officeDocument/2006/relationships/hyperlink" Target="http://dx.doi.org/10.1680/geot.1979.29.1.47" TargetMode="External"/><Relationship Id="rId207" Type="http://schemas.openxmlformats.org/officeDocument/2006/relationships/hyperlink" Target="http://dx.doi.org/10.1016/j.cam.2009.08.077" TargetMode="External"/><Relationship Id="rId228" Type="http://schemas.openxmlformats.org/officeDocument/2006/relationships/hyperlink" Target="http://linkinghub.elsevier.com/retrieve/pii/S1365160903000133" TargetMode="External"/><Relationship Id="rId249" Type="http://schemas.openxmlformats.org/officeDocument/2006/relationships/hyperlink" Target="http://dx.doi.org/10.1109/tit.1982.1056489" TargetMode="External"/><Relationship Id="rId13" Type="http://schemas.openxmlformats.org/officeDocument/2006/relationships/image" Target="media/image4.png"/><Relationship Id="rId109" Type="http://schemas.openxmlformats.org/officeDocument/2006/relationships/image" Target="media/image100.png"/><Relationship Id="rId260" Type="http://schemas.openxmlformats.org/officeDocument/2006/relationships/hyperlink" Target="http://www.eng.buffalo.edu/~lsmatott/Ostrich/OstrichMain.html" TargetMode="External"/><Relationship Id="rId281" Type="http://schemas.openxmlformats.org/officeDocument/2006/relationships/hyperlink" Target="http://dx.doi.org/10.1109/icec.1998.699146" TargetMode="External"/><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footer" Target="footer1.xml"/><Relationship Id="rId162" Type="http://schemas.openxmlformats.org/officeDocument/2006/relationships/image" Target="media/image153.jpg"/><Relationship Id="rId183" Type="http://schemas.openxmlformats.org/officeDocument/2006/relationships/hyperlink" Target="http://dx.doi.org/10.1016/j.ijrmms.2011.11.009" TargetMode="External"/><Relationship Id="rId218" Type="http://schemas.openxmlformats.org/officeDocument/2006/relationships/hyperlink" Target="http://dx.doi.org/10.1002/nme.3112" TargetMode="External"/><Relationship Id="rId239" Type="http://schemas.openxmlformats.org/officeDocument/2006/relationships/hyperlink" Target="http://dx.doi.org/10.1061/(ASCE)0733-9399(1998)124:8(892)" TargetMode="External"/><Relationship Id="rId250" Type="http://schemas.openxmlformats.org/officeDocument/2006/relationships/hyperlink" Target="http://dx.doi.org/10.1109/tit.1982.1056489" TargetMode="External"/><Relationship Id="rId271" Type="http://schemas.openxmlformats.org/officeDocument/2006/relationships/hyperlink" Target="http://dx.doi.org/10.1007/s12665-010-0485-7" TargetMode="External"/><Relationship Id="rId292" Type="http://schemas.openxmlformats.org/officeDocument/2006/relationships/hyperlink" Target="http://linkinghub.elsevier.com/retrieve/pii/S0266352X07000754" TargetMode="External"/><Relationship Id="rId24" Type="http://schemas.openxmlformats.org/officeDocument/2006/relationships/image" Target="media/image15.jp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3.png"/><Relationship Id="rId173" Type="http://schemas.openxmlformats.org/officeDocument/2006/relationships/hyperlink" Target="http://dx.doi.org/10.1016/0168-874x(90)90006-z" TargetMode="External"/><Relationship Id="rId194" Type="http://schemas.openxmlformats.org/officeDocument/2006/relationships/hyperlink" Target="http://dx.doi.org/10.1108/eb023851" TargetMode="External"/><Relationship Id="rId208" Type="http://schemas.openxmlformats.org/officeDocument/2006/relationships/hyperlink" Target="http://dx.doi.org/10.1016/j.cam.2009.08.077" TargetMode="External"/><Relationship Id="rId229" Type="http://schemas.openxmlformats.org/officeDocument/2006/relationships/hyperlink" Target="http://dx.doi.org/10.1016/0013-7944(85)90052-9" TargetMode="External"/><Relationship Id="rId240" Type="http://schemas.openxmlformats.org/officeDocument/2006/relationships/hyperlink" Target="http://dx.doi.org/10.1061/(ASCE)0733-9399(1998)124:8(892)" TargetMode="External"/><Relationship Id="rId261" Type="http://schemas.openxmlformats.org/officeDocument/2006/relationships/hyperlink" Target="http://www.eng.buffalo.edu/~lsmatott/Ostrich/OstrichMain.html" TargetMode="External"/><Relationship Id="rId14" Type="http://schemas.openxmlformats.org/officeDocument/2006/relationships/image" Target="media/image5.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hyperlink" Target="http://dx.doi.org/10.1111/j.1365-2478.1979.tb00977.x" TargetMode="External"/><Relationship Id="rId8" Type="http://schemas.openxmlformats.org/officeDocument/2006/relationships/footer" Target="footer2.xml"/><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jpg"/><Relationship Id="rId184" Type="http://schemas.openxmlformats.org/officeDocument/2006/relationships/hyperlink" Target="http://dx.doi.org/10.1109/4235.985692" TargetMode="External"/><Relationship Id="rId219" Type="http://schemas.openxmlformats.org/officeDocument/2006/relationships/hyperlink" Target="http://dx.doi.org/10.1016/s0022-5096(97)00016-1" TargetMode="External"/><Relationship Id="rId230" Type="http://schemas.openxmlformats.org/officeDocument/2006/relationships/hyperlink" Target="http://dx.doi.org/10.1016/0013-7944(85)90052-9" TargetMode="External"/><Relationship Id="rId251" Type="http://schemas.openxmlformats.org/officeDocument/2006/relationships/hyperlink" Target="http://dx.doi.org/10.1002/pamm.200510190" TargetMode="Externa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72" Type="http://schemas.openxmlformats.org/officeDocument/2006/relationships/hyperlink" Target="http://dx.doi.org/10.1007/s12665-010-0485-7" TargetMode="External"/><Relationship Id="rId293" Type="http://schemas.openxmlformats.org/officeDocument/2006/relationships/hyperlink" Target="http://linkinghub.elsevier.com/retrieve/pii/S0266352X07000754" TargetMode="Externa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hyperlink" Target="http://dx.doi.org/10.1201/9780203964453" TargetMode="External"/><Relationship Id="rId195" Type="http://schemas.openxmlformats.org/officeDocument/2006/relationships/hyperlink" Target="http://dx.doi.org/10.1108/eb023851" TargetMode="External"/><Relationship Id="rId209" Type="http://schemas.openxmlformats.org/officeDocument/2006/relationships/hyperlink" Target="http://dx.doi.org/10.1016/j.cam.2009.08.077" TargetMode="External"/><Relationship Id="rId220" Type="http://schemas.openxmlformats.org/officeDocument/2006/relationships/hyperlink" Target="http://dx.doi.org/10.1016/s0022-5096(97)00016-1" TargetMode="External"/><Relationship Id="rId241" Type="http://schemas.openxmlformats.org/officeDocument/2006/relationships/hyperlink" Target="http://dx.doi.org/10.1061/(ASCE)0733-9399(1998)124:8(892)" TargetMode="Externa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262" Type="http://schemas.openxmlformats.org/officeDocument/2006/relationships/hyperlink" Target="http://www.eng.buffalo.edu/~lsmatott/Ostrich/OstrichMain.html" TargetMode="External"/><Relationship Id="rId283" Type="http://schemas.openxmlformats.org/officeDocument/2006/relationships/hyperlink" Target="http://dx.doi.org/10.1111/j.1365-2478.1979.tb00977.x" TargetMode="External"/><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64" Type="http://schemas.openxmlformats.org/officeDocument/2006/relationships/image" Target="media/image155.png"/><Relationship Id="rId185" Type="http://schemas.openxmlformats.org/officeDocument/2006/relationships/hyperlink" Target="http://dx.doi.org/10.1109/4235.985692" TargetMode="External"/><Relationship Id="rId9" Type="http://schemas.openxmlformats.org/officeDocument/2006/relationships/footer" Target="footer3.xml"/><Relationship Id="rId210" Type="http://schemas.openxmlformats.org/officeDocument/2006/relationships/hyperlink" Target="http://dx.doi.org/10.1007/s00419-005-0411-8" TargetMode="External"/><Relationship Id="rId26" Type="http://schemas.openxmlformats.org/officeDocument/2006/relationships/image" Target="media/image17.png"/><Relationship Id="rId231" Type="http://schemas.openxmlformats.org/officeDocument/2006/relationships/hyperlink" Target="http://www.sciencedirect.com/science/article/pii/0013794485900529" TargetMode="External"/><Relationship Id="rId252" Type="http://schemas.openxmlformats.org/officeDocument/2006/relationships/hyperlink" Target="http://dx.doi.org/10.1002/pamm.200510190" TargetMode="External"/><Relationship Id="rId273" Type="http://schemas.openxmlformats.org/officeDocument/2006/relationships/hyperlink" Target="http://dx.doi.org/10.1007/s12665-010-0485-7" TargetMode="External"/><Relationship Id="rId294" Type="http://schemas.openxmlformats.org/officeDocument/2006/relationships/hyperlink" Target="http://linkinghub.elsevier.com/retrieve/pii/S0266352X07000754" TargetMode="External"/><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jpg"/><Relationship Id="rId154" Type="http://schemas.openxmlformats.org/officeDocument/2006/relationships/image" Target="media/image145.png"/><Relationship Id="rId175" Type="http://schemas.openxmlformats.org/officeDocument/2006/relationships/hyperlink" Target="http://dx.doi.org/10.1201/9780203964453" TargetMode="External"/><Relationship Id="rId196" Type="http://schemas.openxmlformats.org/officeDocument/2006/relationships/hyperlink" Target="http://dx.doi.org/10.1108/eb023851" TargetMode="External"/><Relationship Id="rId200" Type="http://schemas.openxmlformats.org/officeDocument/2006/relationships/hyperlink" Target="http://www.jstor.org/stable/43633751" TargetMode="External"/><Relationship Id="rId16" Type="http://schemas.openxmlformats.org/officeDocument/2006/relationships/image" Target="media/image7.png"/><Relationship Id="rId221" Type="http://schemas.openxmlformats.org/officeDocument/2006/relationships/hyperlink" Target="http://dx.doi.org/10.1016/s0022-5096(97)00016-1" TargetMode="External"/><Relationship Id="rId242" Type="http://schemas.openxmlformats.org/officeDocument/2006/relationships/hyperlink" Target="http://en.journals.sid.ir/ViewPaper.aspx?ID=53617" TargetMode="External"/><Relationship Id="rId263" Type="http://schemas.openxmlformats.org/officeDocument/2006/relationships/hyperlink" Target="http://www.eng.buffalo.edu/~lsmatott/Ostrich/OstrichMain.html" TargetMode="External"/><Relationship Id="rId284" Type="http://schemas.openxmlformats.org/officeDocument/2006/relationships/hyperlink" Target="http://dx.doi.org/10.1002/pamm.200910182" TargetMode="External"/><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hyperlink" Target="http://dx.doi.org/10.1109/4235.985692" TargetMode="External"/><Relationship Id="rId211" Type="http://schemas.openxmlformats.org/officeDocument/2006/relationships/hyperlink" Target="http://dx.doi.org/10.1007/s00419-005-0411-8" TargetMode="External"/><Relationship Id="rId232" Type="http://schemas.openxmlformats.org/officeDocument/2006/relationships/hyperlink" Target="http://www.sciencedirect.com/science/article/pii/0013794485900529" TargetMode="External"/><Relationship Id="rId253" Type="http://schemas.openxmlformats.org/officeDocument/2006/relationships/hyperlink" Target="http://dx.doi.org/10.1002/pamm.200510190" TargetMode="External"/><Relationship Id="rId274" Type="http://schemas.openxmlformats.org/officeDocument/2006/relationships/hyperlink" Target="http://dx.doi.org/10.1016/b978-088415317-7/50006-3" TargetMode="External"/><Relationship Id="rId295" Type="http://schemas.openxmlformats.org/officeDocument/2006/relationships/hyperlink" Target="http://www.sciencedirect.com/science/article/pii/S0169772202000803" TargetMode="External"/><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jpg"/><Relationship Id="rId176" Type="http://schemas.openxmlformats.org/officeDocument/2006/relationships/hyperlink" Target="http://dx.doi.org/10.1201/9780203964453" TargetMode="External"/><Relationship Id="rId197" Type="http://schemas.openxmlformats.org/officeDocument/2006/relationships/hyperlink" Target="http://www.emeraldinsight.com/doi/abs/10.1108/02644400410519839" TargetMode="External"/><Relationship Id="rId201" Type="http://schemas.openxmlformats.org/officeDocument/2006/relationships/hyperlink" Target="http://www.jstor.org/stable/43633751" TargetMode="External"/><Relationship Id="rId222" Type="http://schemas.openxmlformats.org/officeDocument/2006/relationships/hyperlink" Target="http://dx.doi.org/10.1016/0008-8846(76)90007-7" TargetMode="External"/><Relationship Id="rId243" Type="http://schemas.openxmlformats.org/officeDocument/2006/relationships/hyperlink" Target="http://en.journals.sid.ir/ViewPaper.aspx?ID=53617" TargetMode="External"/><Relationship Id="rId264" Type="http://schemas.openxmlformats.org/officeDocument/2006/relationships/hyperlink" Target="http://www.eng.buffalo.edu/~lsmatott/Ostrich/OstrichMain.html" TargetMode="External"/><Relationship Id="rId285" Type="http://schemas.openxmlformats.org/officeDocument/2006/relationships/hyperlink" Target="http://dx.doi.org/10.1002/pamm.200910182" TargetMode="External"/><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hyperlink" Target="http://dx.doi.org/10.1007/bf02124750" TargetMode="External"/><Relationship Id="rId1" Type="http://schemas.openxmlformats.org/officeDocument/2006/relationships/numbering" Target="numbering.xml"/><Relationship Id="rId212" Type="http://schemas.openxmlformats.org/officeDocument/2006/relationships/hyperlink" Target="http://dx.doi.org/10.1007/s00419-005-0411-8" TargetMode="External"/><Relationship Id="rId233" Type="http://schemas.openxmlformats.org/officeDocument/2006/relationships/hyperlink" Target="http://dx.doi.org/10.1016/s0020-7683(03)00143-4" TargetMode="External"/><Relationship Id="rId254" Type="http://schemas.openxmlformats.org/officeDocument/2006/relationships/hyperlink" Target="http://www.sciencedirect.com/science/article/pii/0020768389900504" TargetMode="Externa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jpg"/><Relationship Id="rId275" Type="http://schemas.openxmlformats.org/officeDocument/2006/relationships/hyperlink" Target="http://dx.doi.org/10.1016/b978-088415317-7/50006-3" TargetMode="External"/><Relationship Id="rId296" Type="http://schemas.openxmlformats.org/officeDocument/2006/relationships/hyperlink" Target="http://www.sciencedirect.com/science/article/pii/S0169772202000803" TargetMode="External"/><Relationship Id="rId300" Type="http://schemas.openxmlformats.org/officeDocument/2006/relationships/hyperlink" Target="http://dx.doi.org/10.1201/noe0849324796" TargetMode="External"/><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jpg"/><Relationship Id="rId177" Type="http://schemas.openxmlformats.org/officeDocument/2006/relationships/hyperlink" Target="http://dx.doi.org/10.1002/nme.2156" TargetMode="External"/><Relationship Id="rId198" Type="http://schemas.openxmlformats.org/officeDocument/2006/relationships/hyperlink" Target="http://www.emeraldinsight.com/doi/abs/10.1108/02644400410519839" TargetMode="External"/><Relationship Id="rId202" Type="http://schemas.openxmlformats.org/officeDocument/2006/relationships/hyperlink" Target="http://www.jstor.org/stable/43633751" TargetMode="External"/><Relationship Id="rId223" Type="http://schemas.openxmlformats.org/officeDocument/2006/relationships/hyperlink" Target="http://dx.doi.org/10.1016/0008-8846(76)90007-7" TargetMode="External"/><Relationship Id="rId244" Type="http://schemas.openxmlformats.org/officeDocument/2006/relationships/hyperlink" Target="http://en.journals.sid.ir/ViewPaper.aspx?ID=53617" TargetMode="External"/><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hyperlink" Target="http://www.eng.buffalo.edu/~lsmatott/Ostrich/OstrichMain.html" TargetMode="External"/><Relationship Id="rId286" Type="http://schemas.openxmlformats.org/officeDocument/2006/relationships/hyperlink" Target="http://dx.doi.org/10.3997/2214-4609.201411126" TargetMode="External"/><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jpg"/><Relationship Id="rId188" Type="http://schemas.openxmlformats.org/officeDocument/2006/relationships/hyperlink" Target="http://dx.doi.org/10.1007/bf02124750" TargetMode="External"/><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hyperlink" Target="http://dx.doi.org/10.1016/j.engfracmech.2006.12.021" TargetMode="External"/><Relationship Id="rId234" Type="http://schemas.openxmlformats.org/officeDocument/2006/relationships/hyperlink" Target="http://dx.doi.org/10.1016/s0020-7683(03)00143-4" TargetMode="External"/><Relationship Id="rId2" Type="http://schemas.openxmlformats.org/officeDocument/2006/relationships/styles" Target="styles.xml"/><Relationship Id="rId29" Type="http://schemas.openxmlformats.org/officeDocument/2006/relationships/image" Target="media/image20.png"/><Relationship Id="rId255" Type="http://schemas.openxmlformats.org/officeDocument/2006/relationships/hyperlink" Target="http://www.sciencedirect.com/science/article/pii/0020768389900504" TargetMode="External"/><Relationship Id="rId276" Type="http://schemas.openxmlformats.org/officeDocument/2006/relationships/hyperlink" Target="http://dx.doi.org/10.1016/b978-088415317-7/50006-3" TargetMode="External"/><Relationship Id="rId297" Type="http://schemas.openxmlformats.org/officeDocument/2006/relationships/hyperlink" Target="http://www.sciencedirect.com/science/article/pii/S0169772202000803" TargetMode="External"/><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hyperlink" Target="http://dx.doi.org/10.1002/nme.2156" TargetMode="External"/><Relationship Id="rId301" Type="http://schemas.openxmlformats.org/officeDocument/2006/relationships/footer" Target="footer4.xml"/><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hyperlink" Target="http://www.emeraldinsight.com/doi/abs/10.1108/02644400410519839" TargetMode="External"/><Relationship Id="rId203" Type="http://schemas.openxmlformats.org/officeDocument/2006/relationships/hyperlink" Target="http://dx.doi.org/10.1016/0022-5096(96)00007-5" TargetMode="External"/><Relationship Id="rId19" Type="http://schemas.openxmlformats.org/officeDocument/2006/relationships/image" Target="media/image10.png"/><Relationship Id="rId224" Type="http://schemas.openxmlformats.org/officeDocument/2006/relationships/hyperlink" Target="http://dx.doi.org/10.1016/s1365-1609(97)80069-x" TargetMode="External"/><Relationship Id="rId245" Type="http://schemas.openxmlformats.org/officeDocument/2006/relationships/hyperlink" Target="http://dx.doi.org/10.1007/s00466-014-1062-9" TargetMode="External"/><Relationship Id="rId266" Type="http://schemas.openxmlformats.org/officeDocument/2006/relationships/hyperlink" Target="http://www.eng.buffalo.edu/~lsmatott/Ostrich/OstrichMain.html" TargetMode="External"/><Relationship Id="rId287" Type="http://schemas.openxmlformats.org/officeDocument/2006/relationships/hyperlink" Target="http://dx.doi.org/10.3997/2214-4609.201411126" TargetMode="External"/><Relationship Id="rId30" Type="http://schemas.openxmlformats.org/officeDocument/2006/relationships/image" Target="media/image21.jp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hyperlink" Target="http://dx.doi.org/10.1007/s10596-005-9012-4"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hyperlink" Target="http://dx.doi.org/10.1680/geng.2001.149.1.41" TargetMode="External"/><Relationship Id="rId3" Type="http://schemas.openxmlformats.org/officeDocument/2006/relationships/settings" Target="settings.xml"/><Relationship Id="rId214" Type="http://schemas.openxmlformats.org/officeDocument/2006/relationships/hyperlink" Target="http://dx.doi.org/10.1016/j.engfracmech.2006.12.021" TargetMode="External"/><Relationship Id="rId235" Type="http://schemas.openxmlformats.org/officeDocument/2006/relationships/hyperlink" Target="http://dx.doi.org/10.1016/s0020-7683(03)00143-4" TargetMode="External"/><Relationship Id="rId256" Type="http://schemas.openxmlformats.org/officeDocument/2006/relationships/hyperlink" Target="http://www.sciencedirect.com/science/article/pii/0020768389900504" TargetMode="External"/><Relationship Id="rId277" Type="http://schemas.openxmlformats.org/officeDocument/2006/relationships/hyperlink" Target="http://dx.doi.org/10.1007/s00466-015-1230-6" TargetMode="External"/><Relationship Id="rId298" Type="http://schemas.openxmlformats.org/officeDocument/2006/relationships/hyperlink" Target="http://dx.doi.org/10.1201/noe0849324796" TargetMode="External"/><Relationship Id="rId116" Type="http://schemas.openxmlformats.org/officeDocument/2006/relationships/image" Target="media/image107.png"/><Relationship Id="rId137" Type="http://schemas.openxmlformats.org/officeDocument/2006/relationships/image" Target="media/image128.jpg"/><Relationship Id="rId158" Type="http://schemas.openxmlformats.org/officeDocument/2006/relationships/image" Target="media/image149.png"/><Relationship Id="rId302"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image" Target="media/image32.jpg"/><Relationship Id="rId62" Type="http://schemas.openxmlformats.org/officeDocument/2006/relationships/image" Target="media/image53.png"/><Relationship Id="rId83" Type="http://schemas.openxmlformats.org/officeDocument/2006/relationships/image" Target="media/image74.png"/><Relationship Id="rId179" Type="http://schemas.openxmlformats.org/officeDocument/2006/relationships/hyperlink" Target="http://dx.doi.org/10.1016/j.jrmge.2013.09.002" TargetMode="External"/><Relationship Id="rId190" Type="http://schemas.openxmlformats.org/officeDocument/2006/relationships/hyperlink" Target="http://dx.doi.org/10.1680/geng.2001.149.1.41" TargetMode="External"/><Relationship Id="rId204" Type="http://schemas.openxmlformats.org/officeDocument/2006/relationships/hyperlink" Target="http://dx.doi.org/10.1016/0022-5096(96)00007-5" TargetMode="External"/><Relationship Id="rId225" Type="http://schemas.openxmlformats.org/officeDocument/2006/relationships/hyperlink" Target="http://dx.doi.org/10.1016/s1365-1609(97)80069-x" TargetMode="External"/><Relationship Id="rId246" Type="http://schemas.openxmlformats.org/officeDocument/2006/relationships/hyperlink" Target="http://dx.doi.org/10.1007/s00466-014-1062-9" TargetMode="External"/><Relationship Id="rId267" Type="http://schemas.openxmlformats.org/officeDocument/2006/relationships/hyperlink" Target="http://www.eng.buffalo.edu/~lsmatott/Ostrich/OstrichMain.html" TargetMode="External"/><Relationship Id="rId288" Type="http://schemas.openxmlformats.org/officeDocument/2006/relationships/hyperlink" Target="http://dx.doi.org/10.2514/1.17873" TargetMode="External"/><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9.png"/><Relationship Id="rId169" Type="http://schemas.openxmlformats.org/officeDocument/2006/relationships/hyperlink" Target="http://dx.doi.org/10.1007/s10596-005-9012-4" TargetMode="External"/><Relationship Id="rId4" Type="http://schemas.openxmlformats.org/officeDocument/2006/relationships/webSettings" Target="webSettings.xml"/><Relationship Id="rId180" Type="http://schemas.openxmlformats.org/officeDocument/2006/relationships/hyperlink" Target="http://dx.doi.org/10.1016/j.jrmge.2013.09.002" TargetMode="External"/><Relationship Id="rId215" Type="http://schemas.openxmlformats.org/officeDocument/2006/relationships/hyperlink" Target="http://dx.doi.org/10.1016/j.engfracmech.2006.12.021" TargetMode="External"/><Relationship Id="rId236" Type="http://schemas.openxmlformats.org/officeDocument/2006/relationships/hyperlink" Target="http://dx.doi.org/10.1109/icnn.1995.488968" TargetMode="External"/><Relationship Id="rId257" Type="http://schemas.openxmlformats.org/officeDocument/2006/relationships/hyperlink" Target="http://epubs.siam.org/doi/pdf/10.1137/0111030" TargetMode="External"/><Relationship Id="rId278" Type="http://schemas.openxmlformats.org/officeDocument/2006/relationships/hyperlink" Target="http://dx.doi.org/10.1007/s00466-015-1230-6" TargetMode="External"/><Relationship Id="rId303" Type="http://schemas.openxmlformats.org/officeDocument/2006/relationships/footer" Target="footer6.xml"/><Relationship Id="rId42" Type="http://schemas.openxmlformats.org/officeDocument/2006/relationships/image" Target="media/image33.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hyperlink" Target="http://dx.doi.org/10.1680/geot.1979.29.1.47" TargetMode="External"/><Relationship Id="rId205" Type="http://schemas.openxmlformats.org/officeDocument/2006/relationships/hyperlink" Target="http://dx.doi.org/10.1016/s0045-7825(03)00348-7" TargetMode="External"/><Relationship Id="rId247" Type="http://schemas.openxmlformats.org/officeDocument/2006/relationships/hyperlink" Target="http://dx.doi.org/10.1007/s00466-014-1062-9" TargetMode="External"/><Relationship Id="rId107" Type="http://schemas.openxmlformats.org/officeDocument/2006/relationships/image" Target="media/image98.png"/><Relationship Id="rId289" Type="http://schemas.openxmlformats.org/officeDocument/2006/relationships/hyperlink" Target="http://dx.doi.org/10.2514/1.17873" TargetMode="External"/><Relationship Id="rId11" Type="http://schemas.openxmlformats.org/officeDocument/2006/relationships/image" Target="media/image2.png"/><Relationship Id="rId53" Type="http://schemas.openxmlformats.org/officeDocument/2006/relationships/image" Target="media/image44.png"/><Relationship Id="rId149" Type="http://schemas.openxmlformats.org/officeDocument/2006/relationships/image" Target="media/image140.png"/><Relationship Id="rId95" Type="http://schemas.openxmlformats.org/officeDocument/2006/relationships/image" Target="media/image86.png"/><Relationship Id="rId160" Type="http://schemas.openxmlformats.org/officeDocument/2006/relationships/image" Target="media/image151.jpg"/><Relationship Id="rId216" Type="http://schemas.openxmlformats.org/officeDocument/2006/relationships/hyperlink" Target="http://dx.doi.org/10.1002/nme.3112" TargetMode="External"/><Relationship Id="rId258" Type="http://schemas.openxmlformats.org/officeDocument/2006/relationships/hyperlink" Target="http://epubs.siam.org/doi/pdf/10.1137/0111030" TargetMode="External"/><Relationship Id="rId22" Type="http://schemas.openxmlformats.org/officeDocument/2006/relationships/image" Target="media/image13.png"/><Relationship Id="rId64" Type="http://schemas.openxmlformats.org/officeDocument/2006/relationships/image" Target="media/image55.png"/><Relationship Id="rId118" Type="http://schemas.openxmlformats.org/officeDocument/2006/relationships/image" Target="media/image109.png"/><Relationship Id="rId171" Type="http://schemas.openxmlformats.org/officeDocument/2006/relationships/hyperlink" Target="http://dx.doi.org/10.1016/0168-874x(90)90006-z" TargetMode="External"/><Relationship Id="rId227" Type="http://schemas.openxmlformats.org/officeDocument/2006/relationships/hyperlink" Target="http://linkinghub.elsevier.com/retrieve/pii/S1365160903000133" TargetMode="External"/><Relationship Id="rId269" Type="http://schemas.openxmlformats.org/officeDocument/2006/relationships/hyperlink" Target="http://dx.doi.org/10.1016/s1365-1609(03)00038-8" TargetMode="External"/><Relationship Id="rId33" Type="http://schemas.openxmlformats.org/officeDocument/2006/relationships/image" Target="media/image24.png"/><Relationship Id="rId129" Type="http://schemas.openxmlformats.org/officeDocument/2006/relationships/image" Target="media/image120.png"/><Relationship Id="rId280" Type="http://schemas.openxmlformats.org/officeDocument/2006/relationships/hyperlink" Target="http://dx.doi.org/10.1109/icec.1998.699146" TargetMode="External"/><Relationship Id="rId75" Type="http://schemas.openxmlformats.org/officeDocument/2006/relationships/image" Target="media/image66.png"/><Relationship Id="rId140" Type="http://schemas.openxmlformats.org/officeDocument/2006/relationships/image" Target="media/image131.png"/><Relationship Id="rId182" Type="http://schemas.openxmlformats.org/officeDocument/2006/relationships/hyperlink" Target="http://dx.doi.org/10.1016/j.ijrmms.2011.11.009" TargetMode="External"/><Relationship Id="rId6" Type="http://schemas.openxmlformats.org/officeDocument/2006/relationships/endnotes" Target="endnotes.xml"/><Relationship Id="rId238" Type="http://schemas.openxmlformats.org/officeDocument/2006/relationships/hyperlink" Target="http://dx.doi.org/10.1109/icnn.1995.4889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109</Pages>
  <Words>26517</Words>
  <Characters>151152</Characters>
  <Application>Microsoft Office Word</Application>
  <DocSecurity>0</DocSecurity>
  <Lines>1259</Lines>
  <Paragraphs>354</Paragraphs>
  <ScaleCrop>false</ScaleCrop>
  <Company/>
  <LinksUpToDate>false</LinksUpToDate>
  <CharactersWithSpaces>177315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uWaterloo LaTeX Thesis Template</dc:title>
  <dc:subject>Up-Scaling DEM Simulations</dc:subject>
  <dc:creator>Mike Yetisir</dc:creator>
  <cp:keywords/>
  <cp:lastModifiedBy>Mike Yeti</cp:lastModifiedBy>
  <cp:revision>2</cp:revision>
  <dcterms:created xsi:type="dcterms:W3CDTF">2016-10-18T19:12:00Z</dcterms:created>
  <dcterms:modified xsi:type="dcterms:W3CDTF">2016-10-18T19:12:00Z</dcterms:modified>
</cp:coreProperties>
</file>