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E44"/>
          <w:sz w:val="22"/>
        </w:rPr>
        <w:t>TABHOS</w:t>
      </w:r>
    </w:p>
    <w:p>
      <w:pPr>
        <w:pStyle w:val="Title"/>
      </w:pPr>
      <w:r>
        <w:rPr>
          <w:color w:val="0F0D09"/>
          <w:sz w:val="48"/>
        </w:rPr>
        <w:t>Master Service Agreement (MSA) Template</w:t>
      </w:r>
    </w:p>
    <w:p>
      <w:r>
        <w:rPr>
          <w:i/>
          <w:color w:val="6A6760"/>
        </w:rPr>
        <w:t>For institutional customers procuring TABHOS</w:t>
      </w:r>
    </w:p>
    <w:p>
      <w:r>
        <w:rPr>
          <w:b/>
        </w:rPr>
        <w:t xml:space="preserve">Product owner: </w:t>
      </w:r>
      <w:r>
        <w:t xml:space="preserve">Laetoli (T) Ltd · </w:t>
      </w:r>
      <w:r>
        <w:rPr>
          <w:b/>
        </w:rPr>
        <w:t xml:space="preserve">Author: </w:t>
      </w:r>
      <w:r>
        <w:t xml:space="preserve">Dr. Ally A. Nooher, MD, MPS-HIT · </w:t>
      </w:r>
      <w:r>
        <w:rPr>
          <w:b/>
        </w:rPr>
        <w:t xml:space="preserve">Date: </w:t>
      </w:r>
      <w:r>
        <w:t>22 June 2026</w:t>
      </w:r>
    </w:p>
    <w:p/>
    <w:p>
      <w:pPr>
        <w:pStyle w:val="Heading1"/>
      </w:pPr>
      <w:r>
        <w:rPr>
          <w:color w:val="0F0D09"/>
          <w:sz w:val="30"/>
        </w:rPr>
        <w:t>1. Parties</w:t>
      </w:r>
    </w:p>
    <w:p>
      <w:r>
        <w:rPr>
          <w:b w:val="0"/>
        </w:rPr>
        <w:t>This Master Service Agreement (the 'Agreement') is entered into between Laetoli (T) Ltd ('Provider') and __________________________________________ ('Customer'), effective on the date last signed below (the 'Effective Date').</w:t>
      </w:r>
    </w:p>
    <w:p>
      <w:pPr>
        <w:pStyle w:val="Heading1"/>
      </w:pPr>
      <w:r>
        <w:rPr>
          <w:color w:val="0F0D09"/>
          <w:sz w:val="30"/>
        </w:rPr>
        <w:t>2. Services</w:t>
      </w:r>
    </w:p>
    <w:p>
      <w:r>
        <w:rPr>
          <w:b w:val="0"/>
        </w:rPr>
        <w:t>Provider shall make TABHOS available to Customer in accordance with the order form attached as Schedule A. Service levels are set out in Schedule B.</w:t>
      </w:r>
    </w:p>
    <w:p>
      <w:pPr>
        <w:pStyle w:val="Heading1"/>
      </w:pPr>
      <w:r>
        <w:rPr>
          <w:color w:val="0F0D09"/>
          <w:sz w:val="30"/>
        </w:rPr>
        <w:t>3. Term</w:t>
      </w:r>
    </w:p>
    <w:p>
      <w:r>
        <w:rPr>
          <w:b w:val="0"/>
        </w:rPr>
        <w:t>This Agreement begins on the Effective Date and continues for an initial term of [12] months, renewing automatically for successive 12-month periods unless either party gives 60 days' written notice of non-renewal.</w:t>
      </w:r>
    </w:p>
    <w:p>
      <w:pPr>
        <w:pStyle w:val="Heading1"/>
      </w:pPr>
      <w:r>
        <w:rPr>
          <w:color w:val="0F0D09"/>
          <w:sz w:val="30"/>
        </w:rPr>
        <w:t>4. Fees</w:t>
      </w:r>
    </w:p>
    <w:p>
      <w:r>
        <w:rPr>
          <w:b w:val="0"/>
        </w:rPr>
        <w:t>Customer shall pay fees as set out in Schedule A. Invoices are payable in TSh within 30 days. Government customers may pay on TZ Treasury terms; in that case the invoice cycle follows the customer's Treasury cycle.</w:t>
      </w:r>
    </w:p>
    <w:p>
      <w:pPr>
        <w:pStyle w:val="Heading1"/>
      </w:pPr>
      <w:r>
        <w:rPr>
          <w:color w:val="0F0D09"/>
          <w:sz w:val="30"/>
        </w:rPr>
        <w:t>5. Customer data</w:t>
      </w:r>
    </w:p>
    <w:p>
      <w:r>
        <w:rPr>
          <w:b w:val="0"/>
        </w:rPr>
        <w:t>Provider processes Customer data only as instructed by Customer and as necessary to deliver the Services. The terms of the Data Processing Agreement attached as Schedule C apply.</w:t>
      </w:r>
    </w:p>
    <w:p>
      <w:pPr>
        <w:pStyle w:val="Heading1"/>
      </w:pPr>
      <w:r>
        <w:rPr>
          <w:color w:val="0F0D09"/>
          <w:sz w:val="30"/>
        </w:rPr>
        <w:t>6. Security</w:t>
      </w:r>
    </w:p>
    <w:p>
      <w:r>
        <w:rPr>
          <w:b w:val="0"/>
        </w:rPr>
        <w:t>Provider implements and maintains administrative, technical, and physical safeguards consistent with ISO/IEC 27001 controls.</w:t>
      </w:r>
    </w:p>
    <w:p>
      <w:pPr>
        <w:pStyle w:val="Heading1"/>
      </w:pPr>
      <w:r>
        <w:rPr>
          <w:color w:val="0F0D09"/>
          <w:sz w:val="30"/>
        </w:rPr>
        <w:t>7. Confidentiality</w:t>
      </w:r>
    </w:p>
    <w:p>
      <w:r>
        <w:rPr>
          <w:b w:val="0"/>
        </w:rPr>
        <w:t>Each party shall protect the other's confidential information using at least the same standard of care it uses for its own.</w:t>
      </w:r>
    </w:p>
    <w:p>
      <w:pPr>
        <w:pStyle w:val="Heading1"/>
      </w:pPr>
      <w:r>
        <w:rPr>
          <w:color w:val="0F0D09"/>
          <w:sz w:val="30"/>
        </w:rPr>
        <w:t>8. Intellectual property</w:t>
      </w:r>
    </w:p>
    <w:p>
      <w:r>
        <w:rPr>
          <w:b w:val="0"/>
        </w:rPr>
        <w:t>Provider retains all intellectual property in TABHOS. Customer retains all intellectual property in Customer data and Customer content.</w:t>
      </w:r>
    </w:p>
    <w:p>
      <w:pPr>
        <w:pStyle w:val="Heading1"/>
      </w:pPr>
      <w:r>
        <w:rPr>
          <w:color w:val="0F0D09"/>
          <w:sz w:val="30"/>
        </w:rPr>
        <w:t>9. Warranties and liability</w:t>
      </w:r>
    </w:p>
    <w:p>
      <w:r>
        <w:rPr>
          <w:b w:val="0"/>
        </w:rPr>
        <w:t>Provider's aggregate liability for any claim arising under this Agreement is limited to the fees paid by Customer in the 12 months preceding the claim.</w:t>
      </w:r>
    </w:p>
    <w:p>
      <w:pPr>
        <w:pStyle w:val="Heading1"/>
      </w:pPr>
      <w:r>
        <w:rPr>
          <w:color w:val="0F0D09"/>
          <w:sz w:val="30"/>
        </w:rPr>
        <w:t>10. Force majeure</w:t>
      </w:r>
    </w:p>
    <w:p>
      <w:r>
        <w:rPr>
          <w:b w:val="0"/>
        </w:rPr>
        <w:t>Neither party is liable for delay or failure caused by events beyond its reasonable control, including without limitation power outages, telecom failures, fibre cuts, and force majeure as defined in Tanzania law.</w:t>
      </w:r>
    </w:p>
    <w:p>
      <w:pPr>
        <w:pStyle w:val="Heading1"/>
      </w:pPr>
      <w:r>
        <w:rPr>
          <w:color w:val="0F0D09"/>
          <w:sz w:val="30"/>
        </w:rPr>
        <w:t>11. Termination</w:t>
      </w:r>
    </w:p>
    <w:p>
      <w:r>
        <w:rPr>
          <w:b w:val="0"/>
        </w:rPr>
        <w:t>Either party may terminate for material breach not cured within 30 days of written notice.</w:t>
      </w:r>
    </w:p>
    <w:p>
      <w:pPr>
        <w:pStyle w:val="Heading1"/>
      </w:pPr>
      <w:r>
        <w:rPr>
          <w:color w:val="0F0D09"/>
          <w:sz w:val="30"/>
        </w:rPr>
        <w:t>12. Governing law and jurisdiction</w:t>
      </w:r>
    </w:p>
    <w:p>
      <w:r>
        <w:rPr>
          <w:b w:val="0"/>
        </w:rPr>
        <w:t>Tanzania law governs. Disputes are submitted to the courts of Dar es Salaam, or by mutual agreement to arbitration under the rules of the Tanzania Institute of Arbitrators.</w:t>
      </w:r>
    </w:p>
    <w:p>
      <w:pPr>
        <w:pStyle w:val="Heading1"/>
      </w:pPr>
      <w:r>
        <w:rPr>
          <w:color w:val="0F0D09"/>
          <w:sz w:val="30"/>
        </w:rPr>
        <w:t>Signatures</w:t>
      </w:r>
    </w:p>
    <w:p>
      <w:r>
        <w:rPr>
          <w:b w:val="0"/>
        </w:rPr>
      </w:r>
    </w:p>
    <w:p>
      <w:r>
        <w:rPr>
          <w:b w:val="0"/>
        </w:rPr>
        <w:t>For Provider:     _____________________________________     Date: __________________</w:t>
      </w:r>
    </w:p>
    <w:p>
      <w:r>
        <w:rPr>
          <w:b w:val="0"/>
        </w:rPr>
        <w:t>Name / Title:</w:t>
      </w:r>
    </w:p>
    <w:p>
      <w:r>
        <w:rPr>
          <w:b w:val="0"/>
        </w:rPr>
      </w:r>
    </w:p>
    <w:p>
      <w:r>
        <w:rPr>
          <w:b w:val="0"/>
        </w:rPr>
        <w:t>For Customer:     _____________________________________     Date: __________________</w:t>
      </w:r>
    </w:p>
    <w:p>
      <w:r>
        <w:rPr>
          <w:b w:val="0"/>
        </w:rPr>
        <w:t>Name / Title: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