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Legal Content Source-of-Truth</w:t>
      </w:r>
    </w:p>
    <w:p>
      <w:r>
        <w:rPr>
          <w:i/>
          <w:color w:val="555555"/>
          <w:sz w:val="24"/>
        </w:rPr>
        <w:t>Where the Impressum, Datenschutz, and AGB text lives</w:t>
      </w:r>
    </w:p>
    <w:p>
      <w:r>
        <w:rPr>
          <w:color w:val="555555"/>
          <w:sz w:val="18"/>
        </w:rPr>
        <w:t>Client handover document  ·  Version 1.0  ·  1 July 2026</w:t>
      </w:r>
    </w:p>
    <w:p/>
    <w:p>
      <w:r>
        <w:t>The legal pages are rendered from code, not a CMS. The client is responsible for keeping this text lawful and up to date.</w:t>
      </w:r>
    </w:p>
    <w:p>
      <w:r>
        <w:rPr>
          <w:b/>
          <w:color w:val="0B1F3A"/>
          <w:sz w:val="30"/>
        </w:rPr>
        <w:t>Location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Legal text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Where it is defined</w:t>
            </w:r>
          </w:p>
        </w:tc>
      </w:tr>
      <w:tr>
        <w:tc>
          <w:tcPr>
            <w:tcW w:type="dxa" w:w="4320"/>
          </w:tcPr>
          <w:p>
            <w:r>
              <w:t>Impressum (imprint)</w:t>
            </w:r>
          </w:p>
        </w:tc>
        <w:tc>
          <w:tcPr>
            <w:tcW w:type="dxa" w:w="4320"/>
          </w:tcPr>
          <w:p>
            <w:r>
              <w:t>src/components/LegalModal.jsx</w:t>
            </w:r>
          </w:p>
        </w:tc>
      </w:tr>
      <w:tr>
        <w:tc>
          <w:tcPr>
            <w:tcW w:type="dxa" w:w="4320"/>
          </w:tcPr>
          <w:p>
            <w:r>
              <w:t>Datenschutzerklärung (privacy policy)</w:t>
            </w:r>
          </w:p>
        </w:tc>
        <w:tc>
          <w:tcPr>
            <w:tcW w:type="dxa" w:w="4320"/>
          </w:tcPr>
          <w:p>
            <w:r>
              <w:t>src/components/LegalModal.jsx</w:t>
            </w:r>
          </w:p>
        </w:tc>
      </w:tr>
      <w:tr>
        <w:tc>
          <w:tcPr>
            <w:tcW w:type="dxa" w:w="4320"/>
          </w:tcPr>
          <w:p>
            <w:r>
              <w:t>AGB (terms &amp; conditions)</w:t>
            </w:r>
          </w:p>
        </w:tc>
        <w:tc>
          <w:tcPr>
            <w:tcW w:type="dxa" w:w="4320"/>
          </w:tcPr>
          <w:p>
            <w:r>
              <w:t>src/components/LegalModal.jsx</w:t>
            </w:r>
          </w:p>
        </w:tc>
      </w:tr>
    </w:tbl>
    <w:p/>
    <w:p>
      <w:r>
        <w:rPr>
          <w:b/>
          <w:color w:val="0B1F3A"/>
          <w:sz w:val="30"/>
        </w:rPr>
        <w:t>How to update</w:t>
      </w:r>
    </w:p>
    <w:p>
      <w:pPr>
        <w:pStyle w:val="ListNumber"/>
      </w:pPr>
      <w:r>
        <w:t>Open src/components/LegalModal.jsx.</w:t>
      </w:r>
    </w:p>
    <w:p>
      <w:pPr>
        <w:pStyle w:val="ListNumber"/>
      </w:pPr>
      <w:r>
        <w:t>Edit the relevant section text (German master).</w:t>
      </w:r>
    </w:p>
    <w:p>
      <w:pPr>
        <w:pStyle w:val="ListNumber"/>
      </w:pPr>
      <w:r>
        <w:t>Rebuild and redeploy (see Deployment Runbook).</w:t>
      </w:r>
    </w:p>
    <w:p>
      <w:pPr>
        <w:pStyle w:val="ListNumber"/>
      </w:pPr>
      <w:r>
        <w:t>Have a lawyer review Impressum and Datenschutz whenever business details change.</w:t>
      </w:r>
    </w:p>
    <w:p>
      <w:r>
        <w:rPr>
          <w:b/>
          <w:color w:val="0B1F3A"/>
          <w:sz w:val="30"/>
        </w:rPr>
        <w:t>Business facts referenced in legal text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NOON. Sprachdienst</w:t>
            </w:r>
          </w:p>
        </w:tc>
      </w:tr>
      <w:tr>
        <w:tc>
          <w:tcPr>
            <w:tcW w:type="dxa" w:w="4320"/>
          </w:tcPr>
          <w:p>
            <w:r>
              <w:t>Headquarters</w:t>
            </w:r>
          </w:p>
        </w:tc>
        <w:tc>
          <w:tcPr>
            <w:tcW w:type="dxa" w:w="4320"/>
          </w:tcPr>
          <w:p>
            <w:r>
              <w:t>Paul-Oeser-Straße 1, 49074 Osnabrück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info@noon-sprachdienst.de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+49 160 95627666</w:t>
            </w:r>
          </w:p>
        </w:tc>
      </w:tr>
      <w:tr>
        <w:tc>
          <w:tcPr>
            <w:tcW w:type="dxa" w:w="4320"/>
          </w:tcPr>
          <w:p>
            <w:r>
              <w:t>Founded</w:t>
            </w:r>
          </w:p>
        </w:tc>
        <w:tc>
          <w:tcPr>
            <w:tcW w:type="dxa" w:w="4320"/>
          </w:tcPr>
          <w:p>
            <w:r>
              <w:t>2019</w:t>
            </w:r>
          </w:p>
        </w:tc>
      </w:tr>
    </w:tbl>
    <w:p/>
    <w:p>
      <w:r>
        <w:rPr>
          <w:b/>
          <w:color w:val="C03A2B"/>
        </w:rPr>
        <w:t xml:space="preserve">Note: </w:t>
      </w:r>
      <w:r>
        <w:t>These same facts appear in the homepage structured data and the location pages — if the business address or phone changes, update seoPages.js and index.html as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