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24"/>
        </w:rPr>
        <w:t>NOON. Sprachdienst</w:t>
      </w:r>
    </w:p>
    <w:p>
      <w:r>
        <w:rPr>
          <w:b/>
          <w:color w:val="0B1F3A"/>
          <w:sz w:val="44"/>
        </w:rPr>
        <w:t>Third-party Asset Licenses</w:t>
      </w:r>
    </w:p>
    <w:p>
      <w:r>
        <w:rPr>
          <w:i/>
          <w:color w:val="555555"/>
          <w:sz w:val="24"/>
        </w:rPr>
        <w:t>Record of external assets and their licensing</w:t>
      </w:r>
    </w:p>
    <w:p>
      <w:r>
        <w:rPr>
          <w:color w:val="555555"/>
          <w:sz w:val="18"/>
        </w:rPr>
        <w:t>Client handover document  ·  Version 1.0  ·  1 July 2026</w:t>
      </w:r>
    </w:p>
    <w:p/>
    <w:p>
      <w:r>
        <w:t>The site uses roughly 200 icon and image assets under public/assets, plus several open-source libraries. This document records their licensing so the client is protected. The developer should complete the 'Source &amp; license' column for each asset group before final sign-off.</w:t>
      </w:r>
    </w:p>
    <w:p>
      <w:r>
        <w:rPr>
          <w:b/>
          <w:color w:val="0B1F3A"/>
          <w:sz w:val="30"/>
        </w:rPr>
        <w:t>Image / icon assets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Asset group (public/assets/…)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 &amp; license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Attribution required?</w:t>
            </w:r>
          </w:p>
        </w:tc>
      </w:tr>
      <w:tr>
        <w:tc>
          <w:tcPr>
            <w:tcW w:type="dxa" w:w="2880"/>
          </w:tcPr>
          <w:p>
            <w:r>
              <w:t>Service icon sets (per-service PNGs)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Branch / location photos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Hero and world-map imagery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Logos and brand marks</w:t>
            </w:r>
          </w:p>
        </w:tc>
        <w:tc>
          <w:tcPr>
            <w:tcW w:type="dxa" w:w="2880"/>
          </w:tcPr>
          <w:p>
            <w:r>
              <w:t>Owned by NOON. Sprachdienst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>
      <w:r>
        <w:rPr>
          <w:b/>
          <w:color w:val="C03A2B"/>
        </w:rPr>
        <w:t xml:space="preserve">Note: </w:t>
      </w:r>
      <w:r>
        <w:t>If any icons come from a stock icon pack (e.g. Flaticon), the pack's license and any required attribution must be documented here or the icons replaced with licensed ones.</w:t>
      </w:r>
    </w:p>
    <w:p>
      <w:r>
        <w:rPr>
          <w:b/>
          <w:color w:val="0B1F3A"/>
          <w:sz w:val="30"/>
        </w:rPr>
        <w:t>Open-source libraries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Library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License</w:t>
            </w:r>
          </w:p>
        </w:tc>
      </w:tr>
      <w:tr>
        <w:tc>
          <w:tcPr>
            <w:tcW w:type="dxa" w:w="4320"/>
          </w:tcPr>
          <w:p>
            <w:r>
              <w:t>React, React DOM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  <w:tr>
        <w:tc>
          <w:tcPr>
            <w:tcW w:type="dxa" w:w="4320"/>
          </w:tcPr>
          <w:p>
            <w:r>
              <w:t>Leaflet</w:t>
            </w:r>
          </w:p>
        </w:tc>
        <w:tc>
          <w:tcPr>
            <w:tcW w:type="dxa" w:w="4320"/>
          </w:tcPr>
          <w:p>
            <w:r>
              <w:t>BSD-2-Clause</w:t>
            </w:r>
          </w:p>
        </w:tc>
      </w:tr>
      <w:tr>
        <w:tc>
          <w:tcPr>
            <w:tcW w:type="dxa" w:w="4320"/>
          </w:tcPr>
          <w:p>
            <w:r>
              <w:t>Three.js, three-globe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  <w:tr>
        <w:tc>
          <w:tcPr>
            <w:tcW w:type="dxa" w:w="4320"/>
          </w:tcPr>
          <w:p>
            <w:r>
              <w:t>Font Awesome (free)</w:t>
            </w:r>
          </w:p>
        </w:tc>
        <w:tc>
          <w:tcPr>
            <w:tcW w:type="dxa" w:w="4320"/>
          </w:tcPr>
          <w:p>
            <w:r>
              <w:t>Icons CC BY 4.0 / Fonts SIL OFL / Code MIT</w:t>
            </w:r>
          </w:p>
        </w:tc>
      </w:tr>
      <w:tr>
        <w:tc>
          <w:tcPr>
            <w:tcW w:type="dxa" w:w="4320"/>
          </w:tcPr>
          <w:p>
            <w:r>
              <w:t>Lucide</w:t>
            </w:r>
          </w:p>
        </w:tc>
        <w:tc>
          <w:tcPr>
            <w:tcW w:type="dxa" w:w="4320"/>
          </w:tcPr>
          <w:p>
            <w:r>
              <w:t>ISC</w:t>
            </w:r>
          </w:p>
        </w:tc>
      </w:tr>
      <w:tr>
        <w:tc>
          <w:tcPr>
            <w:tcW w:type="dxa" w:w="4320"/>
          </w:tcPr>
          <w:p>
            <w:r>
              <w:t>Nodemailer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  <w:tr>
        <w:tc>
          <w:tcPr>
            <w:tcW w:type="dxa" w:w="4320"/>
          </w:tcPr>
          <w:p>
            <w:r>
              <w:t>firebase-admin</w:t>
            </w:r>
          </w:p>
        </w:tc>
        <w:tc>
          <w:tcPr>
            <w:tcW w:type="dxa" w:w="4320"/>
          </w:tcPr>
          <w:p>
            <w:r>
              <w:t>Apache-2.0</w:t>
            </w:r>
          </w:p>
        </w:tc>
      </w:tr>
      <w:tr>
        <w:tc>
          <w:tcPr>
            <w:tcW w:type="dxa" w:w="4320"/>
          </w:tcPr>
          <w:p>
            <w:r>
              <w:t>react-helmet-async</w:t>
            </w:r>
          </w:p>
        </w:tc>
        <w:tc>
          <w:tcPr>
            <w:tcW w:type="dxa" w:w="4320"/>
          </w:tcPr>
          <w:p>
            <w:r>
              <w:t>Apache-2.0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