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EB5FE" w14:textId="42C05DDB" w:rsidR="003D1405" w:rsidRPr="000B10CD" w:rsidRDefault="0028478C" w:rsidP="006E0E85">
      <w:pPr>
        <w:pStyle w:val="1"/>
      </w:pPr>
      <w:r w:rsidRPr="000B10CD">
        <w:t>Numerical Results</w:t>
      </w:r>
    </w:p>
    <w:p w14:paraId="127702CB" w14:textId="6E509654" w:rsidR="00FD6067" w:rsidRPr="000B10CD" w:rsidRDefault="00FD6067" w:rsidP="00FD6067">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In this chapter, we present the numerical results derived from both the analytical model and the simulation model, covering four distinct blockchain queuing scenarios. Each scenario has two queues, which </w:t>
      </w:r>
      <w:r w:rsidR="00272B8E" w:rsidRPr="00272B8E">
        <w:rPr>
          <w:rFonts w:ascii="Times New Roman" w:hAnsi="Times New Roman" w:cs="Times New Roman"/>
          <w:color w:val="4472C4" w:themeColor="accent1"/>
        </w:rPr>
        <w:t>are</w:t>
      </w:r>
      <w:r w:rsidRPr="000B10CD">
        <w:rPr>
          <w:rFonts w:ascii="Times New Roman" w:hAnsi="Times New Roman" w:cs="Times New Roman"/>
        </w:rPr>
        <w:t xml:space="preserve"> customer queue and the </w:t>
      </w:r>
      <w:r w:rsidR="00272B8E" w:rsidRPr="00272B8E">
        <w:rPr>
          <w:rFonts w:ascii="Times New Roman" w:hAnsi="Times New Roman" w:cs="Times New Roman"/>
          <w:color w:val="4472C4" w:themeColor="accent1"/>
        </w:rPr>
        <w:t>block</w:t>
      </w:r>
      <w:r w:rsidRPr="000B10CD">
        <w:rPr>
          <w:rFonts w:ascii="Times New Roman" w:hAnsi="Times New Roman" w:cs="Times New Roman"/>
        </w:rPr>
        <w:t xml:space="preserve"> queue, operating under varying combinations of customer class structures and impatience behavior.</w:t>
      </w:r>
    </w:p>
    <w:p w14:paraId="7AB2DE50" w14:textId="1643A1CB" w:rsidR="00FD6067" w:rsidRPr="000B10CD" w:rsidRDefault="00FD6067" w:rsidP="00FD6067">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The first scenario models a single-class customer system without impatience, serving as a baseline configuration with First-Come-First-Served (FCFS) discipline and no abandonment. The second scenario introduces two classes of customers with non-preemptive priority, distinguishing high-priority and low-priority customers in both queuing and service procedures. In the third scenario, we revisit the single-class setting while incorporating impatience behavior, where customers may abandon the system after a random impatience threshold. Finally, the fourth scenario combines both priority and impatience, modeling a two-class customer system with distinct abandonment rates and non-preemptive priority rules.</w:t>
      </w:r>
    </w:p>
    <w:p w14:paraId="1114D2A1" w14:textId="24129908" w:rsidR="0028478C" w:rsidRPr="000B10CD" w:rsidRDefault="00FD6067" w:rsidP="00FD6067">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Across all scenarios, the blockchain service is influenced by ON/OFF operational states and employs a partial batch policy during block generation. Performance metrics such as throughput, blocking probability, waiting time, and </w:t>
      </w:r>
      <w:r w:rsidR="00E6202D" w:rsidRPr="000B10CD">
        <w:rPr>
          <w:rFonts w:ascii="Times New Roman" w:hAnsi="Times New Roman" w:cs="Times New Roman"/>
        </w:rPr>
        <w:t>impatient</w:t>
      </w:r>
      <w:r w:rsidRPr="000B10CD">
        <w:rPr>
          <w:rFonts w:ascii="Times New Roman" w:hAnsi="Times New Roman" w:cs="Times New Roman"/>
        </w:rPr>
        <w:t xml:space="preserve"> rate (where applicable) are computed and compared under varying parameter configurations. These results provide a comprehensive view of how priority, impatience, and system reliability jointly impact the overall performance of blockchain-based queuing systems.</w:t>
      </w:r>
    </w:p>
    <w:p w14:paraId="4E4B6D1E" w14:textId="6AB2415E" w:rsidR="000B10CD" w:rsidRDefault="000B10CD" w:rsidP="000B10CD">
      <w:pPr>
        <w:pStyle w:val="2"/>
      </w:pPr>
      <w:r w:rsidRPr="000B10CD">
        <w:t>Scenario 1: Single-Class Customer without Impatience</w:t>
      </w:r>
    </w:p>
    <w:p w14:paraId="6D5DF308" w14:textId="41A2B4E1" w:rsidR="000B10CD" w:rsidRPr="00272B8E" w:rsidRDefault="000B10CD" w:rsidP="001638FF">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w:t>
      </w:r>
      <w:r>
        <w:rPr>
          <w:rFonts w:ascii="Times New Roman" w:hAnsi="Times New Roman" w:cs="Times New Roman"/>
        </w:rPr>
        <w:t xml:space="preserve">default </w:t>
      </w:r>
      <w:r w:rsidRPr="00272B8E">
        <w:rPr>
          <w:rFonts w:ascii="Times New Roman" w:hAnsi="Times New Roman" w:cs="Times New Roman"/>
          <w:color w:val="4472C4" w:themeColor="accent1"/>
        </w:rPr>
        <w:t>value</w:t>
      </w:r>
      <w:r w:rsidR="00272B8E">
        <w:rPr>
          <w:rFonts w:ascii="Times New Roman" w:hAnsi="Times New Roman" w:cs="Times New Roman"/>
          <w:color w:val="4472C4" w:themeColor="accent1"/>
        </w:rPr>
        <w:t>s</w:t>
      </w:r>
      <w:r w:rsidRPr="00272B8E">
        <w:rPr>
          <w:rFonts w:ascii="Times New Roman" w:hAnsi="Times New Roman" w:cs="Times New Roman"/>
          <w:color w:val="4472C4" w:themeColor="accent1"/>
        </w:rPr>
        <w:t xml:space="preserve"> </w:t>
      </w:r>
      <w:r w:rsidR="00272B8E" w:rsidRPr="00272B8E">
        <w:rPr>
          <w:rFonts w:ascii="Times New Roman" w:hAnsi="Times New Roman" w:cs="Times New Roman"/>
          <w:color w:val="4472C4" w:themeColor="accent1"/>
        </w:rPr>
        <w:t>are</w:t>
      </w:r>
      <w:r>
        <w:rPr>
          <w:rFonts w:ascii="Times New Roman" w:hAnsi="Times New Roman" w:cs="Times New Roman"/>
        </w:rPr>
        <w:t xml:space="preserve"> as provided as below: </w:t>
      </w:r>
      <m:oMath>
        <m:r>
          <w:rPr>
            <w:rFonts w:ascii="Cambria Math" w:hAnsi="Cambria Math" w:cs="Times New Roman"/>
          </w:rPr>
          <m:t>λ</m:t>
        </m:r>
        <m:r>
          <m:rPr>
            <m:sty m:val="p"/>
          </m:rPr>
          <w:rPr>
            <w:rFonts w:ascii="Cambria Math" w:hAnsi="Cambria Math" w:cs="Times New Roman"/>
          </w:rPr>
          <m:t>=30</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q</m:t>
            </m:r>
          </m:sub>
        </m:sSub>
        <m:r>
          <m:rPr>
            <m:sty m:val="p"/>
          </m:rPr>
          <w:rPr>
            <w:rFonts w:ascii="Cambria Math" w:hAnsi="Cambria Math" w:cs="Times New Roman"/>
          </w:rPr>
          <m:t>=20</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bl</m:t>
            </m:r>
          </m:sub>
        </m:sSub>
        <m:r>
          <m:rPr>
            <m:sty m:val="p"/>
          </m:rPr>
          <w:rPr>
            <w:rFonts w:ascii="Cambria Math" w:hAnsi="Cambria Math" w:cs="Times New Roman"/>
          </w:rPr>
          <m:t>=20</m:t>
        </m:r>
      </m:oMath>
      <w:r>
        <w:rPr>
          <w:rFonts w:ascii="Times New Roman" w:hAnsi="Times New Roman" w:cs="Times New Roman" w:hint="eastAsia"/>
        </w:rPr>
        <w:t>,</w:t>
      </w:r>
      <w:r>
        <w:rPr>
          <w:rFonts w:ascii="Times New Roman" w:hAnsi="Times New Roman" w:cs="Times New Roman"/>
        </w:rPr>
        <w:t xml:space="preserve"> </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=15</m:t>
        </m:r>
      </m:oMath>
      <w:r>
        <w:rPr>
          <w:rFonts w:ascii="Times New Roman" w:hAnsi="Times New Roman" w:cs="Times New Roman" w:hint="eastAsia"/>
        </w:rPr>
        <w:t>.</w:t>
      </w:r>
      <w:r>
        <w:rPr>
          <w:rFonts w:ascii="Times New Roman" w:hAnsi="Times New Roman" w:cs="Times New Roman"/>
        </w:rPr>
        <w:t xml:space="preserve"> The maximum capacity of the system is </w:t>
      </w:r>
      <m:oMath>
        <m:r>
          <w:rPr>
            <w:rFonts w:ascii="Cambria Math" w:hAnsi="Cambria Math" w:cs="Times New Roman"/>
          </w:rPr>
          <m:t>N</m:t>
        </m:r>
        <m:r>
          <m:rPr>
            <m:sty m:val="p"/>
          </m:rPr>
          <w:rPr>
            <w:rFonts w:ascii="Cambria Math" w:hAnsi="Cambria Math" w:cs="Times New Roman"/>
          </w:rPr>
          <m:t>=40</m:t>
        </m:r>
      </m:oMath>
      <w:r>
        <w:rPr>
          <w:rFonts w:ascii="Times New Roman" w:hAnsi="Times New Roman" w:cs="Times New Roman" w:hint="eastAsia"/>
        </w:rPr>
        <w:t>,</w:t>
      </w:r>
      <w:r>
        <w:rPr>
          <w:rFonts w:ascii="Times New Roman" w:hAnsi="Times New Roman" w:cs="Times New Roman"/>
        </w:rPr>
        <w:t xml:space="preserve"> and the maximum block size </w:t>
      </w:r>
      <w:r w:rsidRPr="00272B8E">
        <w:rPr>
          <w:rFonts w:ascii="Times New Roman" w:hAnsi="Times New Roman" w:cs="Times New Roman"/>
        </w:rPr>
        <w:t xml:space="preserve">is </w:t>
      </w:r>
      <m:oMath>
        <m:r>
          <w:rPr>
            <w:rFonts w:ascii="Cambria Math" w:hAnsi="Cambria Math" w:cs="Times New Roman"/>
          </w:rPr>
          <m:t>b</m:t>
        </m:r>
        <m:r>
          <m:rPr>
            <m:sty m:val="p"/>
          </m:rPr>
          <w:rPr>
            <w:rFonts w:ascii="Cambria Math" w:hAnsi="Cambria Math" w:cs="Times New Roman"/>
          </w:rPr>
          <m:t>=15</m:t>
        </m:r>
      </m:oMath>
      <w:r w:rsidRPr="00272B8E">
        <w:rPr>
          <w:rFonts w:ascii="Times New Roman" w:hAnsi="Times New Roman" w:cs="Times New Roman"/>
        </w:rPr>
        <w:t>.</w:t>
      </w:r>
    </w:p>
    <w:p w14:paraId="3B0F0C94" w14:textId="3147B99F" w:rsidR="00272B8E" w:rsidRPr="00272B8E" w:rsidRDefault="00272B8E" w:rsidP="00272B8E">
      <w:pPr>
        <w:spacing w:before="100" w:beforeAutospacing="1" w:after="100" w:afterAutospacing="1"/>
        <w:ind w:firstLine="482"/>
        <w:jc w:val="both"/>
        <w:rPr>
          <w:rFonts w:ascii="Times New Roman" w:hAnsi="Times New Roman" w:cs="Times New Roman"/>
          <w:color w:val="4472C4" w:themeColor="accent1"/>
        </w:rPr>
      </w:pPr>
      <w:r w:rsidRPr="00272B8E">
        <w:rPr>
          <w:rFonts w:ascii="Times New Roman" w:hAnsi="Times New Roman" w:cs="Times New Roman"/>
          <w:color w:val="4472C4" w:themeColor="accent1"/>
        </w:rPr>
        <w:fldChar w:fldCharType="begin"/>
      </w:r>
      <w:r w:rsidRPr="00272B8E">
        <w:rPr>
          <w:rFonts w:ascii="Times New Roman" w:hAnsi="Times New Roman" w:cs="Times New Roman"/>
          <w:color w:val="4472C4" w:themeColor="accent1"/>
        </w:rPr>
        <w:instrText xml:space="preserve"> REF _Ref199343251 \h  \* MERGEFORMAT </w:instrText>
      </w:r>
      <w:r w:rsidRPr="00272B8E">
        <w:rPr>
          <w:rFonts w:ascii="Times New Roman" w:hAnsi="Times New Roman" w:cs="Times New Roman"/>
          <w:color w:val="4472C4" w:themeColor="accent1"/>
        </w:rPr>
      </w:r>
      <w:r w:rsidRPr="00272B8E">
        <w:rPr>
          <w:rFonts w:ascii="Times New Roman" w:hAnsi="Times New Roman" w:cs="Times New Roman"/>
          <w:color w:val="4472C4" w:themeColor="accent1"/>
        </w:rPr>
        <w:fldChar w:fldCharType="separate"/>
      </w:r>
      <w:r w:rsidR="00696A30" w:rsidRPr="00696A30">
        <w:rPr>
          <w:rFonts w:ascii="Times New Roman" w:hAnsi="Times New Roman" w:cs="Times New Roman"/>
          <w:color w:val="4472C4" w:themeColor="accent1"/>
        </w:rPr>
        <w:t xml:space="preserve">Figure </w:t>
      </w:r>
      <w:r w:rsidR="00696A30" w:rsidRPr="00696A30">
        <w:rPr>
          <w:rFonts w:ascii="Times New Roman" w:hAnsi="Times New Roman" w:cs="Times New Roman"/>
          <w:noProof/>
          <w:color w:val="4472C4" w:themeColor="accent1"/>
        </w:rPr>
        <w:t>5</w:t>
      </w:r>
      <w:r w:rsidR="00696A30" w:rsidRPr="00696A30">
        <w:rPr>
          <w:rFonts w:ascii="Times New Roman" w:hAnsi="Times New Roman" w:cs="Times New Roman"/>
          <w:noProof/>
          <w:color w:val="4472C4" w:themeColor="accent1"/>
        </w:rPr>
        <w:noBreakHyphen/>
        <w:t>1</w:t>
      </w:r>
      <w:r w:rsidRPr="00272B8E">
        <w:rPr>
          <w:rFonts w:ascii="Times New Roman" w:hAnsi="Times New Roman" w:cs="Times New Roman"/>
          <w:color w:val="4472C4" w:themeColor="accent1"/>
        </w:rPr>
        <w:fldChar w:fldCharType="end"/>
      </w:r>
      <w:r w:rsidRPr="00272B8E">
        <w:rPr>
          <w:rFonts w:ascii="Times New Roman" w:hAnsi="Times New Roman" w:cs="Times New Roman"/>
          <w:color w:val="4472C4" w:themeColor="accent1"/>
        </w:rPr>
        <w:t xml:space="preserve"> to </w:t>
      </w:r>
      <w:r w:rsidRPr="00272B8E">
        <w:rPr>
          <w:rFonts w:ascii="Times New Roman" w:hAnsi="Times New Roman" w:cs="Times New Roman"/>
          <w:color w:val="4472C4" w:themeColor="accent1"/>
        </w:rPr>
        <w:fldChar w:fldCharType="begin"/>
      </w:r>
      <w:r w:rsidRPr="00272B8E">
        <w:rPr>
          <w:rFonts w:ascii="Times New Roman" w:hAnsi="Times New Roman" w:cs="Times New Roman"/>
          <w:color w:val="4472C4" w:themeColor="accent1"/>
        </w:rPr>
        <w:instrText xml:space="preserve"> REF _Ref199416603 \h  \* MERGEFORMAT </w:instrText>
      </w:r>
      <w:r w:rsidRPr="00272B8E">
        <w:rPr>
          <w:rFonts w:ascii="Times New Roman" w:hAnsi="Times New Roman" w:cs="Times New Roman"/>
          <w:color w:val="4472C4" w:themeColor="accent1"/>
        </w:rPr>
      </w:r>
      <w:r w:rsidRPr="00272B8E">
        <w:rPr>
          <w:rFonts w:ascii="Times New Roman" w:hAnsi="Times New Roman" w:cs="Times New Roman"/>
          <w:color w:val="4472C4" w:themeColor="accent1"/>
        </w:rPr>
        <w:fldChar w:fldCharType="separate"/>
      </w:r>
      <w:r w:rsidR="00696A30" w:rsidRPr="00696A30">
        <w:rPr>
          <w:rFonts w:ascii="Times New Roman" w:hAnsi="Times New Roman" w:cs="Times New Roman"/>
          <w:color w:val="4472C4" w:themeColor="accent1"/>
        </w:rPr>
        <w:t xml:space="preserve">Figure </w:t>
      </w:r>
      <w:r w:rsidR="00696A30" w:rsidRPr="00696A30">
        <w:rPr>
          <w:rFonts w:ascii="Times New Roman" w:hAnsi="Times New Roman" w:cs="Times New Roman"/>
          <w:noProof/>
          <w:color w:val="4472C4" w:themeColor="accent1"/>
        </w:rPr>
        <w:t>5</w:t>
      </w:r>
      <w:r w:rsidR="00696A30" w:rsidRPr="00696A30">
        <w:rPr>
          <w:rFonts w:ascii="Times New Roman" w:hAnsi="Times New Roman" w:cs="Times New Roman"/>
          <w:noProof/>
          <w:color w:val="4472C4" w:themeColor="accent1"/>
        </w:rPr>
        <w:noBreakHyphen/>
        <w:t>6</w:t>
      </w:r>
      <w:r w:rsidRPr="00272B8E">
        <w:rPr>
          <w:rFonts w:ascii="Times New Roman" w:hAnsi="Times New Roman" w:cs="Times New Roman"/>
          <w:color w:val="4472C4" w:themeColor="accent1"/>
        </w:rPr>
        <w:fldChar w:fldCharType="end"/>
      </w:r>
      <w:r w:rsidRPr="00272B8E">
        <w:rPr>
          <w:rFonts w:ascii="Times New Roman" w:hAnsi="Times New Roman" w:cs="Times New Roman"/>
          <w:color w:val="4472C4" w:themeColor="accent1"/>
        </w:rPr>
        <w:t xml:space="preserve"> show the relationship between various performance metrics and the block size. Both simulation results and analytical results are shown for comparison.</w:t>
      </w:r>
    </w:p>
    <w:p w14:paraId="25F28A67" w14:textId="14163E59" w:rsidR="001638FF" w:rsidRDefault="001638FF" w:rsidP="001638FF">
      <w:pPr>
        <w:spacing w:before="100" w:beforeAutospacing="1" w:after="100" w:afterAutospacing="1"/>
        <w:ind w:firstLine="482"/>
        <w:jc w:val="both"/>
        <w:rPr>
          <w:rFonts w:ascii="Times New Roman" w:hAnsi="Times New Roman" w:cs="Times New Roman"/>
        </w:rPr>
      </w:pPr>
      <w:r w:rsidRPr="001638FF">
        <w:rPr>
          <w:rFonts w:ascii="Times New Roman" w:hAnsi="Times New Roman" w:cs="Times New Roman"/>
        </w:rPr>
        <w:fldChar w:fldCharType="begin"/>
      </w:r>
      <w:r w:rsidRPr="001638FF">
        <w:rPr>
          <w:rFonts w:ascii="Times New Roman" w:hAnsi="Times New Roman" w:cs="Times New Roman"/>
        </w:rPr>
        <w:instrText xml:space="preserve"> REF _Ref199343251 \h </w:instrText>
      </w:r>
      <w:r>
        <w:rPr>
          <w:rFonts w:ascii="Times New Roman" w:hAnsi="Times New Roman" w:cs="Times New Roman"/>
        </w:rPr>
        <w:instrText xml:space="preserve"> \* MERGEFORMAT </w:instrText>
      </w:r>
      <w:r w:rsidRPr="001638FF">
        <w:rPr>
          <w:rFonts w:ascii="Times New Roman" w:hAnsi="Times New Roman" w:cs="Times New Roman"/>
        </w:rPr>
      </w:r>
      <w:r w:rsidRPr="001638FF">
        <w:rPr>
          <w:rFonts w:ascii="Times New Roman" w:hAnsi="Times New Roman" w:cs="Times New Roman"/>
        </w:rPr>
        <w:fldChar w:fldCharType="separate"/>
      </w:r>
      <w:r w:rsidR="00696A30" w:rsidRPr="00696A30">
        <w:rPr>
          <w:rFonts w:ascii="Times New Roman" w:hAnsi="Times New Roman" w:cs="Times New Roman"/>
        </w:rPr>
        <w:t xml:space="preserve">Figure </w:t>
      </w:r>
      <w:r w:rsidR="00696A30" w:rsidRPr="00696A30">
        <w:rPr>
          <w:rFonts w:ascii="Times New Roman" w:hAnsi="Times New Roman" w:cs="Times New Roman"/>
          <w:noProof/>
        </w:rPr>
        <w:t>5</w:t>
      </w:r>
      <w:r w:rsidR="00696A30" w:rsidRPr="00696A30">
        <w:rPr>
          <w:rFonts w:ascii="Times New Roman" w:hAnsi="Times New Roman" w:cs="Times New Roman"/>
          <w:noProof/>
        </w:rPr>
        <w:noBreakHyphen/>
        <w:t>1</w:t>
      </w:r>
      <w:r w:rsidRPr="001638FF">
        <w:rPr>
          <w:rFonts w:ascii="Times New Roman" w:hAnsi="Times New Roman" w:cs="Times New Roman"/>
        </w:rPr>
        <w:fldChar w:fldCharType="end"/>
      </w:r>
      <w:r>
        <w:rPr>
          <w:rFonts w:ascii="Times New Roman" w:hAnsi="Times New Roman" w:cs="Times New Roman"/>
        </w:rPr>
        <w:t xml:space="preserve"> </w:t>
      </w:r>
      <w:r w:rsidRPr="00272B8E">
        <w:rPr>
          <w:rFonts w:ascii="Times New Roman" w:hAnsi="Times New Roman" w:cs="Times New Roman"/>
          <w:color w:val="4472C4" w:themeColor="accent1"/>
        </w:rPr>
        <w:t xml:space="preserve">illustrates the </w:t>
      </w:r>
      <w:r w:rsidR="00272B8E" w:rsidRPr="00272B8E">
        <w:rPr>
          <w:rFonts w:ascii="Times New Roman" w:hAnsi="Times New Roman" w:cs="Times New Roman"/>
          <w:color w:val="4472C4" w:themeColor="accent1"/>
        </w:rPr>
        <w:t>impact of the block size</w:t>
      </w:r>
      <w:r w:rsidR="00272B8E">
        <w:rPr>
          <w:rFonts w:ascii="Times New Roman" w:hAnsi="Times New Roman" w:cs="Times New Roman"/>
          <w:color w:val="4472C4" w:themeColor="accent1"/>
        </w:rPr>
        <w:t xml:space="preserve"> </w:t>
      </w:r>
      <m:oMath>
        <m:r>
          <w:rPr>
            <w:rFonts w:ascii="Cambria Math" w:hAnsi="Cambria Math" w:cs="Times New Roman"/>
            <w:color w:val="4472C4" w:themeColor="accent1"/>
          </w:rPr>
          <m:t>b</m:t>
        </m:r>
      </m:oMath>
      <w:r w:rsidR="00272B8E" w:rsidRPr="00272B8E">
        <w:rPr>
          <w:rFonts w:ascii="Times New Roman" w:hAnsi="Times New Roman" w:cs="Times New Roman"/>
          <w:color w:val="4472C4" w:themeColor="accent1"/>
        </w:rPr>
        <w:t xml:space="preserve"> on</w:t>
      </w:r>
      <w:r w:rsidR="00272B8E">
        <w:rPr>
          <w:rFonts w:ascii="Times New Roman" w:hAnsi="Times New Roman" w:cs="Times New Roman"/>
        </w:rPr>
        <w:t xml:space="preserve"> </w:t>
      </w:r>
      <w:r w:rsidRPr="001638FF">
        <w:rPr>
          <w:rFonts w:ascii="Times New Roman" w:hAnsi="Times New Roman" w:cs="Times New Roman"/>
        </w:rPr>
        <w:t>the average waiting time in the system (</w:t>
      </w:r>
      <m:oMath>
        <m:r>
          <w:rPr>
            <w:rFonts w:ascii="Cambria Math" w:hAnsi="Cambria Math" w:cs="Times New Roman"/>
            <w:color w:val="4472C4" w:themeColor="accent1"/>
          </w:rPr>
          <m:t>W</m:t>
        </m:r>
      </m:oMath>
      <w:r w:rsidRPr="001638FF">
        <w:rPr>
          <w:rFonts w:ascii="Times New Roman" w:hAnsi="Times New Roman" w:cs="Times New Roman"/>
        </w:rPr>
        <w:t xml:space="preserve">). As the block size </w:t>
      </w:r>
      <m:oMath>
        <m:r>
          <w:rPr>
            <w:rFonts w:ascii="Cambria Math" w:hAnsi="Cambria Math" w:cs="Times New Roman"/>
          </w:rPr>
          <m:t>b</m:t>
        </m:r>
      </m:oMath>
      <w:r w:rsidRPr="001638FF">
        <w:rPr>
          <w:rFonts w:ascii="Times New Roman" w:hAnsi="Times New Roman" w:cs="Times New Roman"/>
        </w:rPr>
        <w:t xml:space="preserve"> increases from 11 to 19, the average waiting time steadily decreases. This is because larger blocks allow more customers to be served per consensus cycle, thereby reducing the time customers spend waiting in the queue.</w:t>
      </w:r>
      <w:r w:rsidR="00111D87">
        <w:rPr>
          <w:rFonts w:ascii="Times New Roman" w:hAnsi="Times New Roman" w:cs="Times New Roman"/>
          <w:kern w:val="0"/>
        </w:rPr>
        <w:t xml:space="preserve"> </w:t>
      </w:r>
      <w:r w:rsidR="00111D87" w:rsidRPr="00111D87">
        <w:rPr>
          <w:rFonts w:ascii="Times New Roman" w:hAnsi="Times New Roman" w:cs="Times New Roman"/>
          <w:color w:val="4472C4" w:themeColor="accent1"/>
          <w:kern w:val="0"/>
        </w:rPr>
        <w:lastRenderedPageBreak/>
        <w:t>Lastly, the analytical results are in good agreement with the simulation results.</w:t>
      </w:r>
    </w:p>
    <w:p w14:paraId="196B54AA" w14:textId="2E484A88" w:rsidR="00425754" w:rsidRPr="00425754" w:rsidRDefault="00425754" w:rsidP="00425754">
      <w:pPr>
        <w:spacing w:before="100" w:beforeAutospacing="1" w:after="100" w:afterAutospacing="1"/>
        <w:ind w:firstLine="482"/>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_Ref199415669 \h  \* MERGEFORMAT </w:instrText>
      </w:r>
      <w:r>
        <w:rPr>
          <w:rFonts w:ascii="Times New Roman" w:hAnsi="Times New Roman" w:cs="Times New Roman"/>
        </w:rPr>
      </w:r>
      <w:r>
        <w:rPr>
          <w:rFonts w:ascii="Times New Roman" w:hAnsi="Times New Roman" w:cs="Times New Roman"/>
        </w:rPr>
        <w:fldChar w:fldCharType="separate"/>
      </w:r>
      <w:r w:rsidR="00696A30" w:rsidRPr="00696A30">
        <w:rPr>
          <w:rFonts w:ascii="Times New Roman" w:hAnsi="Times New Roman" w:cs="Times New Roman"/>
        </w:rPr>
        <w:t>Figure 5</w:t>
      </w:r>
      <w:r w:rsidR="00696A30" w:rsidRPr="00696A30">
        <w:rPr>
          <w:rFonts w:ascii="Times New Roman" w:hAnsi="Times New Roman" w:cs="Times New Roman"/>
        </w:rPr>
        <w:noBreakHyphen/>
        <w:t>2</w:t>
      </w:r>
      <w:r>
        <w:rPr>
          <w:rFonts w:ascii="Times New Roman" w:hAnsi="Times New Roman" w:cs="Times New Roman"/>
        </w:rPr>
        <w:fldChar w:fldCharType="end"/>
      </w:r>
      <w:r>
        <w:rPr>
          <w:rFonts w:ascii="Times New Roman" w:hAnsi="Times New Roman" w:cs="Times New Roman"/>
        </w:rPr>
        <w:t xml:space="preserve"> </w:t>
      </w:r>
      <w:r w:rsidR="00272B8E" w:rsidRPr="00272B8E">
        <w:rPr>
          <w:rFonts w:ascii="Times New Roman" w:hAnsi="Times New Roman" w:cs="Times New Roman"/>
          <w:color w:val="4472C4" w:themeColor="accent1"/>
        </w:rPr>
        <w:t>illustrates the impact of the block size</w:t>
      </w:r>
      <w:r w:rsidR="00272B8E">
        <w:rPr>
          <w:rFonts w:ascii="Times New Roman" w:hAnsi="Times New Roman" w:cs="Times New Roman"/>
          <w:color w:val="4472C4" w:themeColor="accent1"/>
        </w:rPr>
        <w:t xml:space="preserve"> </w:t>
      </w:r>
      <m:oMath>
        <m:r>
          <w:rPr>
            <w:rFonts w:ascii="Cambria Math" w:hAnsi="Cambria Math" w:cs="Times New Roman"/>
            <w:color w:val="4472C4" w:themeColor="accent1"/>
          </w:rPr>
          <m:t>b</m:t>
        </m:r>
      </m:oMath>
      <w:r w:rsidR="00272B8E" w:rsidRPr="00272B8E">
        <w:rPr>
          <w:rFonts w:ascii="Times New Roman" w:hAnsi="Times New Roman" w:cs="Times New Roman"/>
          <w:color w:val="4472C4" w:themeColor="accent1"/>
        </w:rPr>
        <w:t xml:space="preserve"> on</w:t>
      </w:r>
      <w:r w:rsidRPr="00425754">
        <w:rPr>
          <w:rFonts w:ascii="Times New Roman" w:hAnsi="Times New Roman" w:cs="Times New Roman"/>
        </w:rPr>
        <w:t xml:space="preserve">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cq</m:t>
            </m:r>
          </m:sub>
        </m:sSub>
      </m:oMath>
      <w:r w:rsidRPr="00425754">
        <w:rPr>
          <w:rFonts w:ascii="Times New Roman" w:hAnsi="Times New Roman" w:cs="Times New Roman"/>
        </w:rPr>
        <w:t xml:space="preserve">) and the block size </w:t>
      </w:r>
      <m:oMath>
        <m:r>
          <w:rPr>
            <w:rFonts w:ascii="Cambria Math" w:hAnsi="Cambria Math" w:cs="Times New Roman"/>
          </w:rPr>
          <m:t>b</m:t>
        </m:r>
      </m:oMath>
      <w:r w:rsidRPr="00425754">
        <w:rPr>
          <w:rFonts w:ascii="Times New Roman" w:hAnsi="Times New Roman" w:cs="Times New Roman"/>
        </w:rPr>
        <w:t xml:space="preserve">. As </w:t>
      </w:r>
      <m:oMath>
        <m:r>
          <w:rPr>
            <w:rFonts w:ascii="Cambria Math" w:hAnsi="Cambria Math" w:cs="Times New Roman"/>
          </w:rPr>
          <m:t>b</m:t>
        </m:r>
      </m:oMath>
      <w:r w:rsidRPr="00425754">
        <w:rPr>
          <w:rFonts w:ascii="Times New Roman" w:hAnsi="Times New Roman" w:cs="Times New Roman"/>
        </w:rPr>
        <w:t xml:space="preserve"> increases from 11 to 19, the value of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cq</m:t>
            </m:r>
          </m:sub>
        </m:sSub>
      </m:oMath>
      <w:r w:rsidRPr="00425754">
        <w:rPr>
          <w:rFonts w:ascii="Times New Roman" w:hAnsi="Times New Roman" w:cs="Times New Roman"/>
        </w:rPr>
        <w:t xml:space="preserve"> exhibits a steadily decreasing trend. This behavior reflects the system's ability to more efficiently admit and process queued customers when larger blocks are allowed, thereby reducing queue buildup and shortening the average waiting duration. The decline in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cq</m:t>
            </m:r>
          </m:sub>
        </m:sSub>
      </m:oMath>
      <w:r w:rsidRPr="00425754">
        <w:rPr>
          <w:rFonts w:ascii="Times New Roman" w:hAnsi="Times New Roman" w:cs="Times New Roman"/>
        </w:rPr>
        <w:t xml:space="preserve"> becomes more gradual as </w:t>
      </w:r>
      <m:oMath>
        <m:r>
          <w:rPr>
            <w:rFonts w:ascii="Cambria Math" w:hAnsi="Cambria Math" w:cs="Times New Roman"/>
          </w:rPr>
          <m:t>b</m:t>
        </m:r>
      </m:oMath>
      <w:r w:rsidRPr="00425754">
        <w:rPr>
          <w:rFonts w:ascii="Times New Roman" w:hAnsi="Times New Roman" w:cs="Times New Roman"/>
        </w:rPr>
        <w:t xml:space="preserve"> increases, indicating diminishing marginal improvements as the block size grows.</w:t>
      </w:r>
      <w:r w:rsidR="00111D87" w:rsidRPr="00111D87">
        <w:rPr>
          <w:rFonts w:ascii="Times New Roman" w:hAnsi="Times New Roman" w:cs="Times New Roman"/>
          <w:color w:val="4472C4" w:themeColor="accent1"/>
          <w:kern w:val="0"/>
        </w:rPr>
        <w:t xml:space="preserve"> Lastly, the analytical results are in good agreement with the simulation results.</w:t>
      </w:r>
    </w:p>
    <w:p w14:paraId="37FC6C43" w14:textId="4002F0A4" w:rsidR="00425754" w:rsidRDefault="00F0107E" w:rsidP="00F0107E">
      <w:pPr>
        <w:spacing w:before="100" w:beforeAutospacing="1" w:after="100" w:afterAutospacing="1"/>
        <w:ind w:firstLine="482"/>
        <w:jc w:val="both"/>
        <w:rPr>
          <w:rFonts w:ascii="Times New Roman" w:hAnsi="Times New Roman" w:cs="Times New Roman"/>
        </w:rPr>
      </w:pPr>
      <w:r w:rsidRPr="00F0107E">
        <w:rPr>
          <w:rFonts w:ascii="Times New Roman" w:hAnsi="Times New Roman" w:cs="Times New Roman"/>
        </w:rPr>
        <w:fldChar w:fldCharType="begin"/>
      </w:r>
      <w:r w:rsidRPr="00F0107E">
        <w:rPr>
          <w:rFonts w:ascii="Times New Roman" w:hAnsi="Times New Roman" w:cs="Times New Roman"/>
        </w:rPr>
        <w:instrText xml:space="preserve"> REF _Ref199416009 \h </w:instrText>
      </w:r>
      <w:r>
        <w:rPr>
          <w:rFonts w:ascii="Times New Roman" w:hAnsi="Times New Roman" w:cs="Times New Roman"/>
        </w:rPr>
        <w:instrText xml:space="preserve"> \* MERGEFORMAT </w:instrText>
      </w:r>
      <w:r w:rsidRPr="00F0107E">
        <w:rPr>
          <w:rFonts w:ascii="Times New Roman" w:hAnsi="Times New Roman" w:cs="Times New Roman"/>
        </w:rPr>
      </w:r>
      <w:r w:rsidRPr="00F0107E">
        <w:rPr>
          <w:rFonts w:ascii="Times New Roman" w:hAnsi="Times New Roman" w:cs="Times New Roman"/>
        </w:rPr>
        <w:fldChar w:fldCharType="separate"/>
      </w:r>
      <w:r w:rsidR="00696A30" w:rsidRPr="00696A30">
        <w:rPr>
          <w:rFonts w:ascii="Times New Roman" w:hAnsi="Times New Roman" w:cs="Times New Roman"/>
        </w:rPr>
        <w:t xml:space="preserve">Figure </w:t>
      </w:r>
      <w:r w:rsidR="00696A30" w:rsidRPr="00696A30">
        <w:rPr>
          <w:rFonts w:ascii="Times New Roman" w:hAnsi="Times New Roman" w:cs="Times New Roman"/>
          <w:noProof/>
        </w:rPr>
        <w:t>5</w:t>
      </w:r>
      <w:r w:rsidR="00696A30" w:rsidRPr="00696A30">
        <w:rPr>
          <w:rFonts w:ascii="Times New Roman" w:hAnsi="Times New Roman" w:cs="Times New Roman"/>
          <w:noProof/>
        </w:rPr>
        <w:noBreakHyphen/>
        <w:t>3</w:t>
      </w:r>
      <w:r w:rsidRPr="00F0107E">
        <w:rPr>
          <w:rFonts w:ascii="Times New Roman" w:hAnsi="Times New Roman" w:cs="Times New Roman"/>
        </w:rPr>
        <w:fldChar w:fldCharType="end"/>
      </w:r>
      <w:r w:rsidRPr="00F0107E">
        <w:rPr>
          <w:rFonts w:ascii="Times New Roman" w:hAnsi="Times New Roman" w:cs="Times New Roman"/>
        </w:rPr>
        <w:t xml:space="preserve"> </w:t>
      </w:r>
      <w:r w:rsidR="00272B8E" w:rsidRPr="00272B8E">
        <w:rPr>
          <w:rFonts w:ascii="Times New Roman" w:hAnsi="Times New Roman" w:cs="Times New Roman"/>
          <w:color w:val="4472C4" w:themeColor="accent1"/>
        </w:rPr>
        <w:t>illustrates the impact of the block size</w:t>
      </w:r>
      <w:r w:rsidR="00272B8E">
        <w:rPr>
          <w:rFonts w:ascii="Times New Roman" w:hAnsi="Times New Roman" w:cs="Times New Roman"/>
          <w:color w:val="4472C4" w:themeColor="accent1"/>
        </w:rPr>
        <w:t xml:space="preserve"> </w:t>
      </w:r>
      <m:oMath>
        <m:r>
          <w:rPr>
            <w:rFonts w:ascii="Cambria Math" w:hAnsi="Cambria Math" w:cs="Times New Roman"/>
            <w:color w:val="4472C4" w:themeColor="accent1"/>
          </w:rPr>
          <m:t>b</m:t>
        </m:r>
      </m:oMath>
      <w:r w:rsidR="00272B8E" w:rsidRPr="00272B8E">
        <w:rPr>
          <w:rFonts w:ascii="Times New Roman" w:hAnsi="Times New Roman" w:cs="Times New Roman"/>
          <w:color w:val="4472C4" w:themeColor="accent1"/>
        </w:rPr>
        <w:t xml:space="preserve"> on</w:t>
      </w:r>
      <w:r w:rsidRPr="00F0107E">
        <w:rPr>
          <w:rFonts w:ascii="Times New Roman" w:hAnsi="Times New Roman" w:cs="Times New Roman"/>
        </w:rPr>
        <w:t xml:space="preserve"> the</w:t>
      </w:r>
      <w:r w:rsidR="00272B8E">
        <w:rPr>
          <w:rFonts w:ascii="Times New Roman" w:hAnsi="Times New Roman" w:cs="Times New Roman"/>
        </w:rPr>
        <w:t xml:space="preserve"> average waiting time in the</w:t>
      </w:r>
      <w:r w:rsidRPr="00F0107E">
        <w:rPr>
          <w:rFonts w:ascii="Times New Roman" w:hAnsi="Times New Roman" w:cs="Times New Roman"/>
        </w:rPr>
        <w:t xml:space="preserve"> </w:t>
      </w:r>
      <w:r w:rsidR="00301D4D">
        <w:rPr>
          <w:rFonts w:ascii="Times New Roman" w:hAnsi="Times New Roman" w:cs="Times New Roman"/>
        </w:rPr>
        <w:t>block queue</w:t>
      </w:r>
      <w:r w:rsidRPr="00F0107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bq</m:t>
            </m:r>
          </m:sub>
        </m:sSub>
      </m:oMath>
      <w:r w:rsidRPr="00F0107E">
        <w:rPr>
          <w:rFonts w:ascii="Times New Roman" w:hAnsi="Times New Roman" w:cs="Times New Roman"/>
        </w:rPr>
        <w:t xml:space="preserve">). </w:t>
      </w:r>
      <w:r w:rsidR="00C93B3C" w:rsidRPr="00C93B3C">
        <w:rPr>
          <w:rFonts w:ascii="Times New Roman" w:hAnsi="Times New Roman" w:cs="Times New Roman"/>
          <w:color w:val="4472C4" w:themeColor="accent1"/>
        </w:rPr>
        <w:t xml:space="preserve">As the block size </w:t>
      </w:r>
      <m:oMath>
        <m:r>
          <w:rPr>
            <w:rFonts w:ascii="Cambria Math" w:hAnsi="Cambria Math" w:cs="Times New Roman"/>
            <w:color w:val="4472C4" w:themeColor="accent1"/>
          </w:rPr>
          <m:t>b</m:t>
        </m:r>
      </m:oMath>
      <w:r w:rsidR="00C93B3C" w:rsidRPr="00C93B3C">
        <w:rPr>
          <w:rFonts w:ascii="Times New Roman" w:hAnsi="Times New Roman" w:cs="Times New Roman"/>
          <w:color w:val="4472C4" w:themeColor="accent1"/>
        </w:rPr>
        <w:t xml:space="preserve"> increases from 11 to 19</w:t>
      </w:r>
      <w:r w:rsidRPr="00F0107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bq</m:t>
            </m:r>
          </m:sub>
        </m:sSub>
      </m:oMath>
      <w:r w:rsidRPr="00F0107E">
        <w:rPr>
          <w:rFonts w:ascii="Times New Roman" w:hAnsi="Times New Roman" w:cs="Times New Roman"/>
        </w:rPr>
        <w:t xml:space="preserve"> remains nearly constant, indicating that the consensus phase exhibits relatively stable processing dynamics regardless of the number of customers per block. This trend suggests that the duration each block spends in the </w:t>
      </w:r>
      <w:r w:rsidR="00301D4D">
        <w:rPr>
          <w:rFonts w:ascii="Times New Roman" w:hAnsi="Times New Roman" w:cs="Times New Roman"/>
        </w:rPr>
        <w:t>block queue</w:t>
      </w:r>
      <w:r w:rsidRPr="00F0107E">
        <w:rPr>
          <w:rFonts w:ascii="Times New Roman" w:hAnsi="Times New Roman" w:cs="Times New Roman"/>
        </w:rPr>
        <w:t xml:space="preserve"> is primarily governed by the consensus rate itself, and is not significantly affected by moderate increases in block size.</w:t>
      </w:r>
      <w:r w:rsidR="00111D87" w:rsidRPr="00111D87">
        <w:rPr>
          <w:rFonts w:ascii="Times New Roman" w:hAnsi="Times New Roman" w:cs="Times New Roman"/>
          <w:color w:val="4472C4" w:themeColor="accent1"/>
          <w:kern w:val="0"/>
        </w:rPr>
        <w:t xml:space="preserve"> Lastly, the analytical results are in good agreement with the simulation results.</w:t>
      </w:r>
    </w:p>
    <w:p w14:paraId="0F56AAB7" w14:textId="51514793" w:rsidR="00F0107E" w:rsidRDefault="00F0107E" w:rsidP="00F0107E">
      <w:pPr>
        <w:spacing w:before="100" w:beforeAutospacing="1" w:after="100" w:afterAutospacing="1"/>
        <w:ind w:firstLine="482"/>
        <w:jc w:val="both"/>
        <w:rPr>
          <w:rFonts w:ascii="Times New Roman" w:hAnsi="Times New Roman" w:cs="Times New Roman"/>
        </w:rPr>
      </w:pPr>
      <w:r w:rsidRPr="00F0107E">
        <w:rPr>
          <w:rFonts w:ascii="Times New Roman" w:hAnsi="Times New Roman" w:cs="Times New Roman"/>
        </w:rPr>
        <w:fldChar w:fldCharType="begin"/>
      </w:r>
      <w:r w:rsidRPr="00F0107E">
        <w:rPr>
          <w:rFonts w:ascii="Times New Roman" w:hAnsi="Times New Roman" w:cs="Times New Roman"/>
        </w:rPr>
        <w:instrText xml:space="preserve"> REF _Ref199416217 \h </w:instrText>
      </w:r>
      <w:r>
        <w:rPr>
          <w:rFonts w:ascii="Times New Roman" w:hAnsi="Times New Roman" w:cs="Times New Roman"/>
        </w:rPr>
        <w:instrText xml:space="preserve"> \* MERGEFORMAT </w:instrText>
      </w:r>
      <w:r w:rsidRPr="00F0107E">
        <w:rPr>
          <w:rFonts w:ascii="Times New Roman" w:hAnsi="Times New Roman" w:cs="Times New Roman"/>
        </w:rPr>
      </w:r>
      <w:r w:rsidRPr="00F0107E">
        <w:rPr>
          <w:rFonts w:ascii="Times New Roman" w:hAnsi="Times New Roman" w:cs="Times New Roman"/>
        </w:rPr>
        <w:fldChar w:fldCharType="separate"/>
      </w:r>
      <w:r w:rsidR="00696A30" w:rsidRPr="00696A30">
        <w:rPr>
          <w:rFonts w:ascii="Times New Roman" w:hAnsi="Times New Roman" w:cs="Times New Roman"/>
        </w:rPr>
        <w:t xml:space="preserve">Figure </w:t>
      </w:r>
      <w:r w:rsidR="00696A30" w:rsidRPr="00696A30">
        <w:rPr>
          <w:rFonts w:ascii="Times New Roman" w:hAnsi="Times New Roman" w:cs="Times New Roman"/>
          <w:noProof/>
        </w:rPr>
        <w:t>5</w:t>
      </w:r>
      <w:r w:rsidR="00696A30" w:rsidRPr="00696A30">
        <w:rPr>
          <w:rFonts w:ascii="Times New Roman" w:hAnsi="Times New Roman" w:cs="Times New Roman"/>
          <w:noProof/>
        </w:rPr>
        <w:noBreakHyphen/>
        <w:t>4</w:t>
      </w:r>
      <w:r w:rsidRPr="00F0107E">
        <w:rPr>
          <w:rFonts w:ascii="Times New Roman" w:hAnsi="Times New Roman" w:cs="Times New Roman"/>
        </w:rPr>
        <w:fldChar w:fldCharType="end"/>
      </w:r>
      <w:r w:rsidRPr="00F0107E">
        <w:rPr>
          <w:rFonts w:ascii="Times New Roman" w:hAnsi="Times New Roman" w:cs="Times New Roman"/>
        </w:rPr>
        <w:t xml:space="preserve"> </w:t>
      </w:r>
      <w:r w:rsidR="00111D87" w:rsidRPr="00272B8E">
        <w:rPr>
          <w:rFonts w:ascii="Times New Roman" w:hAnsi="Times New Roman" w:cs="Times New Roman"/>
          <w:color w:val="4472C4" w:themeColor="accent1"/>
        </w:rPr>
        <w:t>illustrates the impact of the block size</w:t>
      </w:r>
      <w:r w:rsidR="00111D87">
        <w:rPr>
          <w:rFonts w:ascii="Times New Roman" w:hAnsi="Times New Roman" w:cs="Times New Roman"/>
          <w:color w:val="4472C4" w:themeColor="accent1"/>
        </w:rPr>
        <w:t xml:space="preserve"> </w:t>
      </w:r>
      <m:oMath>
        <m:r>
          <w:rPr>
            <w:rFonts w:ascii="Cambria Math" w:hAnsi="Cambria Math" w:cs="Times New Roman"/>
            <w:color w:val="4472C4" w:themeColor="accent1"/>
          </w:rPr>
          <m:t>b</m:t>
        </m:r>
      </m:oMath>
      <w:r w:rsidR="00111D87" w:rsidRPr="00272B8E">
        <w:rPr>
          <w:rFonts w:ascii="Times New Roman" w:hAnsi="Times New Roman" w:cs="Times New Roman"/>
          <w:color w:val="4472C4" w:themeColor="accent1"/>
        </w:rPr>
        <w:t xml:space="preserve"> on</w:t>
      </w:r>
      <w:r w:rsidRPr="00F0107E">
        <w:rPr>
          <w:rFonts w:ascii="Times New Roman" w:hAnsi="Times New Roman" w:cs="Times New Roman"/>
        </w:rPr>
        <w:t xml:space="preserve">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F0107E">
        <w:rPr>
          <w:rFonts w:ascii="Times New Roman" w:hAnsi="Times New Roman" w:cs="Times New Roman"/>
        </w:rPr>
        <w:t xml:space="preserve">). The blocking probability initially decreases as </w:t>
      </w:r>
      <m:oMath>
        <m:r>
          <w:rPr>
            <w:rFonts w:ascii="Cambria Math" w:hAnsi="Cambria Math" w:cs="Times New Roman"/>
          </w:rPr>
          <m:t>b</m:t>
        </m:r>
      </m:oMath>
      <w:r w:rsidRPr="00F0107E">
        <w:rPr>
          <w:rFonts w:ascii="Times New Roman" w:hAnsi="Times New Roman" w:cs="Times New Roman"/>
        </w:rPr>
        <w:t xml:space="preserve"> increases from 11 to 13, reaching a minimum plateau between </w:t>
      </w:r>
      <m:oMath>
        <m:r>
          <w:rPr>
            <w:rFonts w:ascii="Cambria Math" w:hAnsi="Cambria Math" w:cs="Times New Roman"/>
          </w:rPr>
          <m:t>b=13</m:t>
        </m:r>
      </m:oMath>
      <w:r w:rsidRPr="00F0107E">
        <w:rPr>
          <w:rFonts w:ascii="Times New Roman" w:hAnsi="Times New Roman" w:cs="Times New Roman"/>
        </w:rPr>
        <w:t xml:space="preserve"> and </w:t>
      </w:r>
      <m:oMath>
        <m:r>
          <w:rPr>
            <w:rFonts w:ascii="Cambria Math" w:hAnsi="Cambria Math" w:cs="Times New Roman"/>
          </w:rPr>
          <m:t>b=15</m:t>
        </m:r>
      </m:oMath>
      <w:r w:rsidRPr="00F0107E">
        <w:rPr>
          <w:rFonts w:ascii="Times New Roman" w:hAnsi="Times New Roman" w:cs="Times New Roman"/>
        </w:rPr>
        <w:t xml:space="preserve">. However, beyond this point,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rb</m:t>
            </m:r>
          </m:sub>
        </m:sSub>
      </m:oMath>
      <w:r w:rsidRPr="00F0107E">
        <w:rPr>
          <w:rFonts w:ascii="Times New Roman" w:hAnsi="Times New Roman" w:cs="Times New Roman"/>
        </w:rPr>
        <w:t xml:space="preserve"> begins to rise again. This non-monotonic trend reflects a trade-off between two opposing effects: increasing block size helps reduce blocking by serving more customers </w:t>
      </w:r>
      <w:r w:rsidRPr="00111D87">
        <w:rPr>
          <w:rFonts w:ascii="Times New Roman" w:hAnsi="Times New Roman" w:cs="Times New Roman"/>
          <w:color w:val="4472C4" w:themeColor="accent1"/>
        </w:rPr>
        <w:t xml:space="preserve">at </w:t>
      </w:r>
      <w:r w:rsidR="00111D87" w:rsidRPr="00111D87">
        <w:rPr>
          <w:rFonts w:ascii="Times New Roman" w:hAnsi="Times New Roman" w:cs="Times New Roman"/>
          <w:color w:val="4472C4" w:themeColor="accent1"/>
        </w:rPr>
        <w:t>a time</w:t>
      </w:r>
      <w:r w:rsidRPr="00F0107E">
        <w:rPr>
          <w:rFonts w:ascii="Times New Roman" w:hAnsi="Times New Roman" w:cs="Times New Roman"/>
        </w:rPr>
        <w:t>, but excessively large blocks may delay service initiation due to the need to accumulate enough customers, thereby increasing the chance of blocking under limited queue capacity.</w:t>
      </w:r>
      <w:r w:rsidR="00111D87" w:rsidRPr="00111D87">
        <w:rPr>
          <w:rFonts w:ascii="Times New Roman" w:hAnsi="Times New Roman" w:cs="Times New Roman"/>
          <w:color w:val="4472C4" w:themeColor="accent1"/>
          <w:kern w:val="0"/>
        </w:rPr>
        <w:t xml:space="preserve"> Lastly, the analytical results are in good agreement with the simulation results.</w:t>
      </w:r>
    </w:p>
    <w:p w14:paraId="51CCD156" w14:textId="058CAA96" w:rsidR="00F0107E" w:rsidRDefault="00F0107E" w:rsidP="00F0107E">
      <w:pPr>
        <w:spacing w:before="100" w:beforeAutospacing="1" w:after="100" w:afterAutospacing="1"/>
        <w:ind w:firstLine="482"/>
        <w:jc w:val="both"/>
        <w:rPr>
          <w:rFonts w:ascii="Times New Roman" w:hAnsi="Times New Roman" w:cs="Times New Roman"/>
        </w:rPr>
      </w:pPr>
      <w:r w:rsidRPr="00F0107E">
        <w:rPr>
          <w:rFonts w:ascii="Times New Roman" w:hAnsi="Times New Roman" w:cs="Times New Roman"/>
        </w:rPr>
        <w:fldChar w:fldCharType="begin"/>
      </w:r>
      <w:r w:rsidRPr="00F0107E">
        <w:rPr>
          <w:rFonts w:ascii="Times New Roman" w:hAnsi="Times New Roman" w:cs="Times New Roman"/>
        </w:rPr>
        <w:instrText xml:space="preserve"> REF _Ref199416301 \h </w:instrText>
      </w:r>
      <w:r>
        <w:rPr>
          <w:rFonts w:ascii="Times New Roman" w:hAnsi="Times New Roman" w:cs="Times New Roman"/>
        </w:rPr>
        <w:instrText xml:space="preserve"> \* MERGEFORMAT </w:instrText>
      </w:r>
      <w:r w:rsidRPr="00F0107E">
        <w:rPr>
          <w:rFonts w:ascii="Times New Roman" w:hAnsi="Times New Roman" w:cs="Times New Roman"/>
        </w:rPr>
      </w:r>
      <w:r w:rsidRPr="00F0107E">
        <w:rPr>
          <w:rFonts w:ascii="Times New Roman" w:hAnsi="Times New Roman" w:cs="Times New Roman"/>
        </w:rPr>
        <w:fldChar w:fldCharType="separate"/>
      </w:r>
      <w:r w:rsidR="00696A30" w:rsidRPr="00696A30">
        <w:rPr>
          <w:rFonts w:ascii="Times New Roman" w:hAnsi="Times New Roman" w:cs="Times New Roman"/>
        </w:rPr>
        <w:t xml:space="preserve">Figure </w:t>
      </w:r>
      <w:r w:rsidR="00696A30" w:rsidRPr="00696A30">
        <w:rPr>
          <w:rFonts w:ascii="Times New Roman" w:hAnsi="Times New Roman" w:cs="Times New Roman"/>
          <w:noProof/>
        </w:rPr>
        <w:t>5</w:t>
      </w:r>
      <w:r w:rsidR="00696A30" w:rsidRPr="00696A30">
        <w:rPr>
          <w:rFonts w:ascii="Times New Roman" w:hAnsi="Times New Roman" w:cs="Times New Roman"/>
          <w:noProof/>
        </w:rPr>
        <w:noBreakHyphen/>
        <w:t>5</w:t>
      </w:r>
      <w:r w:rsidRPr="00F0107E">
        <w:rPr>
          <w:rFonts w:ascii="Times New Roman" w:hAnsi="Times New Roman" w:cs="Times New Roman"/>
        </w:rPr>
        <w:fldChar w:fldCharType="end"/>
      </w:r>
      <w:r w:rsidRPr="00F0107E">
        <w:rPr>
          <w:rFonts w:ascii="Times New Roman" w:hAnsi="Times New Roman" w:cs="Times New Roman"/>
        </w:rPr>
        <w:t xml:space="preserve"> </w:t>
      </w:r>
      <w:r w:rsidRPr="00111D87">
        <w:rPr>
          <w:rFonts w:ascii="Times New Roman" w:hAnsi="Times New Roman" w:cs="Times New Roman"/>
          <w:color w:val="4472C4" w:themeColor="accent1"/>
        </w:rPr>
        <w:t xml:space="preserve">illustrates the impact of the block size </w:t>
      </w:r>
      <m:oMath>
        <m:r>
          <w:rPr>
            <w:rFonts w:ascii="Cambria Math" w:hAnsi="Cambria Math" w:cs="Times New Roman"/>
            <w:color w:val="4472C4" w:themeColor="accent1"/>
          </w:rPr>
          <m:t>b</m:t>
        </m:r>
      </m:oMath>
      <w:r w:rsidRPr="00111D87">
        <w:rPr>
          <w:rFonts w:ascii="Times New Roman" w:hAnsi="Times New Roman" w:cs="Times New Roman"/>
          <w:color w:val="4472C4" w:themeColor="accent1"/>
        </w:rPr>
        <w:t xml:space="preserve"> on</w:t>
      </w:r>
      <w:r w:rsidRPr="00F0107E">
        <w:rPr>
          <w:rFonts w:ascii="Times New Roman" w:hAnsi="Times New Roman" w:cs="Times New Roman"/>
        </w:rPr>
        <w:t xml:space="preserve">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F0107E">
        <w:rPr>
          <w:rFonts w:ascii="Times New Roman" w:hAnsi="Times New Roman" w:cs="Times New Roman"/>
        </w:rPr>
        <w:t xml:space="preserve">). </w:t>
      </w:r>
      <w:r w:rsidR="00C93B3C" w:rsidRPr="00C93B3C">
        <w:rPr>
          <w:rFonts w:ascii="Times New Roman" w:hAnsi="Times New Roman" w:cs="Times New Roman"/>
          <w:color w:val="4472C4" w:themeColor="accent1"/>
        </w:rPr>
        <w:t xml:space="preserve">As the block size </w:t>
      </w:r>
      <m:oMath>
        <m:r>
          <w:rPr>
            <w:rFonts w:ascii="Cambria Math" w:hAnsi="Cambria Math" w:cs="Times New Roman"/>
            <w:color w:val="4472C4" w:themeColor="accent1"/>
          </w:rPr>
          <m:t>b</m:t>
        </m:r>
      </m:oMath>
      <w:r w:rsidR="00C93B3C" w:rsidRPr="00C93B3C">
        <w:rPr>
          <w:rFonts w:ascii="Times New Roman" w:hAnsi="Times New Roman" w:cs="Times New Roman"/>
          <w:color w:val="4472C4" w:themeColor="accent1"/>
        </w:rPr>
        <w:t xml:space="preserve"> increases from 11 to 19</w:t>
      </w:r>
      <w:r w:rsidRPr="00F0107E">
        <w:rPr>
          <w:rFonts w:ascii="Times New Roman" w:hAnsi="Times New Roman" w:cs="Times New Roman"/>
        </w:rPr>
        <w:t xml:space="preserve">, the throughput remains virtually constant. This indicates that the overall rate at which customers are served is primarily constrained by the system’s service capacity or external parameters such as </w:t>
      </w:r>
      <w:r>
        <w:rPr>
          <w:rFonts w:ascii="Times New Roman" w:hAnsi="Times New Roman" w:cs="Times New Roman"/>
        </w:rPr>
        <w:t>arrival</w:t>
      </w:r>
      <w:r w:rsidRPr="00F0107E">
        <w:rPr>
          <w:rFonts w:ascii="Times New Roman" w:hAnsi="Times New Roman" w:cs="Times New Roman"/>
        </w:rPr>
        <w:t xml:space="preserve"> rat</w:t>
      </w:r>
      <w:r>
        <w:rPr>
          <w:rFonts w:ascii="Times New Roman" w:hAnsi="Times New Roman" w:cs="Times New Roman"/>
        </w:rPr>
        <w:t>e</w:t>
      </w:r>
      <w:r w:rsidRPr="00F0107E">
        <w:rPr>
          <w:rFonts w:ascii="Times New Roman" w:hAnsi="Times New Roman" w:cs="Times New Roman"/>
        </w:rPr>
        <w:t xml:space="preserve">, rather than by the block size. As a result, adjusting </w:t>
      </w:r>
      <m:oMath>
        <m:r>
          <w:rPr>
            <w:rFonts w:ascii="Cambria Math" w:hAnsi="Cambria Math" w:cs="Times New Roman"/>
          </w:rPr>
          <m:t>b</m:t>
        </m:r>
      </m:oMath>
      <w:r w:rsidRPr="00F0107E">
        <w:rPr>
          <w:rFonts w:ascii="Times New Roman" w:hAnsi="Times New Roman" w:cs="Times New Roman"/>
        </w:rPr>
        <w:t xml:space="preserve"> does not significantly influence the long-term average number of customers processed per unit time.</w:t>
      </w:r>
      <w:r w:rsidR="00111D87" w:rsidRPr="00111D87">
        <w:rPr>
          <w:rFonts w:ascii="Times New Roman" w:hAnsi="Times New Roman" w:cs="Times New Roman"/>
          <w:color w:val="4472C4" w:themeColor="accent1"/>
          <w:kern w:val="0"/>
        </w:rPr>
        <w:t xml:space="preserve"> Lastly, the analytical results are in good agreement with the simulation results.</w:t>
      </w:r>
    </w:p>
    <w:p w14:paraId="3559739E" w14:textId="61597B2D" w:rsidR="00F0107E" w:rsidRPr="00425754" w:rsidRDefault="00F0107E" w:rsidP="00F0107E">
      <w:pPr>
        <w:spacing w:before="100" w:beforeAutospacing="1" w:after="100" w:afterAutospacing="1"/>
        <w:ind w:firstLine="482"/>
        <w:jc w:val="both"/>
        <w:rPr>
          <w:rFonts w:ascii="Times New Roman" w:hAnsi="Times New Roman" w:cs="Times New Roman"/>
        </w:rPr>
      </w:pPr>
      <w:r w:rsidRPr="00F0107E">
        <w:rPr>
          <w:rFonts w:ascii="Times New Roman" w:hAnsi="Times New Roman" w:cs="Times New Roman"/>
        </w:rPr>
        <w:fldChar w:fldCharType="begin"/>
      </w:r>
      <w:r w:rsidRPr="00F0107E">
        <w:rPr>
          <w:rFonts w:ascii="Times New Roman" w:hAnsi="Times New Roman" w:cs="Times New Roman"/>
        </w:rPr>
        <w:instrText xml:space="preserve"> REF _Ref199416603 \h </w:instrText>
      </w:r>
      <w:r>
        <w:rPr>
          <w:rFonts w:ascii="Times New Roman" w:hAnsi="Times New Roman" w:cs="Times New Roman"/>
        </w:rPr>
        <w:instrText xml:space="preserve"> \* MERGEFORMAT </w:instrText>
      </w:r>
      <w:r w:rsidRPr="00F0107E">
        <w:rPr>
          <w:rFonts w:ascii="Times New Roman" w:hAnsi="Times New Roman" w:cs="Times New Roman"/>
        </w:rPr>
      </w:r>
      <w:r w:rsidRPr="00F0107E">
        <w:rPr>
          <w:rFonts w:ascii="Times New Roman" w:hAnsi="Times New Roman" w:cs="Times New Roman"/>
        </w:rPr>
        <w:fldChar w:fldCharType="separate"/>
      </w:r>
      <w:r w:rsidR="00696A30" w:rsidRPr="00696A30">
        <w:rPr>
          <w:rFonts w:ascii="Times New Roman" w:hAnsi="Times New Roman" w:cs="Times New Roman"/>
        </w:rPr>
        <w:t xml:space="preserve">Figure </w:t>
      </w:r>
      <w:r w:rsidR="00696A30" w:rsidRPr="00696A30">
        <w:rPr>
          <w:rFonts w:ascii="Times New Roman" w:hAnsi="Times New Roman" w:cs="Times New Roman"/>
          <w:noProof/>
        </w:rPr>
        <w:t>5</w:t>
      </w:r>
      <w:r w:rsidR="00696A30" w:rsidRPr="00696A30">
        <w:rPr>
          <w:rFonts w:ascii="Times New Roman" w:hAnsi="Times New Roman" w:cs="Times New Roman"/>
          <w:noProof/>
        </w:rPr>
        <w:noBreakHyphen/>
        <w:t>6</w:t>
      </w:r>
      <w:r w:rsidRPr="00F0107E">
        <w:rPr>
          <w:rFonts w:ascii="Times New Roman" w:hAnsi="Times New Roman" w:cs="Times New Roman"/>
        </w:rPr>
        <w:fldChar w:fldCharType="end"/>
      </w:r>
      <w:r w:rsidRPr="00F0107E">
        <w:rPr>
          <w:rFonts w:ascii="Times New Roman" w:hAnsi="Times New Roman" w:cs="Times New Roman"/>
        </w:rPr>
        <w:t xml:space="preserve"> </w:t>
      </w:r>
      <w:r w:rsidR="00111D87" w:rsidRPr="00272B8E">
        <w:rPr>
          <w:rFonts w:ascii="Times New Roman" w:hAnsi="Times New Roman" w:cs="Times New Roman"/>
          <w:color w:val="4472C4" w:themeColor="accent1"/>
        </w:rPr>
        <w:t>illustrates the impact of the block size</w:t>
      </w:r>
      <w:r w:rsidR="00111D87">
        <w:rPr>
          <w:rFonts w:ascii="Times New Roman" w:hAnsi="Times New Roman" w:cs="Times New Roman"/>
          <w:color w:val="4472C4" w:themeColor="accent1"/>
        </w:rPr>
        <w:t xml:space="preserve"> </w:t>
      </w:r>
      <m:oMath>
        <m:r>
          <w:rPr>
            <w:rFonts w:ascii="Cambria Math" w:hAnsi="Cambria Math" w:cs="Times New Roman"/>
            <w:color w:val="4472C4" w:themeColor="accent1"/>
          </w:rPr>
          <m:t>b</m:t>
        </m:r>
      </m:oMath>
      <w:r w:rsidR="00111D87" w:rsidRPr="00272B8E">
        <w:rPr>
          <w:rFonts w:ascii="Times New Roman" w:hAnsi="Times New Roman" w:cs="Times New Roman"/>
          <w:color w:val="4472C4" w:themeColor="accent1"/>
        </w:rPr>
        <w:t xml:space="preserve"> on</w:t>
      </w:r>
      <w:r w:rsidRPr="00F0107E">
        <w:rPr>
          <w:rFonts w:ascii="Times New Roman" w:hAnsi="Times New Roman" w:cs="Times New Roman"/>
        </w:rPr>
        <w:t xml:space="preserve"> on the average number of blocks generated per unit time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F0107E">
        <w:rPr>
          <w:rFonts w:ascii="Times New Roman" w:hAnsi="Times New Roman" w:cs="Times New Roman"/>
        </w:rPr>
        <w:t xml:space="preserve">). The plot reveals that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F0107E">
        <w:rPr>
          <w:rFonts w:ascii="Times New Roman" w:hAnsi="Times New Roman" w:cs="Times New Roman"/>
        </w:rPr>
        <w:t xml:space="preserve"> remains nearly constant </w:t>
      </w:r>
      <w:r w:rsidRPr="00F0107E">
        <w:rPr>
          <w:rFonts w:ascii="Times New Roman" w:hAnsi="Times New Roman" w:cs="Times New Roman"/>
        </w:rPr>
        <w:lastRenderedPageBreak/>
        <w:t xml:space="preserve">across different values of </w:t>
      </w:r>
      <m:oMath>
        <m:r>
          <w:rPr>
            <w:rFonts w:ascii="Cambria Math" w:hAnsi="Cambria Math" w:cs="Times New Roman"/>
          </w:rPr>
          <m:t>b</m:t>
        </m:r>
      </m:oMath>
      <w:r w:rsidRPr="00F0107E">
        <w:rPr>
          <w:rFonts w:ascii="Times New Roman" w:hAnsi="Times New Roman" w:cs="Times New Roman"/>
        </w:rPr>
        <w:t>. This suggests that the total system throughput is maintained at a stable level, and as block size increases, the system compensates by generating fewer blocks of larger size. The inverse relationship between block size and block generation frequency preserves a steady output rate in terms of overall customer processing.</w:t>
      </w:r>
      <w:r w:rsidR="00111D87" w:rsidRPr="00111D87">
        <w:rPr>
          <w:rFonts w:ascii="Times New Roman" w:hAnsi="Times New Roman" w:cs="Times New Roman"/>
          <w:color w:val="4472C4" w:themeColor="accent1"/>
          <w:kern w:val="0"/>
        </w:rPr>
        <w:t xml:space="preserve"> Lastly, the analytical results are in good agreement with the simulation results.</w:t>
      </w:r>
    </w:p>
    <w:p w14:paraId="63C2418A" w14:textId="77777777" w:rsidR="00E042FE" w:rsidRDefault="00330ECB" w:rsidP="00E042FE">
      <w:pPr>
        <w:keepNext/>
        <w:jc w:val="center"/>
      </w:pPr>
      <w:r>
        <w:rPr>
          <w:noProof/>
        </w:rPr>
        <w:drawing>
          <wp:inline distT="0" distB="0" distL="0" distR="0" wp14:anchorId="1170A818" wp14:editId="5B2FFD27">
            <wp:extent cx="4572000" cy="2762250"/>
            <wp:effectExtent l="0" t="0" r="0" b="0"/>
            <wp:docPr id="36" name="圖表 36">
              <a:extLst xmlns:a="http://schemas.openxmlformats.org/drawingml/2006/main">
                <a:ext uri="{FF2B5EF4-FFF2-40B4-BE49-F238E27FC236}">
                  <a16:creationId xmlns:a16="http://schemas.microsoft.com/office/drawing/2014/main" id="{5D1C99FA-F1F7-4E06-B16C-3C789C0BB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954E5A1" w14:textId="2986F93A" w:rsidR="00330ECB" w:rsidRDefault="00E042FE" w:rsidP="00E042FE">
      <w:pPr>
        <w:pStyle w:val="ad"/>
      </w:pPr>
      <w:bookmarkStart w:id="0" w:name="_Toc199342155"/>
      <w:bookmarkStart w:id="1" w:name="_Ref199343251"/>
      <w:bookmarkStart w:id="2" w:name="_Ref199343247"/>
      <w:r>
        <w:t xml:space="preserve">Figure </w:t>
      </w:r>
      <w:fldSimple w:instr=" STYLEREF 1 \s ">
        <w:r w:rsidR="00696A30">
          <w:rPr>
            <w:noProof/>
          </w:rPr>
          <w:t>5</w:t>
        </w:r>
      </w:fldSimple>
      <w:r>
        <w:noBreakHyphen/>
      </w:r>
      <w:fldSimple w:instr=" SEQ Figure \* ARABIC \s 1 ">
        <w:r w:rsidR="00696A30">
          <w:rPr>
            <w:noProof/>
          </w:rPr>
          <w:t>1</w:t>
        </w:r>
        <w:bookmarkEnd w:id="0"/>
      </w:fldSimple>
      <w:bookmarkEnd w:id="1"/>
      <w:r>
        <w:t xml:space="preserve">: </w:t>
      </w:r>
      <w:r w:rsidR="001638FF">
        <w:rPr>
          <w:rFonts w:hint="eastAsia"/>
          <w:lang w:eastAsia="zh-TW"/>
        </w:rPr>
        <w:t>e</w:t>
      </w:r>
      <w:r w:rsidR="001638FF">
        <w:rPr>
          <w:lang w:eastAsia="zh-TW"/>
        </w:rPr>
        <w:t>ffect of block size on average</w:t>
      </w:r>
      <w:r>
        <w:t xml:space="preserve"> waiting time</w:t>
      </w:r>
      <w:bookmarkEnd w:id="2"/>
      <w:r w:rsidR="001638FF">
        <w:t xml:space="preserve"> in the system</w:t>
      </w:r>
    </w:p>
    <w:p w14:paraId="221085EB" w14:textId="77777777" w:rsidR="00E042FE" w:rsidRDefault="00330ECB" w:rsidP="00E042FE">
      <w:pPr>
        <w:keepNext/>
        <w:jc w:val="center"/>
      </w:pPr>
      <w:r>
        <w:rPr>
          <w:noProof/>
        </w:rPr>
        <w:drawing>
          <wp:inline distT="0" distB="0" distL="0" distR="0" wp14:anchorId="142ACCA7" wp14:editId="337878EE">
            <wp:extent cx="4572000" cy="2762250"/>
            <wp:effectExtent l="0" t="0" r="0" b="0"/>
            <wp:docPr id="37" name="圖表 37">
              <a:extLst xmlns:a="http://schemas.openxmlformats.org/drawingml/2006/main">
                <a:ext uri="{FF2B5EF4-FFF2-40B4-BE49-F238E27FC236}">
                  <a16:creationId xmlns:a16="http://schemas.microsoft.com/office/drawing/2014/main" id="{5BF25EEB-30BE-4CB6-A240-46A10767C3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0FC1B2" w14:textId="7F6B60D3" w:rsidR="00330ECB" w:rsidRDefault="00E042FE" w:rsidP="00E042FE">
      <w:pPr>
        <w:pStyle w:val="ad"/>
      </w:pPr>
      <w:bookmarkStart w:id="3" w:name="_Toc199342156"/>
      <w:bookmarkStart w:id="4" w:name="_Ref199415669"/>
      <w:r>
        <w:t xml:space="preserve">Figure </w:t>
      </w:r>
      <w:fldSimple w:instr=" STYLEREF 1 \s ">
        <w:r w:rsidR="00696A30">
          <w:rPr>
            <w:noProof/>
          </w:rPr>
          <w:t>5</w:t>
        </w:r>
      </w:fldSimple>
      <w:r>
        <w:noBreakHyphen/>
      </w:r>
      <w:fldSimple w:instr=" SEQ Figure \* ARABIC \s 1 ">
        <w:r w:rsidR="00696A30">
          <w:rPr>
            <w:noProof/>
          </w:rPr>
          <w:t>2</w:t>
        </w:r>
        <w:bookmarkEnd w:id="3"/>
      </w:fldSimple>
      <w:bookmarkEnd w:id="4"/>
      <w:r w:rsidR="001638FF">
        <w:t xml:space="preserve">: </w:t>
      </w:r>
      <w:r w:rsidR="001638FF">
        <w:rPr>
          <w:rFonts w:hint="eastAsia"/>
          <w:lang w:eastAsia="zh-TW"/>
        </w:rPr>
        <w:t>e</w:t>
      </w:r>
      <w:r w:rsidR="001638FF">
        <w:rPr>
          <w:lang w:eastAsia="zh-TW"/>
        </w:rPr>
        <w:t>ffect of block size on average</w:t>
      </w:r>
      <w:r w:rsidR="001638FF">
        <w:t xml:space="preserve"> waiting time in the queue</w:t>
      </w:r>
    </w:p>
    <w:p w14:paraId="70D73348" w14:textId="77777777" w:rsidR="00E042FE" w:rsidRDefault="00330ECB" w:rsidP="00E042FE">
      <w:pPr>
        <w:keepNext/>
        <w:jc w:val="center"/>
      </w:pPr>
      <w:r>
        <w:rPr>
          <w:noProof/>
        </w:rPr>
        <w:lastRenderedPageBreak/>
        <w:drawing>
          <wp:inline distT="0" distB="0" distL="0" distR="0" wp14:anchorId="361FDE04" wp14:editId="7BA992FA">
            <wp:extent cx="4571047" cy="2762250"/>
            <wp:effectExtent l="0" t="0" r="1270" b="0"/>
            <wp:docPr id="38" name="圖表 38">
              <a:extLst xmlns:a="http://schemas.openxmlformats.org/drawingml/2006/main">
                <a:ext uri="{FF2B5EF4-FFF2-40B4-BE49-F238E27FC236}">
                  <a16:creationId xmlns:a16="http://schemas.microsoft.com/office/drawing/2014/main" id="{BB94D2E6-CD63-4E08-80A7-60D3D7F93A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097AAC" w14:textId="40FAD2D7" w:rsidR="00330ECB" w:rsidRDefault="00E042FE" w:rsidP="00E042FE">
      <w:pPr>
        <w:pStyle w:val="ad"/>
      </w:pPr>
      <w:bookmarkStart w:id="5" w:name="_Toc199342157"/>
      <w:bookmarkStart w:id="6" w:name="_Ref199416009"/>
      <w:r>
        <w:t xml:space="preserve">Figure </w:t>
      </w:r>
      <w:fldSimple w:instr=" STYLEREF 1 \s ">
        <w:r w:rsidR="00696A30">
          <w:rPr>
            <w:noProof/>
          </w:rPr>
          <w:t>5</w:t>
        </w:r>
      </w:fldSimple>
      <w:r>
        <w:noBreakHyphen/>
      </w:r>
      <w:fldSimple w:instr=" SEQ Figure \* ARABIC \s 1 ">
        <w:r w:rsidR="00696A30">
          <w:rPr>
            <w:noProof/>
          </w:rPr>
          <w:t>3</w:t>
        </w:r>
        <w:bookmarkEnd w:id="5"/>
      </w:fldSimple>
      <w:bookmarkEnd w:id="6"/>
      <w:r w:rsidR="001638FF">
        <w:t xml:space="preserve">: </w:t>
      </w:r>
      <w:r w:rsidR="001638FF">
        <w:rPr>
          <w:rFonts w:hint="eastAsia"/>
          <w:lang w:eastAsia="zh-TW"/>
        </w:rPr>
        <w:t>e</w:t>
      </w:r>
      <w:r w:rsidR="001638FF">
        <w:rPr>
          <w:lang w:eastAsia="zh-TW"/>
        </w:rPr>
        <w:t>ffect of block size on average</w:t>
      </w:r>
      <w:r w:rsidR="001638FF">
        <w:t xml:space="preserve"> waiting time in the system</w:t>
      </w:r>
    </w:p>
    <w:p w14:paraId="3DD88364" w14:textId="77777777" w:rsidR="00E042FE" w:rsidRDefault="00330ECB" w:rsidP="00E042FE">
      <w:pPr>
        <w:keepNext/>
        <w:jc w:val="center"/>
      </w:pPr>
      <w:r>
        <w:rPr>
          <w:noProof/>
        </w:rPr>
        <w:drawing>
          <wp:inline distT="0" distB="0" distL="0" distR="0" wp14:anchorId="14ECCFF3" wp14:editId="499F3463">
            <wp:extent cx="4572000" cy="2747962"/>
            <wp:effectExtent l="0" t="0" r="0" b="14605"/>
            <wp:docPr id="39" name="圖表 39">
              <a:extLst xmlns:a="http://schemas.openxmlformats.org/drawingml/2006/main">
                <a:ext uri="{FF2B5EF4-FFF2-40B4-BE49-F238E27FC236}">
                  <a16:creationId xmlns:a16="http://schemas.microsoft.com/office/drawing/2014/main" id="{A6E40BE2-C1D7-4686-8C01-1D8B31F7D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1FF0DD3" w14:textId="462373A9" w:rsidR="00330ECB" w:rsidRDefault="00E042FE" w:rsidP="00E042FE">
      <w:pPr>
        <w:pStyle w:val="ad"/>
      </w:pPr>
      <w:bookmarkStart w:id="7" w:name="_Toc199342158"/>
      <w:bookmarkStart w:id="8" w:name="_Ref199416217"/>
      <w:r>
        <w:t xml:space="preserve">Figure </w:t>
      </w:r>
      <w:fldSimple w:instr=" STYLEREF 1 \s ">
        <w:r w:rsidR="00696A30">
          <w:rPr>
            <w:noProof/>
          </w:rPr>
          <w:t>5</w:t>
        </w:r>
      </w:fldSimple>
      <w:r>
        <w:noBreakHyphen/>
      </w:r>
      <w:fldSimple w:instr=" SEQ Figure \* ARABIC \s 1 ">
        <w:r w:rsidR="00696A30">
          <w:rPr>
            <w:noProof/>
          </w:rPr>
          <w:t>4</w:t>
        </w:r>
        <w:bookmarkEnd w:id="7"/>
      </w:fldSimple>
      <w:bookmarkEnd w:id="8"/>
      <w:r w:rsidR="001638FF">
        <w:t xml:space="preserve">: </w:t>
      </w:r>
      <w:r w:rsidR="001638FF">
        <w:rPr>
          <w:rFonts w:hint="eastAsia"/>
          <w:lang w:eastAsia="zh-TW"/>
        </w:rPr>
        <w:t>e</w:t>
      </w:r>
      <w:r w:rsidR="001638FF">
        <w:rPr>
          <w:lang w:eastAsia="zh-TW"/>
        </w:rPr>
        <w:t>ffect of block size on blocking probability</w:t>
      </w:r>
    </w:p>
    <w:p w14:paraId="47F2197C" w14:textId="77777777" w:rsidR="00E042FE" w:rsidRDefault="00330ECB" w:rsidP="00E042FE">
      <w:pPr>
        <w:keepNext/>
        <w:jc w:val="center"/>
      </w:pPr>
      <w:r>
        <w:rPr>
          <w:noProof/>
        </w:rPr>
        <w:lastRenderedPageBreak/>
        <w:drawing>
          <wp:inline distT="0" distB="0" distL="0" distR="0" wp14:anchorId="79F40F13" wp14:editId="5955BF78">
            <wp:extent cx="4572000" cy="2747962"/>
            <wp:effectExtent l="0" t="0" r="0" b="14605"/>
            <wp:docPr id="40" name="圖表 40">
              <a:extLst xmlns:a="http://schemas.openxmlformats.org/drawingml/2006/main">
                <a:ext uri="{FF2B5EF4-FFF2-40B4-BE49-F238E27FC236}">
                  <a16:creationId xmlns:a16="http://schemas.microsoft.com/office/drawing/2014/main" id="{6FCE1E6E-3F5C-43C5-8103-BB63E4DDF7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993E01" w14:textId="72AC1105" w:rsidR="00330ECB" w:rsidRDefault="00E042FE" w:rsidP="00E042FE">
      <w:pPr>
        <w:pStyle w:val="ad"/>
      </w:pPr>
      <w:bookmarkStart w:id="9" w:name="_Toc199342159"/>
      <w:bookmarkStart w:id="10" w:name="_Ref199416301"/>
      <w:r>
        <w:t xml:space="preserve">Figure </w:t>
      </w:r>
      <w:fldSimple w:instr=" STYLEREF 1 \s ">
        <w:r w:rsidR="00696A30">
          <w:rPr>
            <w:noProof/>
          </w:rPr>
          <w:t>5</w:t>
        </w:r>
      </w:fldSimple>
      <w:r>
        <w:noBreakHyphen/>
      </w:r>
      <w:fldSimple w:instr=" SEQ Figure \* ARABIC \s 1 ">
        <w:r w:rsidR="00696A30">
          <w:rPr>
            <w:noProof/>
          </w:rPr>
          <w:t>5</w:t>
        </w:r>
        <w:bookmarkEnd w:id="9"/>
      </w:fldSimple>
      <w:bookmarkEnd w:id="10"/>
      <w:r w:rsidR="001638FF">
        <w:t xml:space="preserve">: </w:t>
      </w:r>
      <w:r w:rsidR="001638FF">
        <w:rPr>
          <w:rFonts w:hint="eastAsia"/>
          <w:lang w:eastAsia="zh-TW"/>
        </w:rPr>
        <w:t>e</w:t>
      </w:r>
      <w:r w:rsidR="001638FF">
        <w:rPr>
          <w:lang w:eastAsia="zh-TW"/>
        </w:rPr>
        <w:t>ffect of block size on throughput</w:t>
      </w:r>
    </w:p>
    <w:p w14:paraId="6392FF4D" w14:textId="77777777" w:rsidR="00E042FE" w:rsidRDefault="00330ECB" w:rsidP="00E042FE">
      <w:pPr>
        <w:keepNext/>
        <w:jc w:val="center"/>
      </w:pPr>
      <w:r>
        <w:rPr>
          <w:noProof/>
        </w:rPr>
        <w:drawing>
          <wp:inline distT="0" distB="0" distL="0" distR="0" wp14:anchorId="6B17756A" wp14:editId="7A59927D">
            <wp:extent cx="4572000" cy="2747962"/>
            <wp:effectExtent l="0" t="0" r="0" b="14605"/>
            <wp:docPr id="41" name="圖表 41">
              <a:extLst xmlns:a="http://schemas.openxmlformats.org/drawingml/2006/main">
                <a:ext uri="{FF2B5EF4-FFF2-40B4-BE49-F238E27FC236}">
                  <a16:creationId xmlns:a16="http://schemas.microsoft.com/office/drawing/2014/main" id="{D8BC0793-B5BC-44D9-9425-45A4DE9D86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EE5216" w14:textId="6684D190" w:rsidR="00E042FE" w:rsidRPr="00E042FE" w:rsidRDefault="00E042FE" w:rsidP="00E042FE">
      <w:pPr>
        <w:pStyle w:val="ad"/>
      </w:pPr>
      <w:bookmarkStart w:id="11" w:name="_Toc199342160"/>
      <w:bookmarkStart w:id="12" w:name="_Ref199416603"/>
      <w:r>
        <w:t xml:space="preserve">Figure </w:t>
      </w:r>
      <w:fldSimple w:instr=" STYLEREF 1 \s ">
        <w:r w:rsidR="00696A30">
          <w:rPr>
            <w:noProof/>
          </w:rPr>
          <w:t>5</w:t>
        </w:r>
      </w:fldSimple>
      <w:r>
        <w:noBreakHyphen/>
      </w:r>
      <w:fldSimple w:instr=" SEQ Figure \* ARABIC \s 1 ">
        <w:r w:rsidR="00696A30">
          <w:rPr>
            <w:noProof/>
          </w:rPr>
          <w:t>6</w:t>
        </w:r>
        <w:bookmarkEnd w:id="11"/>
      </w:fldSimple>
      <w:bookmarkEnd w:id="12"/>
      <w:r w:rsidR="001638FF">
        <w:t xml:space="preserve">: </w:t>
      </w:r>
      <w:r w:rsidR="001638FF">
        <w:rPr>
          <w:rFonts w:hint="eastAsia"/>
          <w:lang w:eastAsia="zh-TW"/>
        </w:rPr>
        <w:t>e</w:t>
      </w:r>
      <w:r w:rsidR="001638FF">
        <w:rPr>
          <w:lang w:eastAsia="zh-TW"/>
        </w:rPr>
        <w:t>ffect of block size on average</w:t>
      </w:r>
      <w:r w:rsidR="001638FF">
        <w:t xml:space="preserve"> block number per unit of time</w:t>
      </w:r>
    </w:p>
    <w:sectPr w:rsidR="00E042FE" w:rsidRPr="00E042F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EC977" w14:textId="77777777" w:rsidR="000F52B7" w:rsidRDefault="000F52B7" w:rsidP="00D15111">
      <w:r>
        <w:separator/>
      </w:r>
    </w:p>
  </w:endnote>
  <w:endnote w:type="continuationSeparator" w:id="0">
    <w:p w14:paraId="7EFA3D59" w14:textId="77777777" w:rsidR="000F52B7" w:rsidRDefault="000F52B7"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FDFD2" w14:textId="77777777" w:rsidR="000F52B7" w:rsidRDefault="000F52B7" w:rsidP="00D15111">
      <w:r>
        <w:separator/>
      </w:r>
    </w:p>
  </w:footnote>
  <w:footnote w:type="continuationSeparator" w:id="0">
    <w:p w14:paraId="01C74E82" w14:textId="77777777" w:rsidR="000F52B7" w:rsidRDefault="000F52B7"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0D23060"/>
    <w:multiLevelType w:val="multilevel"/>
    <w:tmpl w:val="073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050F5172"/>
    <w:multiLevelType w:val="multilevel"/>
    <w:tmpl w:val="9E06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83719"/>
    <w:multiLevelType w:val="multilevel"/>
    <w:tmpl w:val="DF1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201F7403"/>
    <w:multiLevelType w:val="multilevel"/>
    <w:tmpl w:val="B4A6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036DF"/>
    <w:multiLevelType w:val="hybridMultilevel"/>
    <w:tmpl w:val="A436437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2CCB17C1"/>
    <w:multiLevelType w:val="multilevel"/>
    <w:tmpl w:val="FF54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334B6F92"/>
    <w:multiLevelType w:val="multilevel"/>
    <w:tmpl w:val="F15C1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4029B"/>
    <w:multiLevelType w:val="multilevel"/>
    <w:tmpl w:val="265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B6AF1"/>
    <w:multiLevelType w:val="hybridMultilevel"/>
    <w:tmpl w:val="ECF88A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BD17538"/>
    <w:multiLevelType w:val="multilevel"/>
    <w:tmpl w:val="DA7A23EC"/>
    <w:lvl w:ilvl="0">
      <w:start w:val="1"/>
      <w:numFmt w:val="lowerLetter"/>
      <w:pStyle w:val="4"/>
      <w:lvlText w:val="(%1)"/>
      <w:lvlJc w:val="left"/>
      <w:pPr>
        <w:ind w:left="720" w:hanging="720"/>
      </w:pPr>
      <w:rPr>
        <w:rFonts w:hint="default"/>
        <w:i w:val="0"/>
        <w:iCs w:val="0"/>
      </w:rPr>
    </w:lvl>
    <w:lvl w:ilvl="1">
      <w:start w:val="1"/>
      <w:numFmt w:val="decimal"/>
      <w:pStyle w:val="5"/>
      <w:lvlText w:val="Case %2:"/>
      <w:lvlJc w:val="left"/>
      <w:pPr>
        <w:ind w:left="567" w:firstLine="0"/>
      </w:pPr>
      <w:rPr>
        <w:rFonts w:ascii="Times New Roman" w:eastAsia="標楷體"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14" w15:restartNumberingAfterBreak="0">
    <w:nsid w:val="429C3001"/>
    <w:multiLevelType w:val="multilevel"/>
    <w:tmpl w:val="A06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40E96"/>
    <w:multiLevelType w:val="multilevel"/>
    <w:tmpl w:val="20AE2F1E"/>
    <w:lvl w:ilvl="0">
      <w:start w:val="5"/>
      <w:numFmt w:val="decimal"/>
      <w:pStyle w:val="1"/>
      <w:lvlText w:val="%1."/>
      <w:lvlJc w:val="left"/>
      <w:pPr>
        <w:ind w:left="482" w:hanging="482"/>
      </w:pPr>
      <w:rPr>
        <w:rFonts w:hint="eastAsia"/>
      </w:rPr>
    </w:lvl>
    <w:lvl w:ilvl="1">
      <w:start w:val="1"/>
      <w:numFmt w:val="decimal"/>
      <w:pStyle w:val="2"/>
      <w:lvlText w:val="%1.%2."/>
      <w:lvlJc w:val="left"/>
      <w:pPr>
        <w:ind w:left="720" w:hanging="720"/>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16"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7"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8" w15:restartNumberingAfterBreak="0">
    <w:nsid w:val="50B14B6D"/>
    <w:multiLevelType w:val="multilevel"/>
    <w:tmpl w:val="B74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3752E"/>
    <w:multiLevelType w:val="multilevel"/>
    <w:tmpl w:val="49B0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21"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2"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3" w15:restartNumberingAfterBreak="0">
    <w:nsid w:val="5CDD6362"/>
    <w:multiLevelType w:val="multilevel"/>
    <w:tmpl w:val="037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91CAA"/>
    <w:multiLevelType w:val="multilevel"/>
    <w:tmpl w:val="94D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6" w15:restartNumberingAfterBreak="0">
    <w:nsid w:val="6CFA7E13"/>
    <w:multiLevelType w:val="multilevel"/>
    <w:tmpl w:val="E9F6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15"/>
  </w:num>
  <w:num w:numId="2">
    <w:abstractNumId w:val="13"/>
  </w:num>
  <w:num w:numId="3">
    <w:abstractNumId w:val="0"/>
    <w:lvlOverride w:ilvl="0">
      <w:startOverride w:val="1"/>
    </w:lvlOverride>
  </w:num>
  <w:num w:numId="4">
    <w:abstractNumId w:val="27"/>
  </w:num>
  <w:num w:numId="5">
    <w:abstractNumId w:val="25"/>
  </w:num>
  <w:num w:numId="6">
    <w:abstractNumId w:val="21"/>
  </w:num>
  <w:num w:numId="7">
    <w:abstractNumId w:val="22"/>
  </w:num>
  <w:num w:numId="8">
    <w:abstractNumId w:val="17"/>
  </w:num>
  <w:num w:numId="9">
    <w:abstractNumId w:val="9"/>
  </w:num>
  <w:num w:numId="10">
    <w:abstractNumId w:val="16"/>
  </w:num>
  <w:num w:numId="11">
    <w:abstractNumId w:val="20"/>
  </w:num>
  <w:num w:numId="12">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9"/>
  </w:num>
  <w:num w:numId="21">
    <w:abstractNumId w:val="11"/>
  </w:num>
  <w:num w:numId="22">
    <w:abstractNumId w:val="3"/>
  </w:num>
  <w:num w:numId="23">
    <w:abstractNumId w:val="8"/>
  </w:num>
  <w:num w:numId="24">
    <w:abstractNumId w:val="1"/>
  </w:num>
  <w:num w:numId="25">
    <w:abstractNumId w:val="7"/>
  </w:num>
  <w:num w:numId="26">
    <w:abstractNumId w:val="12"/>
  </w:num>
  <w:num w:numId="27">
    <w:abstractNumId w:val="26"/>
  </w:num>
  <w:num w:numId="28">
    <w:abstractNumId w:val="18"/>
  </w:num>
  <w:num w:numId="29">
    <w:abstractNumId w:val="10"/>
  </w:num>
  <w:num w:numId="30">
    <w:abstractNumId w:val="24"/>
  </w:num>
  <w:num w:numId="31">
    <w:abstractNumId w:val="4"/>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03155"/>
    <w:rsid w:val="000031C8"/>
    <w:rsid w:val="00011474"/>
    <w:rsid w:val="00014B68"/>
    <w:rsid w:val="0002182A"/>
    <w:rsid w:val="00022FD1"/>
    <w:rsid w:val="00023607"/>
    <w:rsid w:val="000236F3"/>
    <w:rsid w:val="00045395"/>
    <w:rsid w:val="000466C8"/>
    <w:rsid w:val="00047225"/>
    <w:rsid w:val="00047BFD"/>
    <w:rsid w:val="000575D9"/>
    <w:rsid w:val="00075349"/>
    <w:rsid w:val="00090616"/>
    <w:rsid w:val="00094303"/>
    <w:rsid w:val="00094ECE"/>
    <w:rsid w:val="000A2D6A"/>
    <w:rsid w:val="000A3DF8"/>
    <w:rsid w:val="000B10CD"/>
    <w:rsid w:val="000B64C4"/>
    <w:rsid w:val="000B6C8D"/>
    <w:rsid w:val="000B7E8C"/>
    <w:rsid w:val="000B7EB0"/>
    <w:rsid w:val="000C2076"/>
    <w:rsid w:val="000C380C"/>
    <w:rsid w:val="000C7AA6"/>
    <w:rsid w:val="000D069E"/>
    <w:rsid w:val="000E29D1"/>
    <w:rsid w:val="000E5247"/>
    <w:rsid w:val="000E5A92"/>
    <w:rsid w:val="000E754E"/>
    <w:rsid w:val="000F3777"/>
    <w:rsid w:val="000F52B7"/>
    <w:rsid w:val="00102D39"/>
    <w:rsid w:val="00111D87"/>
    <w:rsid w:val="00121B3C"/>
    <w:rsid w:val="00136D95"/>
    <w:rsid w:val="00137BA7"/>
    <w:rsid w:val="0015127B"/>
    <w:rsid w:val="00161579"/>
    <w:rsid w:val="001638FF"/>
    <w:rsid w:val="001645C6"/>
    <w:rsid w:val="00167BA6"/>
    <w:rsid w:val="001711CB"/>
    <w:rsid w:val="00176230"/>
    <w:rsid w:val="00180694"/>
    <w:rsid w:val="00191443"/>
    <w:rsid w:val="001952E1"/>
    <w:rsid w:val="001A3799"/>
    <w:rsid w:val="001B2F7C"/>
    <w:rsid w:val="001D399D"/>
    <w:rsid w:val="001D67DE"/>
    <w:rsid w:val="001E6C26"/>
    <w:rsid w:val="002005E2"/>
    <w:rsid w:val="00200C77"/>
    <w:rsid w:val="002101E3"/>
    <w:rsid w:val="002177B0"/>
    <w:rsid w:val="00226133"/>
    <w:rsid w:val="002434AE"/>
    <w:rsid w:val="0024575E"/>
    <w:rsid w:val="00272B8E"/>
    <w:rsid w:val="002732BB"/>
    <w:rsid w:val="0028411F"/>
    <w:rsid w:val="0028478C"/>
    <w:rsid w:val="00285919"/>
    <w:rsid w:val="002865DC"/>
    <w:rsid w:val="0029009F"/>
    <w:rsid w:val="00297085"/>
    <w:rsid w:val="00297B7D"/>
    <w:rsid w:val="002A5C08"/>
    <w:rsid w:val="002B5F27"/>
    <w:rsid w:val="002D45D3"/>
    <w:rsid w:val="002E046D"/>
    <w:rsid w:val="002E31A6"/>
    <w:rsid w:val="002E5679"/>
    <w:rsid w:val="002F248E"/>
    <w:rsid w:val="002F6DA4"/>
    <w:rsid w:val="0030185B"/>
    <w:rsid w:val="00301D4D"/>
    <w:rsid w:val="003035B5"/>
    <w:rsid w:val="003162B6"/>
    <w:rsid w:val="00330ECB"/>
    <w:rsid w:val="0034777C"/>
    <w:rsid w:val="003672A0"/>
    <w:rsid w:val="003701CD"/>
    <w:rsid w:val="00373488"/>
    <w:rsid w:val="00387C97"/>
    <w:rsid w:val="003B4C32"/>
    <w:rsid w:val="003C265B"/>
    <w:rsid w:val="003D03A7"/>
    <w:rsid w:val="003D1405"/>
    <w:rsid w:val="003D5BDE"/>
    <w:rsid w:val="003D5C1E"/>
    <w:rsid w:val="003E0CBE"/>
    <w:rsid w:val="003E7792"/>
    <w:rsid w:val="003F0D8F"/>
    <w:rsid w:val="003F1E36"/>
    <w:rsid w:val="004145A6"/>
    <w:rsid w:val="00414B94"/>
    <w:rsid w:val="00420AE7"/>
    <w:rsid w:val="00425598"/>
    <w:rsid w:val="00425754"/>
    <w:rsid w:val="00435924"/>
    <w:rsid w:val="00445BBB"/>
    <w:rsid w:val="00454557"/>
    <w:rsid w:val="004557FC"/>
    <w:rsid w:val="00465AFF"/>
    <w:rsid w:val="004724C7"/>
    <w:rsid w:val="0048038B"/>
    <w:rsid w:val="004831A3"/>
    <w:rsid w:val="00497082"/>
    <w:rsid w:val="004A0204"/>
    <w:rsid w:val="004B6335"/>
    <w:rsid w:val="004C0E54"/>
    <w:rsid w:val="004C7C13"/>
    <w:rsid w:val="004D1AB9"/>
    <w:rsid w:val="004D34C9"/>
    <w:rsid w:val="004D5FD3"/>
    <w:rsid w:val="004D69A1"/>
    <w:rsid w:val="004D7609"/>
    <w:rsid w:val="004E26F0"/>
    <w:rsid w:val="004E664E"/>
    <w:rsid w:val="004F0946"/>
    <w:rsid w:val="004F4395"/>
    <w:rsid w:val="004F68F6"/>
    <w:rsid w:val="00512548"/>
    <w:rsid w:val="005176CC"/>
    <w:rsid w:val="00521B78"/>
    <w:rsid w:val="00521B79"/>
    <w:rsid w:val="00534ACE"/>
    <w:rsid w:val="0054090A"/>
    <w:rsid w:val="00540A47"/>
    <w:rsid w:val="00550786"/>
    <w:rsid w:val="00563FE8"/>
    <w:rsid w:val="00564564"/>
    <w:rsid w:val="00564ED8"/>
    <w:rsid w:val="0056785C"/>
    <w:rsid w:val="00572591"/>
    <w:rsid w:val="0057418C"/>
    <w:rsid w:val="00574DCF"/>
    <w:rsid w:val="005776EA"/>
    <w:rsid w:val="005823A2"/>
    <w:rsid w:val="005919A1"/>
    <w:rsid w:val="00597EFA"/>
    <w:rsid w:val="005B035F"/>
    <w:rsid w:val="005C530F"/>
    <w:rsid w:val="005C79AE"/>
    <w:rsid w:val="005D42ED"/>
    <w:rsid w:val="005D4CA2"/>
    <w:rsid w:val="005F3B64"/>
    <w:rsid w:val="005F645B"/>
    <w:rsid w:val="006033F2"/>
    <w:rsid w:val="00606665"/>
    <w:rsid w:val="0065165E"/>
    <w:rsid w:val="00653D8A"/>
    <w:rsid w:val="006546F7"/>
    <w:rsid w:val="00654C5B"/>
    <w:rsid w:val="0066159B"/>
    <w:rsid w:val="00663FB0"/>
    <w:rsid w:val="0066720B"/>
    <w:rsid w:val="00672FCF"/>
    <w:rsid w:val="006773E7"/>
    <w:rsid w:val="00680DC9"/>
    <w:rsid w:val="0068508C"/>
    <w:rsid w:val="006928A8"/>
    <w:rsid w:val="00696A30"/>
    <w:rsid w:val="00697BB7"/>
    <w:rsid w:val="006A2EF4"/>
    <w:rsid w:val="006B3DFE"/>
    <w:rsid w:val="006B63FA"/>
    <w:rsid w:val="006D3282"/>
    <w:rsid w:val="006D43CE"/>
    <w:rsid w:val="006D50D6"/>
    <w:rsid w:val="006E0E85"/>
    <w:rsid w:val="006E7363"/>
    <w:rsid w:val="006F7AAA"/>
    <w:rsid w:val="00714318"/>
    <w:rsid w:val="00727C62"/>
    <w:rsid w:val="00727C7D"/>
    <w:rsid w:val="00735E44"/>
    <w:rsid w:val="00747F25"/>
    <w:rsid w:val="007535D6"/>
    <w:rsid w:val="0076425F"/>
    <w:rsid w:val="00766594"/>
    <w:rsid w:val="007737AF"/>
    <w:rsid w:val="00774218"/>
    <w:rsid w:val="007752AE"/>
    <w:rsid w:val="0079099D"/>
    <w:rsid w:val="007909F8"/>
    <w:rsid w:val="007966D6"/>
    <w:rsid w:val="007967FB"/>
    <w:rsid w:val="00797817"/>
    <w:rsid w:val="007A0344"/>
    <w:rsid w:val="007A4894"/>
    <w:rsid w:val="007A7BAC"/>
    <w:rsid w:val="007B1690"/>
    <w:rsid w:val="007B58FA"/>
    <w:rsid w:val="007C2798"/>
    <w:rsid w:val="007C3B0C"/>
    <w:rsid w:val="007D2534"/>
    <w:rsid w:val="007D7E9A"/>
    <w:rsid w:val="007E5583"/>
    <w:rsid w:val="0080374F"/>
    <w:rsid w:val="0080522E"/>
    <w:rsid w:val="008101A3"/>
    <w:rsid w:val="00813687"/>
    <w:rsid w:val="008153F0"/>
    <w:rsid w:val="008232AE"/>
    <w:rsid w:val="00830554"/>
    <w:rsid w:val="008329DC"/>
    <w:rsid w:val="008373B2"/>
    <w:rsid w:val="00855583"/>
    <w:rsid w:val="008555D5"/>
    <w:rsid w:val="0085606C"/>
    <w:rsid w:val="00860743"/>
    <w:rsid w:val="00861201"/>
    <w:rsid w:val="008677FC"/>
    <w:rsid w:val="00890862"/>
    <w:rsid w:val="00892899"/>
    <w:rsid w:val="00897451"/>
    <w:rsid w:val="008975A5"/>
    <w:rsid w:val="008A317F"/>
    <w:rsid w:val="008A6001"/>
    <w:rsid w:val="008B4559"/>
    <w:rsid w:val="008C06AF"/>
    <w:rsid w:val="008C091B"/>
    <w:rsid w:val="008C34AD"/>
    <w:rsid w:val="008E3C62"/>
    <w:rsid w:val="008E44F2"/>
    <w:rsid w:val="008E681C"/>
    <w:rsid w:val="008F0691"/>
    <w:rsid w:val="008F1173"/>
    <w:rsid w:val="00900E68"/>
    <w:rsid w:val="0090182E"/>
    <w:rsid w:val="00913C02"/>
    <w:rsid w:val="009231D1"/>
    <w:rsid w:val="00936379"/>
    <w:rsid w:val="00941452"/>
    <w:rsid w:val="00944183"/>
    <w:rsid w:val="00946DFB"/>
    <w:rsid w:val="00947B27"/>
    <w:rsid w:val="0095607E"/>
    <w:rsid w:val="00957D24"/>
    <w:rsid w:val="00960081"/>
    <w:rsid w:val="00960315"/>
    <w:rsid w:val="00963BF5"/>
    <w:rsid w:val="00967E7A"/>
    <w:rsid w:val="0097397B"/>
    <w:rsid w:val="009946DE"/>
    <w:rsid w:val="00994BAB"/>
    <w:rsid w:val="0099612D"/>
    <w:rsid w:val="009A0633"/>
    <w:rsid w:val="009A1B5A"/>
    <w:rsid w:val="009B4FDC"/>
    <w:rsid w:val="009B5794"/>
    <w:rsid w:val="009B6328"/>
    <w:rsid w:val="009B6A58"/>
    <w:rsid w:val="009B7098"/>
    <w:rsid w:val="009C1FBB"/>
    <w:rsid w:val="009C62A0"/>
    <w:rsid w:val="009D3796"/>
    <w:rsid w:val="009D3840"/>
    <w:rsid w:val="009E0718"/>
    <w:rsid w:val="009E7796"/>
    <w:rsid w:val="00A13554"/>
    <w:rsid w:val="00A1400A"/>
    <w:rsid w:val="00A252D3"/>
    <w:rsid w:val="00A44C91"/>
    <w:rsid w:val="00A47ECB"/>
    <w:rsid w:val="00A5114A"/>
    <w:rsid w:val="00A5697D"/>
    <w:rsid w:val="00A60A02"/>
    <w:rsid w:val="00A62CB7"/>
    <w:rsid w:val="00A65BB7"/>
    <w:rsid w:val="00A662C5"/>
    <w:rsid w:val="00A672B6"/>
    <w:rsid w:val="00A75AFE"/>
    <w:rsid w:val="00A85783"/>
    <w:rsid w:val="00A85FF4"/>
    <w:rsid w:val="00A87AED"/>
    <w:rsid w:val="00A910AC"/>
    <w:rsid w:val="00AB3EDC"/>
    <w:rsid w:val="00AC1A75"/>
    <w:rsid w:val="00AC53F1"/>
    <w:rsid w:val="00AE3BE3"/>
    <w:rsid w:val="00AE3E20"/>
    <w:rsid w:val="00AE4492"/>
    <w:rsid w:val="00B017A3"/>
    <w:rsid w:val="00B14263"/>
    <w:rsid w:val="00B20EE6"/>
    <w:rsid w:val="00B253DB"/>
    <w:rsid w:val="00B37660"/>
    <w:rsid w:val="00B4399C"/>
    <w:rsid w:val="00B675DD"/>
    <w:rsid w:val="00B86B0D"/>
    <w:rsid w:val="00B86C6B"/>
    <w:rsid w:val="00B92F2E"/>
    <w:rsid w:val="00BA0438"/>
    <w:rsid w:val="00BA07E8"/>
    <w:rsid w:val="00BB601B"/>
    <w:rsid w:val="00BB731D"/>
    <w:rsid w:val="00BD022E"/>
    <w:rsid w:val="00BD25AE"/>
    <w:rsid w:val="00BD5B06"/>
    <w:rsid w:val="00BE0860"/>
    <w:rsid w:val="00BE513B"/>
    <w:rsid w:val="00BF2C16"/>
    <w:rsid w:val="00BF44FA"/>
    <w:rsid w:val="00C033C0"/>
    <w:rsid w:val="00C0437A"/>
    <w:rsid w:val="00C0560A"/>
    <w:rsid w:val="00C337B9"/>
    <w:rsid w:val="00C5636C"/>
    <w:rsid w:val="00C73973"/>
    <w:rsid w:val="00C74726"/>
    <w:rsid w:val="00C822A2"/>
    <w:rsid w:val="00C93B3C"/>
    <w:rsid w:val="00CA0008"/>
    <w:rsid w:val="00CA5F63"/>
    <w:rsid w:val="00CD66C9"/>
    <w:rsid w:val="00CD6F52"/>
    <w:rsid w:val="00CE0DBC"/>
    <w:rsid w:val="00CF46CE"/>
    <w:rsid w:val="00D15111"/>
    <w:rsid w:val="00D24614"/>
    <w:rsid w:val="00D37EDA"/>
    <w:rsid w:val="00D42B97"/>
    <w:rsid w:val="00D433EA"/>
    <w:rsid w:val="00D51C22"/>
    <w:rsid w:val="00D5503D"/>
    <w:rsid w:val="00D55D98"/>
    <w:rsid w:val="00D62E8C"/>
    <w:rsid w:val="00D71172"/>
    <w:rsid w:val="00D76060"/>
    <w:rsid w:val="00D83507"/>
    <w:rsid w:val="00D87360"/>
    <w:rsid w:val="00D9151D"/>
    <w:rsid w:val="00DA1554"/>
    <w:rsid w:val="00DA59A3"/>
    <w:rsid w:val="00DB0B87"/>
    <w:rsid w:val="00DB2397"/>
    <w:rsid w:val="00DB2B09"/>
    <w:rsid w:val="00DB6BA2"/>
    <w:rsid w:val="00DC1C96"/>
    <w:rsid w:val="00DD27EB"/>
    <w:rsid w:val="00DD61CD"/>
    <w:rsid w:val="00DE727A"/>
    <w:rsid w:val="00E042FE"/>
    <w:rsid w:val="00E13425"/>
    <w:rsid w:val="00E251CC"/>
    <w:rsid w:val="00E26CCC"/>
    <w:rsid w:val="00E43411"/>
    <w:rsid w:val="00E50DB7"/>
    <w:rsid w:val="00E61C36"/>
    <w:rsid w:val="00E6202D"/>
    <w:rsid w:val="00E6703C"/>
    <w:rsid w:val="00E7137F"/>
    <w:rsid w:val="00E71A38"/>
    <w:rsid w:val="00E73FF5"/>
    <w:rsid w:val="00E900BE"/>
    <w:rsid w:val="00E93A15"/>
    <w:rsid w:val="00EA6018"/>
    <w:rsid w:val="00EB54BC"/>
    <w:rsid w:val="00EC22CB"/>
    <w:rsid w:val="00ED7F33"/>
    <w:rsid w:val="00EF0ADD"/>
    <w:rsid w:val="00F0107E"/>
    <w:rsid w:val="00F13C42"/>
    <w:rsid w:val="00F21B49"/>
    <w:rsid w:val="00F24D6A"/>
    <w:rsid w:val="00F37487"/>
    <w:rsid w:val="00F413D3"/>
    <w:rsid w:val="00F434CB"/>
    <w:rsid w:val="00F46936"/>
    <w:rsid w:val="00F51CDE"/>
    <w:rsid w:val="00F52326"/>
    <w:rsid w:val="00F5644A"/>
    <w:rsid w:val="00F67979"/>
    <w:rsid w:val="00F67E9B"/>
    <w:rsid w:val="00F71823"/>
    <w:rsid w:val="00F7755C"/>
    <w:rsid w:val="00F8390E"/>
    <w:rsid w:val="00F85CBF"/>
    <w:rsid w:val="00F908C6"/>
    <w:rsid w:val="00FA10BD"/>
    <w:rsid w:val="00FA5DAD"/>
    <w:rsid w:val="00FB18A3"/>
    <w:rsid w:val="00FB464D"/>
    <w:rsid w:val="00FC12DC"/>
    <w:rsid w:val="00FD2152"/>
    <w:rsid w:val="00FD3B58"/>
    <w:rsid w:val="00FD6067"/>
    <w:rsid w:val="00FE3A14"/>
    <w:rsid w:val="00FF494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60743"/>
    <w:pPr>
      <w:widowControl w:val="0"/>
    </w:pPr>
  </w:style>
  <w:style w:type="paragraph" w:styleId="1">
    <w:name w:val="heading 1"/>
    <w:basedOn w:val="a1"/>
    <w:next w:val="a0"/>
    <w:link w:val="10"/>
    <w:uiPriority w:val="9"/>
    <w:qFormat/>
    <w:rsid w:val="00D62E8C"/>
    <w:pPr>
      <w:numPr>
        <w:numId w:val="1"/>
      </w:numPr>
      <w:outlineLvl w:val="0"/>
    </w:pPr>
    <w:rPr>
      <w:b/>
      <w:bCs/>
    </w:rPr>
  </w:style>
  <w:style w:type="paragraph" w:styleId="2">
    <w:name w:val="heading 2"/>
    <w:basedOn w:val="a2"/>
    <w:next w:val="a0"/>
    <w:link w:val="20"/>
    <w:uiPriority w:val="9"/>
    <w:unhideWhenUsed/>
    <w:qFormat/>
    <w:rsid w:val="00D62E8C"/>
    <w:pPr>
      <w:numPr>
        <w:ilvl w:val="1"/>
        <w:numId w:val="1"/>
      </w:numPr>
      <w:spacing w:before="100" w:beforeAutospacing="1" w:after="100" w:afterAutospacing="1"/>
      <w:ind w:leftChars="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D62E8C"/>
    <w:pPr>
      <w:numPr>
        <w:ilvl w:val="2"/>
        <w:numId w:val="1"/>
      </w:numPr>
      <w:spacing w:before="100" w:beforeAutospacing="1" w:after="100" w:afterAutospacing="1"/>
      <w:ind w:leftChars="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0C380C"/>
    <w:pPr>
      <w:numPr>
        <w:numId w:val="2"/>
      </w:numPr>
      <w:spacing w:before="100" w:beforeAutospacing="1" w:after="100" w:afterAutospacing="1"/>
      <w:ind w:leftChars="0" w:left="0"/>
      <w:jc w:val="both"/>
      <w:outlineLvl w:val="3"/>
    </w:pPr>
    <w:rPr>
      <w:rFonts w:ascii="Times New Roman" w:eastAsia="標楷體" w:hAnsi="Times New Roman"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D62E8C"/>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1D399D"/>
    <w:pPr>
      <w:tabs>
        <w:tab w:val="left" w:pos="2014"/>
      </w:tabs>
      <w:jc w:val="center"/>
    </w:pPr>
    <w:rPr>
      <w:rFonts w:ascii="Times New Roman" w:eastAsia="標楷體" w:hAnsi="Times New Roman" w:cs="Times New Roman"/>
      <w:kern w:val="0"/>
      <w:szCs w:val="24"/>
      <w:lang w:eastAsia="en-US"/>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D62E8C"/>
    <w:rPr>
      <w:rFonts w:ascii="Times New Roman" w:hAnsi="Times New Roman" w:cs="Times New Roman"/>
      <w:b/>
      <w:bCs/>
      <w:sz w:val="28"/>
      <w:szCs w:val="28"/>
    </w:rPr>
  </w:style>
  <w:style w:type="character" w:customStyle="1" w:styleId="30">
    <w:name w:val="標題 3 字元"/>
    <w:basedOn w:val="a3"/>
    <w:link w:val="3"/>
    <w:uiPriority w:val="9"/>
    <w:rsid w:val="00D62E8C"/>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0C380C"/>
    <w:rPr>
      <w:rFonts w:ascii="Times New Roman" w:eastAsia="標楷體" w:hAnsi="Times New Roman"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 w:type="character" w:styleId="HTML">
    <w:name w:val="HTML Code"/>
    <w:basedOn w:val="a3"/>
    <w:uiPriority w:val="99"/>
    <w:semiHidden/>
    <w:unhideWhenUsed/>
    <w:rsid w:val="00465AFF"/>
    <w:rPr>
      <w:rFonts w:ascii="細明體" w:eastAsia="細明體" w:hAnsi="細明體" w:cs="細明體"/>
      <w:sz w:val="24"/>
      <w:szCs w:val="24"/>
    </w:rPr>
  </w:style>
  <w:style w:type="paragraph" w:customStyle="1" w:styleId="af2">
    <w:name w:val="方程式標號"/>
    <w:basedOn w:val="a0"/>
    <w:link w:val="af3"/>
    <w:rsid w:val="00011474"/>
    <w:pPr>
      <w:spacing w:before="100" w:beforeAutospacing="1" w:after="100" w:afterAutospacing="1"/>
      <w:ind w:firstLine="480"/>
      <w:jc w:val="both"/>
    </w:pPr>
    <w:rPr>
      <w:rFonts w:ascii="Cambria Math" w:eastAsia="標楷體" w:hAnsi="Cambria Math" w:cs="Times New Roman"/>
      <w:i/>
      <w:szCs w:val="24"/>
    </w:rPr>
  </w:style>
  <w:style w:type="character" w:customStyle="1" w:styleId="af3">
    <w:name w:val="方程式標號 字元"/>
    <w:basedOn w:val="a3"/>
    <w:link w:val="af2"/>
    <w:rsid w:val="00011474"/>
    <w:rPr>
      <w:rFonts w:ascii="Cambria Math" w:eastAsia="標楷體" w:hAnsi="Cambria Math" w:cs="Times New Roman"/>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175928455">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68709544">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65370437">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445007642">
      <w:bodyDiv w:val="1"/>
      <w:marLeft w:val="0"/>
      <w:marRight w:val="0"/>
      <w:marTop w:val="0"/>
      <w:marBottom w:val="0"/>
      <w:divBdr>
        <w:top w:val="none" w:sz="0" w:space="0" w:color="auto"/>
        <w:left w:val="none" w:sz="0" w:space="0" w:color="auto"/>
        <w:bottom w:val="none" w:sz="0" w:space="0" w:color="auto"/>
        <w:right w:val="none" w:sz="0" w:space="0" w:color="auto"/>
      </w:divBdr>
    </w:div>
    <w:div w:id="477652121">
      <w:bodyDiv w:val="1"/>
      <w:marLeft w:val="0"/>
      <w:marRight w:val="0"/>
      <w:marTop w:val="0"/>
      <w:marBottom w:val="0"/>
      <w:divBdr>
        <w:top w:val="none" w:sz="0" w:space="0" w:color="auto"/>
        <w:left w:val="none" w:sz="0" w:space="0" w:color="auto"/>
        <w:bottom w:val="none" w:sz="0" w:space="0" w:color="auto"/>
        <w:right w:val="none" w:sz="0" w:space="0" w:color="auto"/>
      </w:divBdr>
    </w:div>
    <w:div w:id="516820696">
      <w:bodyDiv w:val="1"/>
      <w:marLeft w:val="0"/>
      <w:marRight w:val="0"/>
      <w:marTop w:val="0"/>
      <w:marBottom w:val="0"/>
      <w:divBdr>
        <w:top w:val="none" w:sz="0" w:space="0" w:color="auto"/>
        <w:left w:val="none" w:sz="0" w:space="0" w:color="auto"/>
        <w:bottom w:val="none" w:sz="0" w:space="0" w:color="auto"/>
        <w:right w:val="none" w:sz="0" w:space="0" w:color="auto"/>
      </w:divBdr>
    </w:div>
    <w:div w:id="590046334">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4889878">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648099285">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939802895">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991179400">
      <w:bodyDiv w:val="1"/>
      <w:marLeft w:val="0"/>
      <w:marRight w:val="0"/>
      <w:marTop w:val="0"/>
      <w:marBottom w:val="0"/>
      <w:divBdr>
        <w:top w:val="none" w:sz="0" w:space="0" w:color="auto"/>
        <w:left w:val="none" w:sz="0" w:space="0" w:color="auto"/>
        <w:bottom w:val="none" w:sz="0" w:space="0" w:color="auto"/>
        <w:right w:val="none" w:sz="0" w:space="0" w:color="auto"/>
      </w:divBdr>
    </w:div>
    <w:div w:id="1008826490">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22963316">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49781536">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296643470">
      <w:bodyDiv w:val="1"/>
      <w:marLeft w:val="0"/>
      <w:marRight w:val="0"/>
      <w:marTop w:val="0"/>
      <w:marBottom w:val="0"/>
      <w:divBdr>
        <w:top w:val="none" w:sz="0" w:space="0" w:color="auto"/>
        <w:left w:val="none" w:sz="0" w:space="0" w:color="auto"/>
        <w:bottom w:val="none" w:sz="0" w:space="0" w:color="auto"/>
        <w:right w:val="none" w:sz="0" w:space="0" w:color="auto"/>
      </w:divBdr>
    </w:div>
    <w:div w:id="1297829779">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0596426">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471023233">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1379509">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743789869">
      <w:bodyDiv w:val="1"/>
      <w:marLeft w:val="0"/>
      <w:marRight w:val="0"/>
      <w:marTop w:val="0"/>
      <w:marBottom w:val="0"/>
      <w:divBdr>
        <w:top w:val="none" w:sz="0" w:space="0" w:color="auto"/>
        <w:left w:val="none" w:sz="0" w:space="0" w:color="auto"/>
        <w:bottom w:val="none" w:sz="0" w:space="0" w:color="auto"/>
        <w:right w:val="none" w:sz="0" w:space="0" w:color="auto"/>
      </w:divBdr>
    </w:div>
    <w:div w:id="1778525299">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50830367">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63686924">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 w:id="210449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ltLang="zh-TW"/>
              <a:t> Wai</a:t>
            </a:r>
          </a:p>
        </c:rich>
      </c:tx>
      <c:overlay val="0"/>
      <c:spPr>
        <a:noFill/>
        <a:ln>
          <a:noFill/>
        </a:ln>
        <a:effectLst/>
      </c:spPr>
    </c:title>
    <c:autoTitleDeleted val="0"/>
    <c:plotArea>
      <c:layout/>
      <c:lineChart>
        <c:grouping val="standard"/>
        <c:varyColors val="0"/>
        <c:ser>
          <c:idx val="0"/>
          <c:order val="0"/>
          <c:tx>
            <c:strRef>
              <c:f>'1. b'!$I$1</c:f>
              <c:strCache>
                <c:ptCount val="1"/>
                <c:pt idx="0">
                  <c:v> sWai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11</c:v>
                </c:pt>
                <c:pt idx="1">
                  <c:v>13</c:v>
                </c:pt>
                <c:pt idx="2">
                  <c:v>15</c:v>
                </c:pt>
                <c:pt idx="3">
                  <c:v>17</c:v>
                </c:pt>
                <c:pt idx="4">
                  <c:v>19</c:v>
                </c:pt>
              </c:numCache>
            </c:numRef>
          </c:cat>
          <c:val>
            <c:numRef>
              <c:f>'1. b'!$I$2:$I$6</c:f>
              <c:numCache>
                <c:formatCode>General</c:formatCode>
                <c:ptCount val="5"/>
                <c:pt idx="0">
                  <c:v>0.337588</c:v>
                </c:pt>
                <c:pt idx="1">
                  <c:v>0.31214399999999998</c:v>
                </c:pt>
                <c:pt idx="2">
                  <c:v>0.29877199999999998</c:v>
                </c:pt>
                <c:pt idx="3">
                  <c:v>0.291076</c:v>
                </c:pt>
                <c:pt idx="4">
                  <c:v>0.28619699999999998</c:v>
                </c:pt>
              </c:numCache>
            </c:numRef>
          </c:val>
          <c:smooth val="0"/>
          <c:extLst>
            <c:ext xmlns:c16="http://schemas.microsoft.com/office/drawing/2014/chart" uri="{C3380CC4-5D6E-409C-BE32-E72D297353CC}">
              <c16:uniqueId val="{00000000-FCB6-486B-914A-C37930DD7C27}"/>
            </c:ext>
          </c:extLst>
        </c:ser>
        <c:ser>
          <c:idx val="1"/>
          <c:order val="1"/>
          <c:tx>
            <c:strRef>
              <c:f>'1. b'!$I$8</c:f>
              <c:strCache>
                <c:ptCount val="1"/>
                <c:pt idx="0">
                  <c:v> aWai</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11</c:v>
                </c:pt>
                <c:pt idx="1">
                  <c:v>13</c:v>
                </c:pt>
                <c:pt idx="2">
                  <c:v>15</c:v>
                </c:pt>
                <c:pt idx="3">
                  <c:v>17</c:v>
                </c:pt>
                <c:pt idx="4">
                  <c:v>19</c:v>
                </c:pt>
              </c:numCache>
            </c:numRef>
          </c:cat>
          <c:val>
            <c:numRef>
              <c:f>'1. b'!$I$9:$I$13</c:f>
              <c:numCache>
                <c:formatCode>General</c:formatCode>
                <c:ptCount val="5"/>
                <c:pt idx="0">
                  <c:v>0.33771400000000001</c:v>
                </c:pt>
                <c:pt idx="1">
                  <c:v>0.31213099999999999</c:v>
                </c:pt>
                <c:pt idx="2">
                  <c:v>0.29874699999999998</c:v>
                </c:pt>
                <c:pt idx="3">
                  <c:v>0.29103499999999999</c:v>
                </c:pt>
                <c:pt idx="4">
                  <c:v>0.28612599999999999</c:v>
                </c:pt>
              </c:numCache>
            </c:numRef>
          </c:val>
          <c:smooth val="0"/>
          <c:extLst>
            <c:ext xmlns:c16="http://schemas.microsoft.com/office/drawing/2014/chart" uri="{C3380CC4-5D6E-409C-BE32-E72D297353CC}">
              <c16:uniqueId val="{00000001-FCB6-486B-914A-C37930DD7C2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ltLang="zh-TW"/>
              <a:t> Wqu</a:t>
            </a:r>
          </a:p>
        </c:rich>
      </c:tx>
      <c:overlay val="0"/>
      <c:spPr>
        <a:noFill/>
        <a:ln>
          <a:noFill/>
        </a:ln>
        <a:effectLst/>
      </c:spPr>
    </c:title>
    <c:autoTitleDeleted val="0"/>
    <c:plotArea>
      <c:layout/>
      <c:lineChart>
        <c:grouping val="standard"/>
        <c:varyColors val="0"/>
        <c:ser>
          <c:idx val="0"/>
          <c:order val="0"/>
          <c:tx>
            <c:strRef>
              <c:f>'1. b'!$J$1</c:f>
              <c:strCache>
                <c:ptCount val="1"/>
                <c:pt idx="0">
                  <c:v> sWqu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11</c:v>
                </c:pt>
                <c:pt idx="1">
                  <c:v>13</c:v>
                </c:pt>
                <c:pt idx="2">
                  <c:v>15</c:v>
                </c:pt>
                <c:pt idx="3">
                  <c:v>17</c:v>
                </c:pt>
                <c:pt idx="4">
                  <c:v>19</c:v>
                </c:pt>
              </c:numCache>
            </c:numRef>
          </c:cat>
          <c:val>
            <c:numRef>
              <c:f>'1. b'!$J$2:$J$6</c:f>
              <c:numCache>
                <c:formatCode>General</c:formatCode>
                <c:ptCount val="5"/>
                <c:pt idx="0">
                  <c:v>0.23758000000000001</c:v>
                </c:pt>
                <c:pt idx="1">
                  <c:v>0.21213599999999999</c:v>
                </c:pt>
                <c:pt idx="2">
                  <c:v>0.19874800000000001</c:v>
                </c:pt>
                <c:pt idx="3">
                  <c:v>0.191079</c:v>
                </c:pt>
                <c:pt idx="4">
                  <c:v>0.186168</c:v>
                </c:pt>
              </c:numCache>
            </c:numRef>
          </c:val>
          <c:smooth val="0"/>
          <c:extLst>
            <c:ext xmlns:c16="http://schemas.microsoft.com/office/drawing/2014/chart" uri="{C3380CC4-5D6E-409C-BE32-E72D297353CC}">
              <c16:uniqueId val="{00000000-07E9-4E3F-9084-E18C86454EAC}"/>
            </c:ext>
          </c:extLst>
        </c:ser>
        <c:ser>
          <c:idx val="1"/>
          <c:order val="1"/>
          <c:tx>
            <c:strRef>
              <c:f>'1. b'!$J$8</c:f>
              <c:strCache>
                <c:ptCount val="1"/>
                <c:pt idx="0">
                  <c:v> aWqu</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11</c:v>
                </c:pt>
                <c:pt idx="1">
                  <c:v>13</c:v>
                </c:pt>
                <c:pt idx="2">
                  <c:v>15</c:v>
                </c:pt>
                <c:pt idx="3">
                  <c:v>17</c:v>
                </c:pt>
                <c:pt idx="4">
                  <c:v>19</c:v>
                </c:pt>
              </c:numCache>
            </c:numRef>
          </c:cat>
          <c:val>
            <c:numRef>
              <c:f>'1. b'!$J$9:$J$13</c:f>
              <c:numCache>
                <c:formatCode>General</c:formatCode>
                <c:ptCount val="5"/>
                <c:pt idx="0">
                  <c:v>0.23771400000000001</c:v>
                </c:pt>
                <c:pt idx="1">
                  <c:v>0.21213099999999999</c:v>
                </c:pt>
                <c:pt idx="2">
                  <c:v>0.19874700000000001</c:v>
                </c:pt>
                <c:pt idx="3">
                  <c:v>0.19103500000000001</c:v>
                </c:pt>
                <c:pt idx="4">
                  <c:v>0.18612600000000001</c:v>
                </c:pt>
              </c:numCache>
            </c:numRef>
          </c:val>
          <c:smooth val="0"/>
          <c:extLst>
            <c:ext xmlns:c16="http://schemas.microsoft.com/office/drawing/2014/chart" uri="{C3380CC4-5D6E-409C-BE32-E72D297353CC}">
              <c16:uniqueId val="{00000001-07E9-4E3F-9084-E18C86454EA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ltLang="zh-TW"/>
              <a:t> Wbl</a:t>
            </a:r>
          </a:p>
        </c:rich>
      </c:tx>
      <c:overlay val="0"/>
      <c:spPr>
        <a:noFill/>
        <a:ln>
          <a:noFill/>
        </a:ln>
        <a:effectLst/>
      </c:spPr>
    </c:title>
    <c:autoTitleDeleted val="0"/>
    <c:plotArea>
      <c:layout/>
      <c:lineChart>
        <c:grouping val="standard"/>
        <c:varyColors val="0"/>
        <c:ser>
          <c:idx val="0"/>
          <c:order val="0"/>
          <c:tx>
            <c:strRef>
              <c:f>'1. b'!$K$1</c:f>
              <c:strCache>
                <c:ptCount val="1"/>
                <c:pt idx="0">
                  <c:v> sWbl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11</c:v>
                </c:pt>
                <c:pt idx="1">
                  <c:v>13</c:v>
                </c:pt>
                <c:pt idx="2">
                  <c:v>15</c:v>
                </c:pt>
                <c:pt idx="3">
                  <c:v>17</c:v>
                </c:pt>
                <c:pt idx="4">
                  <c:v>19</c:v>
                </c:pt>
              </c:numCache>
            </c:numRef>
          </c:cat>
          <c:val>
            <c:numRef>
              <c:f>'1. b'!$K$2:$K$6</c:f>
              <c:numCache>
                <c:formatCode>General</c:formatCode>
                <c:ptCount val="5"/>
                <c:pt idx="0">
                  <c:v>0.100007</c:v>
                </c:pt>
                <c:pt idx="1">
                  <c:v>0.100008</c:v>
                </c:pt>
                <c:pt idx="2">
                  <c:v>0.100023</c:v>
                </c:pt>
                <c:pt idx="3">
                  <c:v>9.9997199999999994E-2</c:v>
                </c:pt>
                <c:pt idx="4">
                  <c:v>0.10002900000000001</c:v>
                </c:pt>
              </c:numCache>
            </c:numRef>
          </c:val>
          <c:smooth val="0"/>
          <c:extLst>
            <c:ext xmlns:c16="http://schemas.microsoft.com/office/drawing/2014/chart" uri="{C3380CC4-5D6E-409C-BE32-E72D297353CC}">
              <c16:uniqueId val="{00000000-3574-4482-B556-28A79EFD233D}"/>
            </c:ext>
          </c:extLst>
        </c:ser>
        <c:ser>
          <c:idx val="1"/>
          <c:order val="1"/>
          <c:tx>
            <c:strRef>
              <c:f>'1. b'!$K$8</c:f>
              <c:strCache>
                <c:ptCount val="1"/>
                <c:pt idx="0">
                  <c:v> aWbl</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11</c:v>
                </c:pt>
                <c:pt idx="1">
                  <c:v>13</c:v>
                </c:pt>
                <c:pt idx="2">
                  <c:v>15</c:v>
                </c:pt>
                <c:pt idx="3">
                  <c:v>17</c:v>
                </c:pt>
                <c:pt idx="4">
                  <c:v>19</c:v>
                </c:pt>
              </c:numCache>
            </c:numRef>
          </c:cat>
          <c:val>
            <c:numRef>
              <c:f>'1. b'!$K$9:$K$13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3574-4482-B556-28A79EFD233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ltLang="zh-TW"/>
              <a:t> Prb</a:t>
            </a:r>
          </a:p>
        </c:rich>
      </c:tx>
      <c:overlay val="0"/>
      <c:spPr>
        <a:noFill/>
        <a:ln>
          <a:noFill/>
        </a:ln>
        <a:effectLst/>
      </c:spPr>
    </c:title>
    <c:autoTitleDeleted val="0"/>
    <c:plotArea>
      <c:layout/>
      <c:lineChart>
        <c:grouping val="standard"/>
        <c:varyColors val="0"/>
        <c:ser>
          <c:idx val="0"/>
          <c:order val="0"/>
          <c:tx>
            <c:strRef>
              <c:f>'1. b'!$N$1</c:f>
              <c:strCache>
                <c:ptCount val="1"/>
                <c:pt idx="0">
                  <c:v> sPrb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11</c:v>
                </c:pt>
                <c:pt idx="1">
                  <c:v>13</c:v>
                </c:pt>
                <c:pt idx="2">
                  <c:v>15</c:v>
                </c:pt>
                <c:pt idx="3">
                  <c:v>17</c:v>
                </c:pt>
                <c:pt idx="4">
                  <c:v>19</c:v>
                </c:pt>
              </c:numCache>
            </c:numRef>
          </c:cat>
          <c:val>
            <c:numRef>
              <c:f>'1. b'!$N$2:$N$6</c:f>
              <c:numCache>
                <c:formatCode>General</c:formatCode>
                <c:ptCount val="5"/>
                <c:pt idx="0">
                  <c:v>5.7700700000000004E-3</c:v>
                </c:pt>
                <c:pt idx="1">
                  <c:v>4.5927700000000004E-3</c:v>
                </c:pt>
                <c:pt idx="2">
                  <c:v>4.5955800000000002E-3</c:v>
                </c:pt>
                <c:pt idx="3">
                  <c:v>5.3377099999999999E-3</c:v>
                </c:pt>
                <c:pt idx="4">
                  <c:v>6.7374699999999997E-3</c:v>
                </c:pt>
              </c:numCache>
            </c:numRef>
          </c:val>
          <c:smooth val="0"/>
          <c:extLst>
            <c:ext xmlns:c16="http://schemas.microsoft.com/office/drawing/2014/chart" uri="{C3380CC4-5D6E-409C-BE32-E72D297353CC}">
              <c16:uniqueId val="{00000000-D043-4E0B-924A-340DFE01E1F5}"/>
            </c:ext>
          </c:extLst>
        </c:ser>
        <c:ser>
          <c:idx val="1"/>
          <c:order val="1"/>
          <c:tx>
            <c:strRef>
              <c:f>'1. b'!$N$8</c:f>
              <c:strCache>
                <c:ptCount val="1"/>
                <c:pt idx="0">
                  <c:v> aPrb</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11</c:v>
                </c:pt>
                <c:pt idx="1">
                  <c:v>13</c:v>
                </c:pt>
                <c:pt idx="2">
                  <c:v>15</c:v>
                </c:pt>
                <c:pt idx="3">
                  <c:v>17</c:v>
                </c:pt>
                <c:pt idx="4">
                  <c:v>19</c:v>
                </c:pt>
              </c:numCache>
            </c:numRef>
          </c:cat>
          <c:val>
            <c:numRef>
              <c:f>'1. b'!$N$9:$N$13</c:f>
              <c:numCache>
                <c:formatCode>General</c:formatCode>
                <c:ptCount val="5"/>
                <c:pt idx="0">
                  <c:v>5.8137199999999997E-3</c:v>
                </c:pt>
                <c:pt idx="1">
                  <c:v>4.6088700000000002E-3</c:v>
                </c:pt>
                <c:pt idx="2">
                  <c:v>4.5826299999999999E-3</c:v>
                </c:pt>
                <c:pt idx="3">
                  <c:v>5.2930199999999998E-3</c:v>
                </c:pt>
                <c:pt idx="4">
                  <c:v>6.75598E-3</c:v>
                </c:pt>
              </c:numCache>
            </c:numRef>
          </c:val>
          <c:smooth val="0"/>
          <c:extLst>
            <c:ext xmlns:c16="http://schemas.microsoft.com/office/drawing/2014/chart" uri="{C3380CC4-5D6E-409C-BE32-E72D297353CC}">
              <c16:uniqueId val="{00000001-D043-4E0B-924A-340DFE01E1F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ltLang="zh-TW"/>
              <a:t> Thu</a:t>
            </a:r>
          </a:p>
        </c:rich>
      </c:tx>
      <c:overlay val="0"/>
      <c:spPr>
        <a:noFill/>
        <a:ln>
          <a:noFill/>
        </a:ln>
        <a:effectLst/>
      </c:spPr>
    </c:title>
    <c:autoTitleDeleted val="0"/>
    <c:plotArea>
      <c:layout/>
      <c:lineChart>
        <c:grouping val="standard"/>
        <c:varyColors val="0"/>
        <c:ser>
          <c:idx val="0"/>
          <c:order val="0"/>
          <c:tx>
            <c:strRef>
              <c:f>'1. b'!$M$1</c:f>
              <c:strCache>
                <c:ptCount val="1"/>
                <c:pt idx="0">
                  <c:v> sThu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11</c:v>
                </c:pt>
                <c:pt idx="1">
                  <c:v>13</c:v>
                </c:pt>
                <c:pt idx="2">
                  <c:v>15</c:v>
                </c:pt>
                <c:pt idx="3">
                  <c:v>17</c:v>
                </c:pt>
                <c:pt idx="4">
                  <c:v>19</c:v>
                </c:pt>
              </c:numCache>
            </c:numRef>
          </c:cat>
          <c:val>
            <c:numRef>
              <c:f>'1. b'!$M$2:$M$6</c:f>
              <c:numCache>
                <c:formatCode>General</c:formatCode>
                <c:ptCount val="5"/>
                <c:pt idx="0">
                  <c:v>29.824200000000001</c:v>
                </c:pt>
                <c:pt idx="1">
                  <c:v>29.865100000000002</c:v>
                </c:pt>
                <c:pt idx="2">
                  <c:v>29.8628</c:v>
                </c:pt>
                <c:pt idx="3">
                  <c:v>29.840900000000001</c:v>
                </c:pt>
                <c:pt idx="4">
                  <c:v>29.798400000000001</c:v>
                </c:pt>
              </c:numCache>
            </c:numRef>
          </c:val>
          <c:smooth val="0"/>
          <c:extLst>
            <c:ext xmlns:c16="http://schemas.microsoft.com/office/drawing/2014/chart" uri="{C3380CC4-5D6E-409C-BE32-E72D297353CC}">
              <c16:uniqueId val="{00000000-3AB9-4979-B327-2FAFE011EB28}"/>
            </c:ext>
          </c:extLst>
        </c:ser>
        <c:ser>
          <c:idx val="1"/>
          <c:order val="1"/>
          <c:tx>
            <c:strRef>
              <c:f>'1. b'!$M$8</c:f>
              <c:strCache>
                <c:ptCount val="1"/>
                <c:pt idx="0">
                  <c:v> aThu</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11</c:v>
                </c:pt>
                <c:pt idx="1">
                  <c:v>13</c:v>
                </c:pt>
                <c:pt idx="2">
                  <c:v>15</c:v>
                </c:pt>
                <c:pt idx="3">
                  <c:v>17</c:v>
                </c:pt>
                <c:pt idx="4">
                  <c:v>19</c:v>
                </c:pt>
              </c:numCache>
            </c:numRef>
          </c:cat>
          <c:val>
            <c:numRef>
              <c:f>'1. b'!$M$9:$M$13</c:f>
              <c:numCache>
                <c:formatCode>General</c:formatCode>
                <c:ptCount val="5"/>
                <c:pt idx="0">
                  <c:v>29.825600000000001</c:v>
                </c:pt>
                <c:pt idx="1">
                  <c:v>29.861699999999999</c:v>
                </c:pt>
                <c:pt idx="2">
                  <c:v>29.862500000000001</c:v>
                </c:pt>
                <c:pt idx="3">
                  <c:v>29.841200000000001</c:v>
                </c:pt>
                <c:pt idx="4">
                  <c:v>29.7973</c:v>
                </c:pt>
              </c:numCache>
            </c:numRef>
          </c:val>
          <c:smooth val="0"/>
          <c:extLst>
            <c:ext xmlns:c16="http://schemas.microsoft.com/office/drawing/2014/chart" uri="{C3380CC4-5D6E-409C-BE32-E72D297353CC}">
              <c16:uniqueId val="{00000001-3AB9-4979-B327-2FAFE011EB2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ltLang="zh-TW"/>
              <a:t> Bln</a:t>
            </a:r>
          </a:p>
        </c:rich>
      </c:tx>
      <c:overlay val="0"/>
      <c:spPr>
        <a:noFill/>
        <a:ln>
          <a:noFill/>
        </a:ln>
        <a:effectLst/>
      </c:spPr>
    </c:title>
    <c:autoTitleDeleted val="0"/>
    <c:plotArea>
      <c:layout/>
      <c:lineChart>
        <c:grouping val="standard"/>
        <c:varyColors val="0"/>
        <c:ser>
          <c:idx val="0"/>
          <c:order val="0"/>
          <c:tx>
            <c:strRef>
              <c:f>'1. b'!$L$1</c:f>
              <c:strCache>
                <c:ptCount val="1"/>
                <c:pt idx="0">
                  <c:v> sBln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11</c:v>
                </c:pt>
                <c:pt idx="1">
                  <c:v>13</c:v>
                </c:pt>
                <c:pt idx="2">
                  <c:v>15</c:v>
                </c:pt>
                <c:pt idx="3">
                  <c:v>17</c:v>
                </c:pt>
                <c:pt idx="4">
                  <c:v>19</c:v>
                </c:pt>
              </c:numCache>
            </c:numRef>
          </c:cat>
          <c:val>
            <c:numRef>
              <c:f>'1. b'!$L$2:$L$6</c:f>
              <c:numCache>
                <c:formatCode>General</c:formatCode>
                <c:ptCount val="5"/>
                <c:pt idx="0">
                  <c:v>0.47047499999999998</c:v>
                </c:pt>
                <c:pt idx="1">
                  <c:v>0.46718500000000002</c:v>
                </c:pt>
                <c:pt idx="2">
                  <c:v>0.46518700000000002</c:v>
                </c:pt>
                <c:pt idx="3">
                  <c:v>0.46382899999999999</c:v>
                </c:pt>
                <c:pt idx="4">
                  <c:v>0.46326299999999998</c:v>
                </c:pt>
              </c:numCache>
            </c:numRef>
          </c:val>
          <c:smooth val="0"/>
          <c:extLst>
            <c:ext xmlns:c16="http://schemas.microsoft.com/office/drawing/2014/chart" uri="{C3380CC4-5D6E-409C-BE32-E72D297353CC}">
              <c16:uniqueId val="{00000000-960A-490D-B8F6-FF0E208BECEE}"/>
            </c:ext>
          </c:extLst>
        </c:ser>
        <c:ser>
          <c:idx val="1"/>
          <c:order val="1"/>
          <c:tx>
            <c:strRef>
              <c:f>'1. b'!$L$8</c:f>
              <c:strCache>
                <c:ptCount val="1"/>
                <c:pt idx="0">
                  <c:v> aBln</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11</c:v>
                </c:pt>
                <c:pt idx="1">
                  <c:v>13</c:v>
                </c:pt>
                <c:pt idx="2">
                  <c:v>15</c:v>
                </c:pt>
                <c:pt idx="3">
                  <c:v>17</c:v>
                </c:pt>
                <c:pt idx="4">
                  <c:v>19</c:v>
                </c:pt>
              </c:numCache>
            </c:numRef>
          </c:cat>
          <c:val>
            <c:numRef>
              <c:f>'1. b'!$L$9:$L$13</c:f>
              <c:numCache>
                <c:formatCode>General</c:formatCode>
                <c:ptCount val="5"/>
                <c:pt idx="0">
                  <c:v>0.47051700000000002</c:v>
                </c:pt>
                <c:pt idx="1">
                  <c:v>0.46717799999999998</c:v>
                </c:pt>
                <c:pt idx="2">
                  <c:v>0.465138</c:v>
                </c:pt>
                <c:pt idx="3">
                  <c:v>0.46388800000000002</c:v>
                </c:pt>
                <c:pt idx="4">
                  <c:v>0.46310000000000001</c:v>
                </c:pt>
              </c:numCache>
            </c:numRef>
          </c:val>
          <c:smooth val="0"/>
          <c:extLst>
            <c:ext xmlns:c16="http://schemas.microsoft.com/office/drawing/2014/chart" uri="{C3380CC4-5D6E-409C-BE32-E72D297353CC}">
              <c16:uniqueId val="{00000001-960A-490D-B8F6-FF0E208BECE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981</Words>
  <Characters>5594</Characters>
  <Application>Microsoft Office Word</Application>
  <DocSecurity>0</DocSecurity>
  <Lines>46</Lines>
  <Paragraphs>13</Paragraphs>
  <ScaleCrop>false</ScaleCrop>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3</cp:revision>
  <dcterms:created xsi:type="dcterms:W3CDTF">2025-05-29T07:08:00Z</dcterms:created>
  <dcterms:modified xsi:type="dcterms:W3CDTF">2025-05-29T07:11:00Z</dcterms:modified>
</cp:coreProperties>
</file>