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4A" w14:textId="77777777" w:rsidR="002C2D47" w:rsidRPr="006E7ED9" w:rsidRDefault="002C2D47" w:rsidP="002C2D47">
      <w:pPr>
        <w:pStyle w:val="1"/>
      </w:pPr>
      <w:r w:rsidRPr="006E7ED9">
        <w:t>Conclusion</w:t>
      </w:r>
    </w:p>
    <w:p w14:paraId="1D76EB1A" w14:textId="77777777" w:rsidR="002C2D47" w:rsidRPr="001F11FB" w:rsidRDefault="002C2D47" w:rsidP="002C2D4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research investigates a blockchain-based queuing system that models the transaction process under different combinations of user priority and impatience, while </w:t>
      </w:r>
      <w:r w:rsidRPr="001F11FB">
        <w:rPr>
          <w:rFonts w:ascii="Times New Roman" w:hAnsi="Times New Roman" w:cs="Times New Roman"/>
        </w:rPr>
        <w:t xml:space="preserve">incorporating ON/OFF operational states that reflect the stochastic availability of block generation and consensus phase. The blockchain queuing system comprises two queues in series: a customer queue, where users wait to be grouped into a block, and a block queue, where grouped users await consensus. The system supports a partial batch generation mechanism, allowing up to </w:t>
      </w:r>
      <m:oMath>
        <m:r>
          <w:rPr>
            <w:rFonts w:ascii="Cambria Math" w:hAnsi="Cambria Math" w:cs="Times New Roman"/>
          </w:rPr>
          <m:t>b</m:t>
        </m:r>
      </m:oMath>
      <w:r w:rsidRPr="001F11FB">
        <w:rPr>
          <w:rFonts w:ascii="Times New Roman" w:hAnsi="Times New Roman" w:cs="Times New Roman"/>
        </w:rPr>
        <w:t xml:space="preserve"> users to be grouped at once. The ON/OFF states represent the operational availability of the system; during OFF periods, block generation and consensus are suspended, while arrivals continue. We model four scenarios: (1) single-class customers without impatience, (2) two-class customers without impatience, (3) Single-class customers with impatience, and (4) two-class customers with impatience.</w:t>
      </w:r>
    </w:p>
    <w:p w14:paraId="76260747" w14:textId="77777777" w:rsidR="002C2D47" w:rsidRPr="001F11FB" w:rsidRDefault="002C2D47" w:rsidP="002C2D4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1F11FB">
        <w:rPr>
          <w:rFonts w:ascii="Times New Roman" w:hAnsi="Times New Roman" w:cs="Times New Roman"/>
        </w:rPr>
        <w:t>For each scenario, we construct a multi-dimensional Markov chain that captures the state of the system. Balance equations are formulated and solved iteratively until the steady-state probability distribution is obtained. Based on these probabilities, key performance metrics are calculated, including throughput, blocking probability, and average waiting times. To validate our analytical findings, we develop a discrete-event simulation implemented in C++. The simulation strictly adheres to the queuing logic and service discipline of each scenario to ensure consistency with the analytical model.</w:t>
      </w:r>
    </w:p>
    <w:p w14:paraId="2BF22FE5" w14:textId="77777777" w:rsidR="002C2D47" w:rsidRPr="00A3353E" w:rsidRDefault="002C2D47" w:rsidP="002C2D4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 w:hint="eastAsia"/>
        </w:rPr>
      </w:pPr>
      <w:r w:rsidRPr="001F11FB">
        <w:rPr>
          <w:rFonts w:ascii="Times New Roman" w:hAnsi="Times New Roman" w:cs="Times New Roman"/>
        </w:rPr>
        <w:t>In conclusion, based on our simulation and analytical results, we have made several interesting observations. First, as the system adopts a non-preemptive priority discipline to ensure that low-priority customers still receive fair service, high-priority customers outperform low-priority customers even with the same block generation rate. Second, t</w:t>
      </w:r>
      <w:r w:rsidRPr="00A3353E">
        <w:rPr>
          <w:rFonts w:ascii="Times New Roman" w:hAnsi="Times New Roman" w:cs="Times New Roman"/>
        </w:rPr>
        <w:t xml:space="preserve">he introduction of the impatience mechanism in scenarios with impatience leads to improvements in most performance metrics compared to scenarios without impatience. Notably, however,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A3353E">
        <w:rPr>
          <w:rFonts w:ascii="Times New Roman" w:hAnsi="Times New Roman" w:cs="Times New Roman"/>
        </w:rPr>
        <w:t xml:space="preserve"> remains unaffected by the impatience rate. Third, in every scenario, we observe that as</w:t>
      </w:r>
      <w:r w:rsidRPr="00A3353E">
        <w:rPr>
          <w:rStyle w:val="katex-mathml"/>
          <w:rFonts w:ascii="Times New Roman" w:hAnsi="Times New Roman" w:cs="Times New Roman"/>
        </w:rPr>
        <w:t xml:space="preserve"> </w:t>
      </w:r>
      <m:oMath>
        <m:r>
          <w:rPr>
            <w:rStyle w:val="katex-mathml"/>
            <w:rFonts w:ascii="Cambria Math" w:hAnsi="Cambria Math" w:cs="Times New Roman"/>
          </w:rPr>
          <m:t>b</m:t>
        </m:r>
      </m:oMath>
      <w:r w:rsidRPr="00A3353E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/>
        </w:rPr>
        <w:t xml:space="preserve"> initially grows but eventually </w:t>
      </w:r>
      <w:r w:rsidRPr="000A6061">
        <w:rPr>
          <w:rFonts w:ascii="Times New Roman" w:hAnsi="Times New Roman" w:cs="Times New Roman"/>
        </w:rPr>
        <w:t>stabilizes around constant valu</w:t>
      </w:r>
      <w:r w:rsidRPr="00A3353E">
        <w:rPr>
          <w:rFonts w:ascii="Times New Roman" w:hAnsi="Times New Roman" w:cs="Times New Roman"/>
        </w:rPr>
        <w:t xml:space="preserve">e. This is because the system can achieve a balance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eff</m:t>
            </m:r>
          </m:sub>
        </m:sSub>
      </m:oMath>
      <w:r w:rsidRPr="00A3353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eff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A3353E">
        <w:rPr>
          <w:rFonts w:ascii="Times New Roman" w:hAnsi="Times New Roman" w:cs="Times New Roman"/>
        </w:rPr>
        <w:t>without necessarily reaching the maximum batch size.</w:t>
      </w:r>
      <w:r>
        <w:rPr>
          <w:rFonts w:ascii="Times New Roman" w:hAnsi="Times New Roman" w:cs="Times New Roman"/>
        </w:rPr>
        <w:t xml:space="preserve"> Fourth,</w:t>
      </w:r>
      <w:r w:rsidRPr="0071001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under the priority-base scenario,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increases with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but the increase gradually slows. </w:t>
      </w:r>
      <w:r w:rsidRPr="00457EFB">
        <w:rPr>
          <w:rFonts w:ascii="Times New Roman" w:hAnsi="Times New Roman" w:cs="Times New Roman"/>
        </w:rPr>
        <w:t xml:space="preserve">This is attributed to the limitation imposed by arrival rate. Fifth, when increasing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457EFB">
        <w:rPr>
          <w:rFonts w:ascii="Times New Roman" w:hAnsi="Times New Roman" w:cs="Times New Roman"/>
        </w:rPr>
        <w:t xml:space="preserve"> under </w:t>
      </w:r>
      <w:r>
        <w:rPr>
          <w:rFonts w:ascii="Times New Roman" w:hAnsi="Times New Roman" w:cs="Times New Roman"/>
        </w:rPr>
        <w:t>the priority-base scenario</w:t>
      </w:r>
      <w:r w:rsidRPr="00457EF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  <w:r w:rsidRPr="00457EF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457EFB">
        <w:rPr>
          <w:rFonts w:ascii="Times New Roman" w:hAnsi="Times New Roman" w:cs="Times New Roman"/>
        </w:rPr>
        <w:t xml:space="preserve"> remains constant. However,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457EFB">
        <w:rPr>
          <w:rFonts w:ascii="Times New Roman" w:hAnsi="Times New Roman" w:cs="Times New Roman"/>
        </w:rPr>
        <w:t xml:space="preserve"> shows a down trend. This is because a higher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457EFB">
        <w:rPr>
          <w:rFonts w:ascii="Times New Roman" w:hAnsi="Times New Roman" w:cs="Times New Roman"/>
        </w:rPr>
        <w:t xml:space="preserve"> increases the proportion of high-priority customers in the system. This shift in priority composition also affects other </w:t>
      </w:r>
      <w:r w:rsidRPr="00457EFB">
        <w:rPr>
          <w:rFonts w:ascii="Times New Roman" w:hAnsi="Times New Roman" w:cs="Times New Roman"/>
        </w:rPr>
        <w:lastRenderedPageBreak/>
        <w:t xml:space="preserve">metrics, such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, which dec</w:t>
      </w:r>
      <w:r w:rsidRPr="00457EFB">
        <w:rPr>
          <w:rFonts w:ascii="Times New Roman" w:hAnsi="Times New Roman" w:cs="Times New Roman"/>
        </w:rPr>
        <w:t xml:space="preserve">reases accordingly. Sixth, under the priority-base scenario,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  <w:r w:rsidRPr="00457EFB">
        <w:rPr>
          <w:rFonts w:ascii="Times New Roman" w:hAnsi="Times New Roman" w:cs="Times New Roman"/>
        </w:rPr>
        <w:t xml:space="preserve"> lead to an upward trend 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457EFB">
        <w:rPr>
          <w:rFonts w:ascii="Times New Roman" w:hAnsi="Times New Roman" w:cs="Times New Roman"/>
        </w:rPr>
        <w:t>. This is because faster departure of high-priority customers frees up block queue capacity, allowing more low-priority customers to be included in the consensus process per cycle.</w:t>
      </w:r>
    </w:p>
    <w:p w14:paraId="05243CD6" w14:textId="77777777" w:rsidR="002C2D47" w:rsidRPr="001F11FB" w:rsidRDefault="002C2D47" w:rsidP="002C2D4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1F11FB">
        <w:rPr>
          <w:rFonts w:ascii="Times New Roman" w:hAnsi="Times New Roman" w:cs="Times New Roman"/>
        </w:rPr>
        <w:t xml:space="preserve">Future research directions include incorporating a more realistic voting mechanism into the consensus phase to better reflect practical blockchain operations. In addition, further extensions may involve optimizing the batch policy dynamically based on the real-time queue state, and enhancing the impatience modeling to capture the total time until departure, including both queueing and consensus delays. </w:t>
      </w:r>
    </w:p>
    <w:p w14:paraId="0757EC4E" w14:textId="37640336" w:rsidR="005B0BAA" w:rsidRPr="002C2D47" w:rsidRDefault="005B0BAA" w:rsidP="002C2D47"/>
    <w:sectPr w:rsidR="005B0BAA" w:rsidRPr="002C2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DEA9" w14:textId="77777777" w:rsidR="00753512" w:rsidRDefault="00753512" w:rsidP="00563972">
      <w:r>
        <w:separator/>
      </w:r>
    </w:p>
  </w:endnote>
  <w:endnote w:type="continuationSeparator" w:id="0">
    <w:p w14:paraId="17B4F90F" w14:textId="77777777" w:rsidR="00753512" w:rsidRDefault="00753512" w:rsidP="0056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3253" w14:textId="77777777" w:rsidR="00753512" w:rsidRDefault="00753512" w:rsidP="00563972">
      <w:r>
        <w:separator/>
      </w:r>
    </w:p>
  </w:footnote>
  <w:footnote w:type="continuationSeparator" w:id="0">
    <w:p w14:paraId="7EC21E06" w14:textId="77777777" w:rsidR="00753512" w:rsidRDefault="00753512" w:rsidP="00563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E96"/>
    <w:multiLevelType w:val="multilevel"/>
    <w:tmpl w:val="3A505A8E"/>
    <w:lvl w:ilvl="0">
      <w:start w:val="6"/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1"/>
    <w:rsid w:val="00223C75"/>
    <w:rsid w:val="00260F7C"/>
    <w:rsid w:val="00262903"/>
    <w:rsid w:val="002C2D47"/>
    <w:rsid w:val="00303108"/>
    <w:rsid w:val="003E26D9"/>
    <w:rsid w:val="00401E57"/>
    <w:rsid w:val="00563972"/>
    <w:rsid w:val="005B0BAA"/>
    <w:rsid w:val="00753512"/>
    <w:rsid w:val="007D7CF5"/>
    <w:rsid w:val="008810E7"/>
    <w:rsid w:val="00882C26"/>
    <w:rsid w:val="00E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FE0E1"/>
  <w15:chartTrackingRefBased/>
  <w15:docId w15:val="{E4FB3FBB-31BA-464C-B3F7-27D9E189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D4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1D31"/>
    <w:pPr>
      <w:widowControl/>
      <w:numPr>
        <w:numId w:val="1"/>
      </w:numPr>
      <w:spacing w:before="100" w:beforeAutospacing="1" w:after="100" w:afterAutospacing="1"/>
      <w:jc w:val="both"/>
      <w:outlineLvl w:val="0"/>
    </w:pPr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F1D31"/>
    <w:pPr>
      <w:numPr>
        <w:ilvl w:val="1"/>
        <w:numId w:val="1"/>
      </w:numPr>
      <w:spacing w:before="100" w:beforeAutospacing="1" w:after="100" w:afterAutospacing="1"/>
      <w:ind w:leftChars="0" w:left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EF1D31"/>
    <w:pPr>
      <w:numPr>
        <w:ilvl w:val="2"/>
        <w:numId w:val="1"/>
      </w:numPr>
      <w:spacing w:before="100" w:beforeAutospacing="1" w:after="100" w:afterAutospacing="1"/>
      <w:ind w:leftChars="0" w:left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F1D31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EF1D31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1"/>
    <w:link w:val="3"/>
    <w:uiPriority w:val="9"/>
    <w:rsid w:val="00EF1D31"/>
    <w:rPr>
      <w:rFonts w:ascii="Times New Roman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EF1D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3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639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63972"/>
    <w:rPr>
      <w:sz w:val="20"/>
      <w:szCs w:val="20"/>
    </w:rPr>
  </w:style>
  <w:style w:type="character" w:customStyle="1" w:styleId="katex-mathml">
    <w:name w:val="katex-mathml"/>
    <w:basedOn w:val="a1"/>
    <w:rsid w:val="002C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3</cp:revision>
  <dcterms:created xsi:type="dcterms:W3CDTF">2025-06-16T04:50:00Z</dcterms:created>
  <dcterms:modified xsi:type="dcterms:W3CDTF">2025-06-16T08:17:00Z</dcterms:modified>
</cp:coreProperties>
</file>