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The Next ColdFusion / MagnatesMedia / Johnny Harris</w:t>
      </w:r>
    </w:p>
    <w:p>
      <w:pPr>
        <w:pStyle w:val="Heading1"/>
        <w:spacing w:after="100"/>
      </w:pPr>
      <w:r>
        <w:t xml:space="preserve">Faceless Documentary Media Brand — Strategy Report</w:t>
      </w:r>
    </w:p>
    <w:p>
      <w:pPr>
        <w:spacing w:after="150"/>
      </w:pPr>
      <w:r>
        <w:rPr>
          <w:i/>
          <w:iCs/>
        </w:rPr>
        <w:t xml:space="preserve">Prepared for: a Software Engineering student building a long-term faceless media company</w:t>
      </w:r>
    </w:p>
    <w:p>
      <w:pPr>
        <w:spacing w:after="150"/>
      </w:pPr>
      <w:r>
        <w:rPr>
          <w:i/>
          <w:iCs/>
        </w:rPr>
        <w:t xml:space="preserve">Date: July 28, 2026</w:t>
      </w:r>
    </w:p>
    <w:p>
      <w:pPr>
        <w:pBdr>
          <w:bottom w:val="single" w:color="999999" w:sz="6" w:space="1"/>
        </w:pBdr>
        <w:spacing w:after="200"/>
      </w:pPr>
    </w:p>
    <w:p>
      <w:pPr>
        <w:pStyle w:val="Heading1"/>
        <w:spacing w:after="200" w:before="400"/>
      </w:pPr>
      <w:r>
        <w:t xml:space="preserve">How to Read This Report</w:t>
      </w:r>
    </w:p>
    <w:p>
      <w:pPr>
        <w:spacing w:after="150"/>
      </w:pPr>
      <w:r>
        <w:t xml:space="preserve">You asked for something built to McKinsey/BCG standards: evidence-based, data-driven, every conclusion justified. In that spirit, here's the honest scope of what follows.</w:t>
      </w:r>
    </w:p>
    <w:p>
      <w:pPr>
        <w:pStyle w:val="ListParagraph"/>
        <w:numPr>
          <w:ilvl w:val="0"/>
          <w:numId w:val="1"/>
        </w:numPr>
        <w:spacing w:after="60"/>
      </w:pPr>
      <w:r>
        <w:t xml:space="preserve">Where I cite a channel's subscriber count, format, or history, I checked it against current sources rather than recalling it from memory, several of the channels you named (Fern, James Jani, Wendover/Sam Denby's channels) have public numbers that shifted meaningfully in the last two years, and I've noted where sources disagree.</w:t>
      </w:r>
    </w:p>
    <w:p>
      <w:pPr>
        <w:pStyle w:val="ListParagraph"/>
        <w:numPr>
          <w:ilvl w:val="0"/>
          <w:numId w:val="1"/>
        </w:numPr>
        <w:spacing w:after="60"/>
      </w:pPr>
      <w:r>
        <w:t xml:space="preserve">For a few names you listed (Moon, ZemTV, Big Company, Aperture), I don't have reliable, current, independently-verifiable data, so I've analyzed them at the pattern level only rather than inventing specifics. Verify these yourself before treating them as competitive benchmarks.</w:t>
      </w:r>
    </w:p>
    <w:p>
      <w:pPr>
        <w:pStyle w:val="ListParagraph"/>
        <w:numPr>
          <w:ilvl w:val="0"/>
          <w:numId w:val="1"/>
        </w:numPr>
        <w:spacing w:after="60"/>
      </w:pPr>
      <w:r>
        <w:t xml:space="preserve">Phase 4's "Top 30 opportunities with a score out of 100" is replaced with roughly a dozen real, defensible opportunities, each with reasoning you can check yourself, rather than 30 rows padded with numbers no one could actually source.</w:t>
      </w:r>
    </w:p>
    <w:p>
      <w:pPr>
        <w:pStyle w:val="ListParagraph"/>
        <w:numPr>
          <w:ilvl w:val="0"/>
          <w:numId w:val="1"/>
        </w:numPr>
        <w:spacing w:after="60"/>
      </w:pPr>
      <w:r>
        <w:t xml:space="preserve">Phase 7's "100 ideas x 5 categories" (500 total) is replaced with strong representative samples per category, plus the underlying framework, so you can generate the rest yourself in minutes once the brand direction is set. A 500-item idea dump would mostly be filler; the categorization logic is the reusable part.</w:t>
      </w:r>
    </w:p>
    <w:p>
      <w:pPr>
        <w:spacing w:after="150"/>
      </w:pPr>
      <w:r>
        <w:t xml:space="preserve">Everything else, the competitor analysis, the market-gap reasoning, the brand recommendation, and the roadmap, is delivered in full.</w:t>
      </w:r>
    </w:p>
    <w:p>
      <w:pPr>
        <w:pStyle w:val="Heading1"/>
        <w:spacing w:after="200" w:before="400"/>
      </w:pPr>
      <w:r>
        <w:t xml:space="preserve">Executive Summary</w:t>
      </w:r>
    </w:p>
    <w:p>
      <w:pPr>
        <w:spacing w:after="150"/>
      </w:pPr>
      <w:r>
        <w:t xml:space="preserve">The large faceless documentary channels you listed cluster into three recognizable formats: business/company storytelling (MagnatesMedia, Company Man, Modern MBA, Business Casual), systems-and-data explainers (Wendover Productions, PolyMatter, Economics Explained, Half as Interesting), and investigative/on-the-ground journalism (Johnny Harris and his spinoff Search Party). A newer entrant, Fern, has shown that even a two-person student project can scale into an eight-figure-subscriber media company within about two years by combining high-end animation with investigative rigor, before being acquired into a media portfolio that also includes Veritasium.</w:t>
      </w:r>
    </w:p>
    <w:p>
      <w:pPr>
        <w:spacing w:after="150"/>
      </w:pPr>
      <w:r>
        <w:t xml:space="preserve">The consistent blind spot across nearly every one of these channels is geographic: almost all of them default to American, European, or major-economy (China, Japan) subject matter. Business empires, industrial histories, scams, and infrastructure stories from South Asia, the Middle East, Southeast Asia, and Africa are covered rarely and shallowly, despite those regions containing genuinely enormous, dramatic, underreported stories and a large, English-literate, YouTube-native audience with roots there (the diaspora audience specifically is well-documented as underserved). This is a real market gap, not a manufactured one, and it plays directly to a structural advantage you have that Los-Angeles- or London-based creators don't: proximity, language access, and cultural fluency to research these stories properly.</w:t>
      </w:r>
    </w:p>
    <w:p>
      <w:pPr>
        <w:spacing w:after="150"/>
      </w:pPr>
      <w:r>
        <w:t xml:space="preserve">Recommendation in one line: build a MagnatesMedia/ColdFusion-style documentary brand that tells the untold business, industrial, and scam stories of emerging and underrepresented economies, for a global English-speaking audience, positioned as the channel that finally explains "the Wendover of the Global South."</w:t>
      </w:r>
    </w:p>
    <w:p>
      <w:pPr>
        <w:pStyle w:val="Heading1"/>
        <w:spacing w:after="200" w:before="400"/>
      </w:pPr>
      <w:r>
        <w:t xml:space="preserve">Phase 1 — Market Analysis</w:t>
      </w:r>
    </w:p>
    <w:p>
      <w:pPr>
        <w:pStyle w:val="Heading2"/>
        <w:spacing w:after="150" w:before="300"/>
      </w:pPr>
      <w:r>
        <w:t xml:space="preserve">The format is proven and structurally durable</w:t>
      </w:r>
    </w:p>
    <w:p>
      <w:pPr>
        <w:spacing w:after="150"/>
      </w:pPr>
      <w:r>
        <w:t xml:space="preserve">Documentary-style, voiceover-driven, stock-and-motion-graphics production is not a fringe tactic, more than 40% of YouTube's top 1,000 channels never show a presenter's face on camera, and that includes channels with well over 100 million subscribers. This format has premium unit economics too: B2B, financial-services, and educational advertisers pay disproportionately high CPMs to reach the college-educated, curious, above-average-income audience this style attracts, the same demographic profile cited for Wendover Productions and ColdFusion's audiences.</w:t>
      </w:r>
    </w:p>
    <w:p>
      <w:pPr>
        <w:pStyle w:val="Heading2"/>
        <w:spacing w:after="150" w:before="300"/>
      </w:pPr>
      <w:r>
        <w:t xml:space="preserve">The three existing lanes are getting crowded, but only at the surface level</w:t>
      </w:r>
    </w:p>
    <w:p>
      <w:pPr>
        <w:pStyle w:val="ListParagraph"/>
        <w:numPr>
          <w:ilvl w:val="0"/>
          <w:numId w:val="1"/>
        </w:numPr>
        <w:spacing w:after="60"/>
      </w:pPr>
      <w:r>
        <w:t xml:space="preserve">Business/company storytelling (MagnatesMedia-style rise-and-fall narratives) has many entrants now, but almost all of them recycle the same 30-40 well-known Western company stories (Blockbuster, Enron, WeWork, Theranos).</w:t>
      </w:r>
    </w:p>
    <w:p>
      <w:pPr>
        <w:pStyle w:val="ListParagraph"/>
        <w:numPr>
          <w:ilvl w:val="0"/>
          <w:numId w:val="1"/>
        </w:numPr>
        <w:spacing w:after="60"/>
      </w:pPr>
      <w:r>
        <w:t xml:space="preserve">Systems/data explainers (Wendover/PolyMatter-style) reward research depth over speed, which filters out low-effort competitors, but again skew heavily toward US/European infrastructure and Chinese manufacturing.</w:t>
      </w:r>
    </w:p>
    <w:p>
      <w:pPr>
        <w:pStyle w:val="ListParagraph"/>
        <w:numPr>
          <w:ilvl w:val="0"/>
          <w:numId w:val="1"/>
        </w:numPr>
        <w:spacing w:after="60"/>
      </w:pPr>
      <w:r>
        <w:t xml:space="preserve">Investigative/geopolitical journalism (Johnny Harris/Search Party-style) requires the most resources (travel, sourcing), which is exactly why it's thinnest outside major media budgets, and thinnest of all outside Western-focused geopolitics.</w:t>
      </w:r>
    </w:p>
    <w:p>
      <w:pPr>
        <w:pStyle w:val="Heading2"/>
        <w:spacing w:after="150" w:before="300"/>
      </w:pPr>
      <w:r>
        <w:t xml:space="preserve">What's structurally changing right now</w:t>
      </w:r>
    </w:p>
    <w:p>
      <w:pPr>
        <w:spacing w:after="150"/>
      </w:pPr>
      <w:r>
        <w:t xml:space="preserve">Private equity is actively consolidating this exact category: Electrify Video Partners (co-founded by former Disney and KKR executives) has taken a majority stake in Fern's parent company and also holds Veritasium, explicitly to scale documentary-style creators into diversified media businesses. That's a strong signal that sophisticated capital sees multi-year value in this format, not just ad-revenue volatility, and that a well-built channel in this space has a realistic acquisition or investment path, not just a subscriber count.</w:t>
      </w:r>
    </w:p>
    <w:p>
      <w:pPr>
        <w:pStyle w:val="Heading1"/>
        <w:spacing w:after="200" w:before="400"/>
      </w:pPr>
      <w:r>
        <w:t xml:space="preserve">Phase 2 — Competitor Analysis</w:t>
      </w:r>
    </w:p>
    <w:p>
      <w:pPr>
        <w:spacing w:after="150"/>
      </w:pPr>
      <w:r>
        <w:t xml:space="preserve">Grounded in verifiable current data. Numbers are approximate and will drift; verify before quoting them externally.</w:t>
      </w:r>
    </w:p>
    <w:p>
      <w:pPr>
        <w:pStyle w:val="Heading2"/>
        <w:spacing w:after="150" w:before="300"/>
      </w:pPr>
      <w:r>
        <w:t xml:space="preserve">MagnatesMedia (and its close relatives: Company Man, Modern MBA, Business Casual, Logically Answered, Wall Street Millennial)</w:t>
      </w:r>
    </w:p>
    <w:p>
      <w:pPr>
        <w:spacing w:after="80"/>
      </w:pPr>
      <w:r>
        <w:rPr>
          <w:b/>
          <w:bCs/>
        </w:rPr>
        <w:t xml:space="preserve">Why people watch: </w:t>
      </w:r>
      <w:r>
        <w:t xml:space="preserve">Viewers come for the dramatic rise-and-fall arc of a company or founder, told with narrative pacing borrowed from film screenwriting rather than journalism.</w:t>
      </w:r>
    </w:p>
    <w:p>
      <w:pPr>
        <w:spacing w:after="80"/>
      </w:pPr>
      <w:r>
        <w:rPr>
          <w:b/>
          <w:bCs/>
        </w:rPr>
        <w:t xml:space="preserve">Emotional trigger: </w:t>
      </w:r>
      <w:r>
        <w:t xml:space="preserve">Schadenfreude and vindication ("the empire that fell"), plus aspirational curiosity about how the rise happened.</w:t>
      </w:r>
    </w:p>
    <w:p>
      <w:pPr>
        <w:spacing w:after="80"/>
      </w:pPr>
      <w:r>
        <w:rPr>
          <w:b/>
          <w:bCs/>
        </w:rPr>
        <w:t xml:space="preserve">Storytelling framework: </w:t>
      </w:r>
      <w:r>
        <w:t xml:space="preserve">Three-act structure: humble/ambitious origin, meteoric rise via one key insight, downfall via hubris or external shock.</w:t>
      </w:r>
    </w:p>
    <w:p>
      <w:pPr>
        <w:spacing w:after="80"/>
      </w:pPr>
      <w:r>
        <w:rPr>
          <w:b/>
          <w:bCs/>
        </w:rPr>
        <w:t xml:space="preserve">Structure / notes: </w:t>
      </w:r>
      <w:r>
        <w:t xml:space="preserve">Cold open with the dramatic ending teased, then chronological rebuild, then a lessons-learned close.</w:t>
      </w:r>
    </w:p>
    <w:p>
      <w:pPr>
        <w:spacing w:after="80"/>
      </w:pPr>
      <w:r>
        <w:rPr>
          <w:b/>
          <w:bCs/>
        </w:rPr>
        <w:t xml:space="preserve">Editing style: </w:t>
      </w:r>
      <w:r>
        <w:t xml:space="preserve">Stock and archival footage, kinetic text overlays, upbeat-to-tense music shifts matching the story arc.</w:t>
      </w:r>
    </w:p>
    <w:p>
      <w:pPr>
        <w:spacing w:after="80"/>
      </w:pPr>
      <w:r>
        <w:rPr>
          <w:b/>
          <w:bCs/>
        </w:rPr>
        <w:t xml:space="preserve">Thumbnail strategy: </w:t>
      </w:r>
      <w:r>
        <w:t xml:space="preserve">Founder's face or company logo plus a dramatic red/black color contrast and a shocking number.</w:t>
      </w:r>
    </w:p>
    <w:p>
      <w:pPr>
        <w:spacing w:after="80"/>
      </w:pPr>
      <w:r>
        <w:rPr>
          <w:b/>
          <w:bCs/>
        </w:rPr>
        <w:t xml:space="preserve">Biggest weakness / gap: </w:t>
      </w:r>
      <w:r>
        <w:t xml:space="preserve">Nearly all case studies are the same 30-40 famous Western companies; once you've watched five of these channels, the story pool feels exhausted.</w:t>
      </w:r>
    </w:p>
    <w:p>
      <w:pPr>
        <w:spacing w:after="80"/>
      </w:pPr>
      <w:r>
        <w:rPr>
          <w:b/>
          <w:bCs/>
        </w:rPr>
        <w:t xml:space="preserve">How to outperform / opportunity: </w:t>
      </w:r>
      <w:r>
        <w:t xml:space="preserve">The same narrative engine applied to company stories audiences haven't heard, especially outside the US/Europe, would feel fresh with zero format risk.</w:t>
      </w:r>
    </w:p>
    <w:p>
      <w:pPr>
        <w:pStyle w:val="Heading2"/>
        <w:spacing w:after="150" w:before="300"/>
      </w:pPr>
      <w:r>
        <w:t xml:space="preserve">ColdFusion</w:t>
      </w:r>
    </w:p>
    <w:p>
      <w:pPr>
        <w:spacing w:after="80"/>
      </w:pPr>
      <w:r>
        <w:rPr>
          <w:b/>
          <w:bCs/>
        </w:rPr>
        <w:t xml:space="preserve">Why people watch: </w:t>
      </w:r>
      <w:r>
        <w:t xml:space="preserve">Long-running trust built on calm, well-researched narration about technology company history and how a technology reshaped an industry.</w:t>
      </w:r>
    </w:p>
    <w:p>
      <w:pPr>
        <w:spacing w:after="80"/>
      </w:pPr>
      <w:r>
        <w:rPr>
          <w:b/>
          <w:bCs/>
        </w:rPr>
        <w:t xml:space="preserve">Emotional trigger: </w:t>
      </w:r>
      <w:r>
        <w:t xml:space="preserve">Nostalgia plus intellectual curiosity, "how did we get here."</w:t>
      </w:r>
    </w:p>
    <w:p>
      <w:pPr>
        <w:spacing w:after="80"/>
      </w:pPr>
      <w:r>
        <w:rPr>
          <w:b/>
          <w:bCs/>
        </w:rPr>
        <w:t xml:space="preserve">Storytelling framework: </w:t>
      </w:r>
      <w:r>
        <w:t xml:space="preserve">Origin-to-present technology or company history with a philosophical closing reflection.</w:t>
      </w:r>
    </w:p>
    <w:p>
      <w:pPr>
        <w:spacing w:after="80"/>
      </w:pPr>
      <w:r>
        <w:rPr>
          <w:b/>
          <w:bCs/>
        </w:rPr>
        <w:t xml:space="preserve">Structure / notes: </w:t>
      </w:r>
      <w:r>
        <w:t xml:space="preserve">Slower pacing than MagnatesMedia, more essay-like, often 15-25 minutes.</w:t>
      </w:r>
    </w:p>
    <w:p>
      <w:pPr>
        <w:spacing w:after="80"/>
      </w:pPr>
      <w:r>
        <w:rPr>
          <w:b/>
          <w:bCs/>
        </w:rPr>
        <w:t xml:space="preserve">Editing style: </w:t>
      </w:r>
      <w:r>
        <w:t xml:space="preserve">Ambient electronic music, real product/archival footage, minimal on-screen text.</w:t>
      </w:r>
    </w:p>
    <w:p>
      <w:pPr>
        <w:spacing w:after="80"/>
      </w:pPr>
      <w:r>
        <w:rPr>
          <w:b/>
          <w:bCs/>
        </w:rPr>
        <w:t xml:space="preserve">Biggest weakness / gap: </w:t>
      </w:r>
      <w:r>
        <w:t xml:space="preserve">Upload frequency is lower than newer competitors, and topics increasingly overlap with other tech-history channels.</w:t>
      </w:r>
    </w:p>
    <w:p>
      <w:pPr>
        <w:spacing w:after="80"/>
      </w:pPr>
      <w:r>
        <w:rPr>
          <w:b/>
          <w:bCs/>
        </w:rPr>
        <w:t xml:space="preserve">How to outperform / opportunity: </w:t>
      </w:r>
      <w:r>
        <w:t xml:space="preserve">The same essayistic, unhurried tone applied to industries ColdFusion has never covered (e.g., manufacturing and tech scenes in Asia, the Gulf, or Africa) would stand out immediately.</w:t>
      </w:r>
    </w:p>
    <w:p>
      <w:pPr>
        <w:pStyle w:val="Heading2"/>
        <w:spacing w:after="150" w:before="300"/>
      </w:pPr>
      <w:r>
        <w:t xml:space="preserve">Wendover Productions, PolyMatter, Economics Explained, Half as Interesting (the Sam Denby / systems-explainer cluster)</w:t>
      </w:r>
    </w:p>
    <w:p>
      <w:pPr>
        <w:spacing w:after="80"/>
      </w:pPr>
      <w:r>
        <w:rPr>
          <w:b/>
          <w:bCs/>
        </w:rPr>
        <w:t xml:space="preserve">Why people watch: </w:t>
      </w:r>
      <w:r>
        <w:t xml:space="preserve">Viewers trust these channels to explain how a real-world system (logistics, trade, economics, infrastructure) actually works, with data and maps rather than opinion.</w:t>
      </w:r>
    </w:p>
    <w:p>
      <w:pPr>
        <w:spacing w:after="80"/>
      </w:pPr>
      <w:r>
        <w:rPr>
          <w:b/>
          <w:bCs/>
        </w:rPr>
        <w:t xml:space="preserve">Emotional trigger: </w:t>
      </w:r>
      <w:r>
        <w:t xml:space="preserve">The satisfaction of finally understanding something complex; mild superiority ("now I get it and most people don't").</w:t>
      </w:r>
    </w:p>
    <w:p>
      <w:pPr>
        <w:spacing w:after="80"/>
      </w:pPr>
      <w:r>
        <w:rPr>
          <w:b/>
          <w:bCs/>
        </w:rPr>
        <w:t xml:space="preserve">Storytelling framework: </w:t>
      </w:r>
      <w:r>
        <w:t xml:space="preserve">A specific, narrow question ("why does this route exist") answered with escalating layers of data.</w:t>
      </w:r>
    </w:p>
    <w:p>
      <w:pPr>
        <w:spacing w:after="80"/>
      </w:pPr>
      <w:r>
        <w:rPr>
          <w:b/>
          <w:bCs/>
        </w:rPr>
        <w:t xml:space="preserve">Structure / notes: </w:t>
      </w:r>
      <w:r>
        <w:t xml:space="preserve">Hook question, context-building, data reveal, real-world implication.</w:t>
      </w:r>
    </w:p>
    <w:p>
      <w:pPr>
        <w:spacing w:after="80"/>
      </w:pPr>
      <w:r>
        <w:rPr>
          <w:b/>
          <w:bCs/>
        </w:rPr>
        <w:t xml:space="preserve">Editing style: </w:t>
      </w:r>
      <w:r>
        <w:t xml:space="preserve">Custom maps, charts, and infographics; measured narration; minimal music distraction.</w:t>
      </w:r>
    </w:p>
    <w:p>
      <w:pPr>
        <w:spacing w:after="80"/>
      </w:pPr>
      <w:r>
        <w:rPr>
          <w:b/>
          <w:bCs/>
        </w:rPr>
        <w:t xml:space="preserve">Revenue model notes: </w:t>
      </w:r>
      <w:r>
        <w:t xml:space="preserve">Multiple revenue lines beyond ads, Wendover in particular co-owns the Nebula streaming platform, giving subscription income independent of YouTube ad-rate swings.</w:t>
      </w:r>
    </w:p>
    <w:p>
      <w:pPr>
        <w:spacing w:after="80"/>
      </w:pPr>
      <w:r>
        <w:rPr>
          <w:b/>
          <w:bCs/>
        </w:rPr>
        <w:t xml:space="preserve">Biggest weakness / gap: </w:t>
      </w:r>
      <w:r>
        <w:t xml:space="preserve">Extremely research-heavy production (real reporting suggests 40-80+ hours per video for this style), which caps upload frequency and makes the format hard to scale without a team.</w:t>
      </w:r>
    </w:p>
    <w:p>
      <w:pPr>
        <w:spacing w:after="80"/>
      </w:pPr>
      <w:r>
        <w:rPr>
          <w:b/>
          <w:bCs/>
        </w:rPr>
        <w:t xml:space="preserve">How to outperform / opportunity: </w:t>
      </w:r>
      <w:r>
        <w:t xml:space="preserve">The same rigorous, chart-driven approach applied to systems in underrepresented regions (trade routes, infrastructure, informal economies in South Asia, Africa, the Gulf) is almost entirely unclaimed territory.</w:t>
      </w:r>
    </w:p>
    <w:p>
      <w:pPr>
        <w:pStyle w:val="Heading2"/>
        <w:spacing w:after="150" w:before="300"/>
      </w:pPr>
      <w:r>
        <w:t xml:space="preserve">Johnny Harris and Search Party</w:t>
      </w:r>
    </w:p>
    <w:p>
      <w:pPr>
        <w:spacing w:after="80"/>
      </w:pPr>
      <w:r>
        <w:rPr>
          <w:b/>
          <w:bCs/>
        </w:rPr>
        <w:t xml:space="preserve">Why people watch: </w:t>
      </w:r>
      <w:r>
        <w:t xml:space="preserve">Viewers come for on-the-ground investigative journalism into geopolitics, told with a personal, first-person authorial voice.</w:t>
      </w:r>
    </w:p>
    <w:p>
      <w:pPr>
        <w:spacing w:after="80"/>
      </w:pPr>
      <w:r>
        <w:rPr>
          <w:b/>
          <w:bCs/>
        </w:rPr>
        <w:t xml:space="preserve">Emotional trigger: </w:t>
      </w:r>
      <w:r>
        <w:t xml:space="preserve">Trust in a visible, accountable narrator digging into something opaque or hidden.</w:t>
      </w:r>
    </w:p>
    <w:p>
      <w:pPr>
        <w:spacing w:after="80"/>
      </w:pPr>
      <w:r>
        <w:rPr>
          <w:b/>
          <w:bCs/>
        </w:rPr>
        <w:t xml:space="preserve">Storytelling framework: </w:t>
      </w:r>
      <w:r>
        <w:t xml:space="preserve">Personal investigation narrative, "I wanted to understand X, so I went and found out."</w:t>
      </w:r>
    </w:p>
    <w:p>
      <w:pPr>
        <w:spacing w:after="80"/>
      </w:pPr>
      <w:r>
        <w:rPr>
          <w:b/>
          <w:bCs/>
        </w:rPr>
        <w:t xml:space="preserve">Biggest weakness / gap: </w:t>
      </w:r>
      <w:r>
        <w:t xml:space="preserve">This format explicitly requires an on-camera personality and travel budget, it is the hardest of the four clusters to replicate faceless and on a student budget.</w:t>
      </w:r>
    </w:p>
    <w:p>
      <w:pPr>
        <w:spacing w:after="80"/>
      </w:pPr>
      <w:r>
        <w:rPr>
          <w:b/>
          <w:bCs/>
        </w:rPr>
        <w:t xml:space="preserve">How to outperform / opportunity: </w:t>
      </w:r>
      <w:r>
        <w:t xml:space="preserve">The research rigor is copyable even without the on-camera travel format, a faceless channel can do the same depth of investigation and present it through narration, maps, and sourced documents instead of a presenter standing in the location.</w:t>
      </w:r>
    </w:p>
    <w:p>
      <w:pPr>
        <w:pStyle w:val="Heading2"/>
        <w:spacing w:after="150" w:before="300"/>
      </w:pPr>
      <w:r>
        <w:t xml:space="preserve">Fern (formerly linked to Simplicissimus)</w:t>
      </w:r>
    </w:p>
    <w:p>
      <w:pPr>
        <w:spacing w:after="80"/>
      </w:pPr>
      <w:r>
        <w:rPr>
          <w:b/>
          <w:bCs/>
        </w:rPr>
        <w:t xml:space="preserve">Why people watch: </w:t>
      </w:r>
      <w:r>
        <w:t xml:space="preserve">Extremely high production value 3D animation applied to investigative and historical documentary subjects, with a strict policy of creator anonymity.</w:t>
      </w:r>
    </w:p>
    <w:p>
      <w:pPr>
        <w:spacing w:after="80"/>
      </w:pPr>
      <w:r>
        <w:rPr>
          <w:b/>
          <w:bCs/>
        </w:rPr>
        <w:t xml:space="preserve">Emotional trigger: </w:t>
      </w:r>
      <w:r>
        <w:t xml:space="preserve">Visual spectacle combined with journalistic credibility, drawing comparisons to broadcast television rather than typical YouTube content.</w:t>
      </w:r>
    </w:p>
    <w:p>
      <w:pPr>
        <w:spacing w:after="80"/>
      </w:pPr>
      <w:r>
        <w:rPr>
          <w:b/>
          <w:bCs/>
        </w:rPr>
        <w:t xml:space="preserve">Storytelling framework: </w:t>
      </w:r>
      <w:r>
        <w:t xml:space="preserve">Factual, editorially neutral reconstruction of real, often high-stakes events.</w:t>
      </w:r>
    </w:p>
    <w:p>
      <w:pPr>
        <w:spacing w:after="80"/>
      </w:pPr>
      <w:r>
        <w:rPr>
          <w:b/>
          <w:bCs/>
        </w:rPr>
        <w:t xml:space="preserve">Structure / notes: </w:t>
      </w:r>
      <w:r>
        <w:t xml:space="preserve">Amsterdam-based team scaled from a two-person student project to a company of roughly 60 people, reaching about 4 million subscribers within roughly two years of accelerated growth.</w:t>
      </w:r>
    </w:p>
    <w:p>
      <w:pPr>
        <w:spacing w:after="80"/>
      </w:pPr>
      <w:r>
        <w:rPr>
          <w:b/>
          <w:bCs/>
        </w:rPr>
        <w:t xml:space="preserve">Revenue model notes: </w:t>
      </w:r>
      <w:r>
        <w:t xml:space="preserve">Backed by Electrify Video Partners (the same firm behind Veritasium) via a majority equity stake taken in 2025, an explicit signal that this format is viewed as a scalable media business, not just a channel.</w:t>
      </w:r>
    </w:p>
    <w:p>
      <w:pPr>
        <w:spacing w:after="80"/>
      </w:pPr>
      <w:r>
        <w:rPr>
          <w:b/>
          <w:bCs/>
        </w:rPr>
        <w:t xml:space="preserve">Biggest weakness / gap: </w:t>
      </w:r>
      <w:r>
        <w:t xml:space="preserve">The production bar (full 3D animation) is now extremely high and effectively unreachable on a true zero-budget start.</w:t>
      </w:r>
    </w:p>
    <w:p>
      <w:pPr>
        <w:spacing w:after="80"/>
      </w:pPr>
      <w:r>
        <w:rPr>
          <w:b/>
          <w:bCs/>
        </w:rPr>
        <w:t xml:space="preserve">How to outperform / opportunity: </w:t>
      </w:r>
      <w:r>
        <w:t xml:space="preserve">Fern proves the model (anonymous, research-first, journalistically rigorous) works at real scale, you can borrow the editorial discipline and anonymity strategy without needing the same animation budget on day one, using motion graphics and stock/archival footage instead, then reinvesting into higher production value as revenue allows.</w:t>
      </w:r>
    </w:p>
    <w:p>
      <w:pPr>
        <w:pStyle w:val="Heading2"/>
        <w:spacing w:after="150" w:before="300"/>
      </w:pPr>
      <w:r>
        <w:t xml:space="preserve">Neo</w:t>
      </w:r>
    </w:p>
    <w:p>
      <w:pPr>
        <w:spacing w:after="80"/>
      </w:pPr>
      <w:r>
        <w:rPr>
          <w:b/>
          <w:bCs/>
        </w:rPr>
        <w:t xml:space="preserve">Why people watch: </w:t>
      </w:r>
      <w:r>
        <w:t xml:space="preserve">Viewers come for accessible, well-researched short documentaries on politics, geography, media, and society aimed at a general audience rather than specialists.</w:t>
      </w:r>
    </w:p>
    <w:p>
      <w:pPr>
        <w:spacing w:after="80"/>
      </w:pPr>
      <w:r>
        <w:rPr>
          <w:b/>
          <w:bCs/>
        </w:rPr>
        <w:t xml:space="preserve">Emotional trigger: </w:t>
      </w:r>
      <w:r>
        <w:t xml:space="preserve">Making a complex current-affairs topic feel graspable in one sitting.</w:t>
      </w:r>
    </w:p>
    <w:p>
      <w:pPr>
        <w:spacing w:after="80"/>
      </w:pPr>
      <w:r>
        <w:rPr>
          <w:b/>
          <w:bCs/>
        </w:rPr>
        <w:t xml:space="preserve">Storytelling framework: </w:t>
      </w:r>
      <w:r>
        <w:t xml:space="preserve">Explainer format prioritizing clarity and pacing over depth.</w:t>
      </w:r>
    </w:p>
    <w:p>
      <w:pPr>
        <w:spacing w:after="80"/>
      </w:pPr>
      <w:r>
        <w:rPr>
          <w:b/>
          <w:bCs/>
        </w:rPr>
        <w:t xml:space="preserve">Biggest weakness / gap: </w:t>
      </w:r>
      <w:r>
        <w:t xml:space="preserve">Breadth-first coverage means individual topics can feel less deep than specialist channels covering the same ground.</w:t>
      </w:r>
    </w:p>
    <w:p>
      <w:pPr>
        <w:spacing w:after="80"/>
      </w:pPr>
      <w:r>
        <w:rPr>
          <w:b/>
          <w:bCs/>
        </w:rPr>
        <w:t xml:space="preserve">How to outperform / opportunity: </w:t>
      </w:r>
      <w:r>
        <w:t xml:space="preserve">The same clear, general-audience explainer approach, applied to regions and industries other explainer channels ignore, would combine Neo's accessibility with an underserved subject pool.</w:t>
      </w:r>
    </w:p>
    <w:p>
      <w:pPr>
        <w:pStyle w:val="Heading2"/>
        <w:spacing w:after="150" w:before="300"/>
      </w:pPr>
      <w:r>
        <w:t xml:space="preserve">James Jani</w:t>
      </w:r>
    </w:p>
    <w:p>
      <w:pPr>
        <w:spacing w:after="80"/>
      </w:pPr>
      <w:r>
        <w:rPr>
          <w:b/>
          <w:bCs/>
        </w:rPr>
        <w:t xml:space="preserve">Why people watch: </w:t>
      </w:r>
      <w:r>
        <w:t xml:space="preserve">A first-person (though not always face-forward), personal documentary style covering adulthood, wealth, and scams, built on relatively few, high-effort uploads (reported to run 40-80 hours of work per video).</w:t>
      </w:r>
    </w:p>
    <w:p>
      <w:pPr>
        <w:spacing w:after="80"/>
      </w:pPr>
      <w:r>
        <w:rPr>
          <w:b/>
          <w:bCs/>
        </w:rPr>
        <w:t xml:space="preserve">Emotional trigger: </w:t>
      </w:r>
      <w:r>
        <w:t xml:space="preserve">Personal relevance and cautionary-tale curiosity, "could this happen to me."</w:t>
      </w:r>
    </w:p>
    <w:p>
      <w:pPr>
        <w:spacing w:after="80"/>
      </w:pPr>
      <w:r>
        <w:rPr>
          <w:b/>
          <w:bCs/>
        </w:rPr>
        <w:t xml:space="preserve">Biggest weakness / gap: </w:t>
      </w:r>
      <w:r>
        <w:t xml:space="preserve">Extremely slow output (historically single-digit videos per year in his early growth phase) limits how fast a channel can compound using this exact approach.</w:t>
      </w:r>
    </w:p>
    <w:p>
      <w:pPr>
        <w:spacing w:after="80"/>
      </w:pPr>
      <w:r>
        <w:rPr>
          <w:b/>
          <w:bCs/>
        </w:rPr>
        <w:t xml:space="preserve">How to outperform / opportunity: </w:t>
      </w:r>
      <w:r>
        <w:t xml:space="preserve">The scam/wealth-mystery subject matter travels well internationally, regional financial scams and wealth schemes outside the US/UK are almost entirely uncovered by English-language creators.</w:t>
      </w:r>
    </w:p>
    <w:p>
      <w:pPr>
        <w:spacing w:after="150"/>
      </w:pPr>
      <w:r>
        <w:t xml:space="preserve">Named but not independently verifiable at the time of writing (Moon, ZemTV, Big Company, Aperture): these appear to belong to the same general clusters above (business case study or explainer documentary), but I don't have reliable current data on their production details or audience size. Watch their most recent 10-15 uploads yourself before treating them as a benchmark, upload recency and view-to-subscriber ratio tell you more about real current competition than any secondhand description.</w:t>
      </w:r>
    </w:p>
    <w:p>
      <w:pPr>
        <w:pStyle w:val="Heading1"/>
        <w:spacing w:after="200" w:before="400"/>
      </w:pPr>
      <w:r>
        <w:t xml:space="preserve">Phase 3 — Market Gap</w:t>
      </w:r>
    </w:p>
    <w:p>
      <w:pPr>
        <w:pStyle w:val="Heading2"/>
        <w:spacing w:after="150" w:before="300"/>
      </w:pPr>
      <w:r>
        <w:t xml:space="preserve">The core, evidence-backed gap</w:t>
      </w:r>
    </w:p>
    <w:p>
      <w:pPr>
        <w:spacing w:after="150"/>
      </w:pPr>
      <w:r>
        <w:t xml:space="preserve">Two independent lines of evidence point to the same conclusion. First, niche-research guides explicitly flag audience specificity by geography and community as one of the most reliable ways to find low-competition, high-engagement territory in 2026, singling out diaspora and immigrant communities as systematically underserved because most creators default to majority-demographic (US/UK/Western Europe) audiences. Second, a direct review of the competitor cluster above shows exactly that default in practice: MagnatesMedia's company stories, Wendover's systems explainers, and Johnny Harris's geopolitics investigations are overwhelmingly about the US, Western Europe, and the largest global economies.</w:t>
      </w:r>
    </w:p>
    <w:p>
      <w:pPr>
        <w:pStyle w:val="Heading2"/>
        <w:spacing w:after="150" w:before="300"/>
      </w:pPr>
      <w:r>
        <w:t xml:space="preserve">Specific underserved territory within that gap</w:t>
      </w:r>
    </w:p>
    <w:p>
      <w:pPr>
        <w:pStyle w:val="ListParagraph"/>
        <w:numPr>
          <w:ilvl w:val="0"/>
          <w:numId w:val="1"/>
        </w:numPr>
        <w:spacing w:after="60"/>
      </w:pPr>
      <w:r>
        <w:t xml:space="preserve">Business empires and family conglomerates of South Asia, Southeast Asia, the Gulf, and Africa, dramatic, well-documented-in-local-press stories that have essentially never been made into a MagnatesMedia-style English video.</w:t>
      </w:r>
    </w:p>
    <w:p>
      <w:pPr>
        <w:pStyle w:val="ListParagraph"/>
        <w:numPr>
          <w:ilvl w:val="0"/>
          <w:numId w:val="1"/>
        </w:numPr>
        <w:spacing w:after="60"/>
      </w:pPr>
      <w:r>
        <w:t xml:space="preserve">Industrial and infrastructure systems outside the West and China, ports, textile industries, remittance economies, informal trade networks, told with the same data-and-maps rigor as Wendover but on unclaimed subject matter.</w:t>
      </w:r>
    </w:p>
    <w:p>
      <w:pPr>
        <w:pStyle w:val="ListParagraph"/>
        <w:numPr>
          <w:ilvl w:val="0"/>
          <w:numId w:val="1"/>
        </w:numPr>
        <w:spacing w:after="60"/>
      </w:pPr>
      <w:r>
        <w:t xml:space="preserve">Financial scams and wealth schemes specific to regions outside the US/UK, multi-level-marketing collapses, real-estate frauds, and investment scandals that made local news but never reached a global English-speaking audience.</w:t>
      </w:r>
    </w:p>
    <w:p>
      <w:pPr>
        <w:pStyle w:val="ListParagraph"/>
        <w:numPr>
          <w:ilvl w:val="0"/>
          <w:numId w:val="1"/>
        </w:numPr>
        <w:spacing w:after="60"/>
      </w:pPr>
      <w:r>
        <w:t xml:space="preserve">Business failures and forgotten companies from these same regions, the "why did this once-dominant company disappear" arc, applied to a story pool competitors haven't touched.</w:t>
      </w:r>
    </w:p>
    <w:p>
      <w:pPr>
        <w:pStyle w:val="ListParagraph"/>
        <w:numPr>
          <w:ilvl w:val="0"/>
          <w:numId w:val="1"/>
        </w:numPr>
        <w:spacing w:after="60"/>
      </w:pPr>
      <w:r>
        <w:t xml:space="preserve">Diaspora-relevant stories specifically, business and cultural stories that resonate with the large, English-fluent diaspora audience from these regions living in the US, UK, Canada, and Gulf states, an audience with strong engagement and purchasing power that isn't being served by any large existing channel.</w:t>
      </w:r>
    </w:p>
    <w:p>
      <w:pPr>
        <w:pStyle w:val="Heading2"/>
        <w:spacing w:after="150" w:before="300"/>
      </w:pPr>
      <w:r>
        <w:t xml:space="preserve">Why competitors are missing it, and why that's structural, not accidental</w:t>
      </w:r>
    </w:p>
    <w:p>
      <w:pPr>
        <w:spacing w:after="150"/>
      </w:pPr>
      <w:r>
        <w:t xml:space="preserve">It isn't that these creators don't know these stories exist, it's access and cost. A Los Angeles or London-based team faces real friction (language, local sourcing, travel cost, unfamiliarity) researching a family business empire in another region properly. That friction is exactly what keeps this gap open, and it's the same friction you, with regional access, language ability, and low overhead, don't face.</w:t>
      </w:r>
    </w:p>
    <w:p>
      <w:pPr>
        <w:pStyle w:val="Heading1"/>
        <w:spacing w:after="200" w:before="400"/>
      </w:pPr>
      <w:r>
        <w:t xml:space="preserve">Phase 4 — Opportunity Ranking</w:t>
      </w:r>
    </w:p>
    <w:p>
      <w:pPr>
        <w:spacing w:after="150"/>
      </w:pPr>
      <w:r>
        <w:t xml:space="preserve">A focused, defensible set of opportunities rather than a padded 30-row list. Scores are directional judgment, not measured data.</w:t>
      </w:r>
    </w:p>
    <w:tbl>
      <w:tblPr>
        <w:tblW w:type="dxa" w:w="117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000"/>
        <w:gridCol w:w="1100"/>
        <w:gridCol w:w="1000"/>
        <w:gridCol w:w="1200"/>
        <w:gridCol w:w="1000"/>
        <w:gridCol w:w="1000"/>
        <w:gridCol w:w="900"/>
      </w:tblGrid>
      <w:tr>
        <w:trPr>
          <w:tblHeader/>
        </w:trPr>
        <w:tc>
          <w:tcPr>
            <w:tcW w:type="dxa" w:w="3200"/>
            <w:shd w:fill="1F2937" w:color="auto" w:val="clear"/>
            <w:tcMar>
              <w:top w:type="dxa" w:w="70"/>
              <w:left w:type="dxa" w:w="90"/>
              <w:bottom w:type="dxa" w:w="70"/>
              <w:right w:type="dxa" w:w="90"/>
            </w:tcMar>
          </w:tcPr>
          <w:p>
            <w:r>
              <w:rPr>
                <w:b/>
                <w:bCs/>
                <w:color w:val="FFFFFF"/>
                <w:sz w:val="17"/>
                <w:szCs w:val="17"/>
              </w:rPr>
              <w:t xml:space="preserve">Opportunity</w:t>
            </w:r>
          </w:p>
        </w:tc>
        <w:tc>
          <w:tcPr>
            <w:tcW w:type="dxa" w:w="1300"/>
            <w:shd w:fill="1F2937" w:color="auto" w:val="clear"/>
            <w:tcMar>
              <w:top w:type="dxa" w:w="70"/>
              <w:left w:type="dxa" w:w="90"/>
              <w:bottom w:type="dxa" w:w="70"/>
              <w:right w:type="dxa" w:w="90"/>
            </w:tcMar>
          </w:tcPr>
          <w:p>
            <w:r>
              <w:rPr>
                <w:b/>
                <w:bCs/>
                <w:color w:val="FFFFFF"/>
                <w:sz w:val="17"/>
                <w:szCs w:val="17"/>
              </w:rPr>
              <w:t xml:space="preserve">Audience</w:t>
            </w:r>
          </w:p>
        </w:tc>
        <w:tc>
          <w:tcPr>
            <w:tcW w:type="dxa" w:w="1000"/>
            <w:shd w:fill="1F2937" w:color="auto" w:val="clear"/>
            <w:tcMar>
              <w:top w:type="dxa" w:w="70"/>
              <w:left w:type="dxa" w:w="90"/>
              <w:bottom w:type="dxa" w:w="70"/>
              <w:right w:type="dxa" w:w="90"/>
            </w:tcMar>
          </w:tcPr>
          <w:p>
            <w:r>
              <w:rPr>
                <w:b/>
                <w:bCs/>
                <w:color w:val="FFFFFF"/>
                <w:sz w:val="17"/>
                <w:szCs w:val="17"/>
              </w:rPr>
              <w:t xml:space="preserve">Demand</w:t>
            </w:r>
          </w:p>
        </w:tc>
        <w:tc>
          <w:tcPr>
            <w:tcW w:type="dxa" w:w="1100"/>
            <w:shd w:fill="1F2937" w:color="auto" w:val="clear"/>
            <w:tcMar>
              <w:top w:type="dxa" w:w="70"/>
              <w:left w:type="dxa" w:w="90"/>
              <w:bottom w:type="dxa" w:w="70"/>
              <w:right w:type="dxa" w:w="90"/>
            </w:tcMar>
          </w:tcPr>
          <w:p>
            <w:r>
              <w:rPr>
                <w:b/>
                <w:bCs/>
                <w:color w:val="FFFFFF"/>
                <w:sz w:val="17"/>
                <w:szCs w:val="17"/>
              </w:rPr>
              <w:t xml:space="preserve">Competition</w:t>
            </w:r>
          </w:p>
        </w:tc>
        <w:tc>
          <w:tcPr>
            <w:tcW w:type="dxa" w:w="1000"/>
            <w:shd w:fill="1F2937" w:color="auto" w:val="clear"/>
            <w:tcMar>
              <w:top w:type="dxa" w:w="70"/>
              <w:left w:type="dxa" w:w="90"/>
              <w:bottom w:type="dxa" w:w="70"/>
              <w:right w:type="dxa" w:w="90"/>
            </w:tcMar>
          </w:tcPr>
          <w:p>
            <w:r>
              <w:rPr>
                <w:b/>
                <w:bCs/>
                <w:color w:val="FFFFFF"/>
                <w:sz w:val="17"/>
                <w:szCs w:val="17"/>
              </w:rPr>
              <w:t xml:space="preserve">Evergreen</w:t>
            </w:r>
          </w:p>
        </w:tc>
        <w:tc>
          <w:tcPr>
            <w:tcW w:type="dxa" w:w="1200"/>
            <w:shd w:fill="1F2937" w:color="auto" w:val="clear"/>
            <w:tcMar>
              <w:top w:type="dxa" w:w="70"/>
              <w:left w:type="dxa" w:w="90"/>
              <w:bottom w:type="dxa" w:w="70"/>
              <w:right w:type="dxa" w:w="90"/>
            </w:tcMar>
          </w:tcPr>
          <w:p>
            <w:r>
              <w:rPr>
                <w:b/>
                <w:bCs/>
                <w:color w:val="FFFFFF"/>
                <w:sz w:val="17"/>
                <w:szCs w:val="17"/>
              </w:rPr>
              <w:t xml:space="preserve">Monetization</w:t>
            </w:r>
          </w:p>
        </w:tc>
        <w:tc>
          <w:tcPr>
            <w:tcW w:type="dxa" w:w="1000"/>
            <w:shd w:fill="1F2937" w:color="auto" w:val="clear"/>
            <w:tcMar>
              <w:top w:type="dxa" w:w="70"/>
              <w:left w:type="dxa" w:w="90"/>
              <w:bottom w:type="dxa" w:w="70"/>
              <w:right w:type="dxa" w:w="90"/>
            </w:tcMar>
          </w:tcPr>
          <w:p>
            <w:r>
              <w:rPr>
                <w:b/>
                <w:bCs/>
                <w:color w:val="FFFFFF"/>
                <w:sz w:val="17"/>
                <w:szCs w:val="17"/>
              </w:rPr>
              <w:t xml:space="preserve">AI-Assist</w:t>
            </w:r>
          </w:p>
        </w:tc>
        <w:tc>
          <w:tcPr>
            <w:tcW w:type="dxa" w:w="1000"/>
            <w:shd w:fill="1F2937" w:color="auto" w:val="clear"/>
            <w:tcMar>
              <w:top w:type="dxa" w:w="70"/>
              <w:left w:type="dxa" w:w="90"/>
              <w:bottom w:type="dxa" w:w="70"/>
              <w:right w:type="dxa" w:w="90"/>
            </w:tcMar>
          </w:tcPr>
          <w:p>
            <w:r>
              <w:rPr>
                <w:b/>
                <w:bCs/>
                <w:color w:val="FFFFFF"/>
                <w:sz w:val="17"/>
                <w:szCs w:val="17"/>
              </w:rPr>
              <w:t xml:space="preserve">Difficulty</w:t>
            </w:r>
          </w:p>
        </w:tc>
        <w:tc>
          <w:tcPr>
            <w:tcW w:type="dxa" w:w="900"/>
            <w:shd w:fill="1F2937" w:color="auto" w:val="clear"/>
            <w:tcMar>
              <w:top w:type="dxa" w:w="70"/>
              <w:left w:type="dxa" w:w="90"/>
              <w:bottom w:type="dxa" w:w="70"/>
              <w:right w:type="dxa" w:w="90"/>
            </w:tcMar>
          </w:tcPr>
          <w:p>
            <w:r>
              <w:rPr>
                <w:b/>
                <w:bCs/>
                <w:color w:val="FFFFFF"/>
                <w:sz w:val="17"/>
                <w:szCs w:val="17"/>
              </w:rPr>
              <w:t xml:space="preserve">Score/100</w:t>
            </w:r>
          </w:p>
        </w:tc>
      </w:tr>
      <w:tr>
        <w:tc>
          <w:tcPr>
            <w:tcW w:type="dxa" w:w="3200"/>
            <w:tcMar>
              <w:top w:type="dxa" w:w="70"/>
              <w:left w:type="dxa" w:w="90"/>
              <w:bottom w:type="dxa" w:w="70"/>
              <w:right w:type="dxa" w:w="90"/>
            </w:tcMar>
          </w:tcPr>
          <w:p>
            <w:r>
              <w:rPr>
                <w:b w:val="false"/>
                <w:bCs w:val="false"/>
                <w:color w:val="000000"/>
                <w:sz w:val="17"/>
                <w:szCs w:val="17"/>
              </w:rPr>
              <w:t xml:space="preserve">Hidden business empires of South Asia/SE Asia/Gulf/Africa</w:t>
            </w:r>
          </w:p>
        </w:tc>
        <w:tc>
          <w:tcPr>
            <w:tcW w:type="dxa" w:w="1300"/>
            <w:tcMar>
              <w:top w:type="dxa" w:w="70"/>
              <w:left w:type="dxa" w:w="90"/>
              <w:bottom w:type="dxa" w:w="70"/>
              <w:right w:type="dxa" w:w="90"/>
            </w:tcMar>
          </w:tcPr>
          <w:p>
            <w:r>
              <w:rPr>
                <w:b w:val="false"/>
                <w:bCs w:val="false"/>
                <w:color w:val="000000"/>
                <w:sz w:val="17"/>
                <w:szCs w:val="17"/>
              </w:rPr>
              <w:t xml:space="preserve">Global + diaspora</w:t>
            </w:r>
          </w:p>
        </w:tc>
        <w:tc>
          <w:tcPr>
            <w:tcW w:type="dxa" w:w="1000"/>
            <w:tcMar>
              <w:top w:type="dxa" w:w="70"/>
              <w:left w:type="dxa" w:w="90"/>
              <w:bottom w:type="dxa" w:w="70"/>
              <w:right w:type="dxa" w:w="90"/>
            </w:tcMar>
          </w:tcPr>
          <w:p>
            <w:r>
              <w:rPr>
                <w:b w:val="false"/>
                <w:bCs w:val="false"/>
                <w:color w:val="000000"/>
                <w:sz w:val="17"/>
                <w:szCs w:val="17"/>
              </w:rPr>
              <w:t xml:space="preserve">Med-High</w:t>
            </w:r>
          </w:p>
        </w:tc>
        <w:tc>
          <w:tcPr>
            <w:tcW w:type="dxa" w:w="1100"/>
            <w:tcMar>
              <w:top w:type="dxa" w:w="70"/>
              <w:left w:type="dxa" w:w="90"/>
              <w:bottom w:type="dxa" w:w="70"/>
              <w:right w:type="dxa" w:w="90"/>
            </w:tcMar>
          </w:tcPr>
          <w:p>
            <w:r>
              <w:rPr>
                <w:b w:val="false"/>
                <w:bCs w:val="false"/>
                <w:color w:val="000000"/>
                <w:sz w:val="17"/>
                <w:szCs w:val="17"/>
              </w:rPr>
              <w:t xml:space="preserve">Very Low</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200"/>
            <w:tcMar>
              <w:top w:type="dxa" w:w="70"/>
              <w:left w:type="dxa" w:w="90"/>
              <w:bottom w:type="dxa" w:w="70"/>
              <w:right w:type="dxa" w:w="90"/>
            </w:tcMar>
          </w:tcPr>
          <w:p>
            <w:r>
              <w:rPr>
                <w:b w:val="false"/>
                <w:bCs w:val="false"/>
                <w:color w:val="000000"/>
                <w:sz w:val="17"/>
                <w:szCs w:val="17"/>
              </w:rPr>
              <w:t xml:space="preserve">High</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000"/>
            <w:tcMar>
              <w:top w:type="dxa" w:w="70"/>
              <w:left w:type="dxa" w:w="90"/>
              <w:bottom w:type="dxa" w:w="70"/>
              <w:right w:type="dxa" w:w="90"/>
            </w:tcMar>
          </w:tcPr>
          <w:p>
            <w:r>
              <w:rPr>
                <w:b w:val="false"/>
                <w:bCs w:val="false"/>
                <w:color w:val="000000"/>
                <w:sz w:val="17"/>
                <w:szCs w:val="17"/>
              </w:rPr>
              <w:t xml:space="preserve">Med</w:t>
            </w:r>
          </w:p>
        </w:tc>
        <w:tc>
          <w:tcPr>
            <w:tcW w:type="dxa" w:w="900"/>
            <w:tcMar>
              <w:top w:type="dxa" w:w="70"/>
              <w:left w:type="dxa" w:w="90"/>
              <w:bottom w:type="dxa" w:w="70"/>
              <w:right w:type="dxa" w:w="90"/>
            </w:tcMar>
          </w:tcPr>
          <w:p>
            <w:r>
              <w:rPr>
                <w:b w:val="false"/>
                <w:bCs w:val="false"/>
                <w:color w:val="000000"/>
                <w:sz w:val="17"/>
                <w:szCs w:val="17"/>
              </w:rPr>
              <w:t xml:space="preserve">88</w:t>
            </w:r>
          </w:p>
        </w:tc>
      </w:tr>
      <w:tr>
        <w:tc>
          <w:tcPr>
            <w:tcW w:type="dxa" w:w="3200"/>
            <w:tcMar>
              <w:top w:type="dxa" w:w="70"/>
              <w:left w:type="dxa" w:w="90"/>
              <w:bottom w:type="dxa" w:w="70"/>
              <w:right w:type="dxa" w:w="90"/>
            </w:tcMar>
          </w:tcPr>
          <w:p>
            <w:r>
              <w:rPr>
                <w:b w:val="false"/>
                <w:bCs w:val="false"/>
                <w:color w:val="000000"/>
                <w:sz w:val="17"/>
                <w:szCs w:val="17"/>
              </w:rPr>
              <w:t xml:space="preserve">Regional financial scams &amp; wealth schemes (non-Western)</w:t>
            </w:r>
          </w:p>
        </w:tc>
        <w:tc>
          <w:tcPr>
            <w:tcW w:type="dxa" w:w="1300"/>
            <w:tcMar>
              <w:top w:type="dxa" w:w="70"/>
              <w:left w:type="dxa" w:w="90"/>
              <w:bottom w:type="dxa" w:w="70"/>
              <w:right w:type="dxa" w:w="90"/>
            </w:tcMar>
          </w:tcPr>
          <w:p>
            <w:r>
              <w:rPr>
                <w:b w:val="false"/>
                <w:bCs w:val="false"/>
                <w:color w:val="000000"/>
                <w:sz w:val="17"/>
                <w:szCs w:val="17"/>
              </w:rPr>
              <w:t xml:space="preserve">Global + diaspora</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100"/>
            <w:tcMar>
              <w:top w:type="dxa" w:w="70"/>
              <w:left w:type="dxa" w:w="90"/>
              <w:bottom w:type="dxa" w:w="70"/>
              <w:right w:type="dxa" w:w="90"/>
            </w:tcMar>
          </w:tcPr>
          <w:p>
            <w:r>
              <w:rPr>
                <w:b w:val="false"/>
                <w:bCs w:val="false"/>
                <w:color w:val="000000"/>
                <w:sz w:val="17"/>
                <w:szCs w:val="17"/>
              </w:rPr>
              <w:t xml:space="preserve">Low</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200"/>
            <w:tcMar>
              <w:top w:type="dxa" w:w="70"/>
              <w:left w:type="dxa" w:w="90"/>
              <w:bottom w:type="dxa" w:w="70"/>
              <w:right w:type="dxa" w:w="90"/>
            </w:tcMar>
          </w:tcPr>
          <w:p>
            <w:r>
              <w:rPr>
                <w:b w:val="false"/>
                <w:bCs w:val="false"/>
                <w:color w:val="000000"/>
                <w:sz w:val="17"/>
                <w:szCs w:val="17"/>
              </w:rPr>
              <w:t xml:space="preserve">High</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000"/>
            <w:tcMar>
              <w:top w:type="dxa" w:w="70"/>
              <w:left w:type="dxa" w:w="90"/>
              <w:bottom w:type="dxa" w:w="70"/>
              <w:right w:type="dxa" w:w="90"/>
            </w:tcMar>
          </w:tcPr>
          <w:p>
            <w:r>
              <w:rPr>
                <w:b w:val="false"/>
                <w:bCs w:val="false"/>
                <w:color w:val="000000"/>
                <w:sz w:val="17"/>
                <w:szCs w:val="17"/>
              </w:rPr>
              <w:t xml:space="preserve">Med</w:t>
            </w:r>
          </w:p>
        </w:tc>
        <w:tc>
          <w:tcPr>
            <w:tcW w:type="dxa" w:w="900"/>
            <w:tcMar>
              <w:top w:type="dxa" w:w="70"/>
              <w:left w:type="dxa" w:w="90"/>
              <w:bottom w:type="dxa" w:w="70"/>
              <w:right w:type="dxa" w:w="90"/>
            </w:tcMar>
          </w:tcPr>
          <w:p>
            <w:r>
              <w:rPr>
                <w:b w:val="false"/>
                <w:bCs w:val="false"/>
                <w:color w:val="000000"/>
                <w:sz w:val="17"/>
                <w:szCs w:val="17"/>
              </w:rPr>
              <w:t xml:space="preserve">85</w:t>
            </w:r>
          </w:p>
        </w:tc>
      </w:tr>
      <w:tr>
        <w:tc>
          <w:tcPr>
            <w:tcW w:type="dxa" w:w="3200"/>
            <w:tcMar>
              <w:top w:type="dxa" w:w="70"/>
              <w:left w:type="dxa" w:w="90"/>
              <w:bottom w:type="dxa" w:w="70"/>
              <w:right w:type="dxa" w:w="90"/>
            </w:tcMar>
          </w:tcPr>
          <w:p>
            <w:r>
              <w:rPr>
                <w:b w:val="false"/>
                <w:bCs w:val="false"/>
                <w:color w:val="000000"/>
                <w:sz w:val="17"/>
                <w:szCs w:val="17"/>
              </w:rPr>
              <w:t xml:space="preserve">Infrastructure/systems stories outside US/China (Wendover-style)</w:t>
            </w:r>
          </w:p>
        </w:tc>
        <w:tc>
          <w:tcPr>
            <w:tcW w:type="dxa" w:w="1300"/>
            <w:tcMar>
              <w:top w:type="dxa" w:w="70"/>
              <w:left w:type="dxa" w:w="90"/>
              <w:bottom w:type="dxa" w:w="70"/>
              <w:right w:type="dxa" w:w="90"/>
            </w:tcMar>
          </w:tcPr>
          <w:p>
            <w:r>
              <w:rPr>
                <w:b w:val="false"/>
                <w:bCs w:val="false"/>
                <w:color w:val="000000"/>
                <w:sz w:val="17"/>
                <w:szCs w:val="17"/>
              </w:rPr>
              <w:t xml:space="preserve">Global, curious</w:t>
            </w:r>
          </w:p>
        </w:tc>
        <w:tc>
          <w:tcPr>
            <w:tcW w:type="dxa" w:w="1000"/>
            <w:tcMar>
              <w:top w:type="dxa" w:w="70"/>
              <w:left w:type="dxa" w:w="90"/>
              <w:bottom w:type="dxa" w:w="70"/>
              <w:right w:type="dxa" w:w="90"/>
            </w:tcMar>
          </w:tcPr>
          <w:p>
            <w:r>
              <w:rPr>
                <w:b w:val="false"/>
                <w:bCs w:val="false"/>
                <w:color w:val="000000"/>
                <w:sz w:val="17"/>
                <w:szCs w:val="17"/>
              </w:rPr>
              <w:t xml:space="preserve">Medium</w:t>
            </w:r>
          </w:p>
        </w:tc>
        <w:tc>
          <w:tcPr>
            <w:tcW w:type="dxa" w:w="1100"/>
            <w:tcMar>
              <w:top w:type="dxa" w:w="70"/>
              <w:left w:type="dxa" w:w="90"/>
              <w:bottom w:type="dxa" w:w="70"/>
              <w:right w:type="dxa" w:w="90"/>
            </w:tcMar>
          </w:tcPr>
          <w:p>
            <w:r>
              <w:rPr>
                <w:b w:val="false"/>
                <w:bCs w:val="false"/>
                <w:color w:val="000000"/>
                <w:sz w:val="17"/>
                <w:szCs w:val="17"/>
              </w:rPr>
              <w:t xml:space="preserve">Low</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200"/>
            <w:tcMar>
              <w:top w:type="dxa" w:w="70"/>
              <w:left w:type="dxa" w:w="90"/>
              <w:bottom w:type="dxa" w:w="70"/>
              <w:right w:type="dxa" w:w="90"/>
            </w:tcMar>
          </w:tcPr>
          <w:p>
            <w:r>
              <w:rPr>
                <w:b w:val="false"/>
                <w:bCs w:val="false"/>
                <w:color w:val="000000"/>
                <w:sz w:val="17"/>
                <w:szCs w:val="17"/>
              </w:rPr>
              <w:t xml:space="preserve">Med-High</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000"/>
            <w:tcMar>
              <w:top w:type="dxa" w:w="70"/>
              <w:left w:type="dxa" w:w="90"/>
              <w:bottom w:type="dxa" w:w="70"/>
              <w:right w:type="dxa" w:w="90"/>
            </w:tcMar>
          </w:tcPr>
          <w:p>
            <w:r>
              <w:rPr>
                <w:b w:val="false"/>
                <w:bCs w:val="false"/>
                <w:color w:val="000000"/>
                <w:sz w:val="17"/>
                <w:szCs w:val="17"/>
              </w:rPr>
              <w:t xml:space="preserve">Med-High</w:t>
            </w:r>
          </w:p>
        </w:tc>
        <w:tc>
          <w:tcPr>
            <w:tcW w:type="dxa" w:w="900"/>
            <w:tcMar>
              <w:top w:type="dxa" w:w="70"/>
              <w:left w:type="dxa" w:w="90"/>
              <w:bottom w:type="dxa" w:w="70"/>
              <w:right w:type="dxa" w:w="90"/>
            </w:tcMar>
          </w:tcPr>
          <w:p>
            <w:r>
              <w:rPr>
                <w:b w:val="false"/>
                <w:bCs w:val="false"/>
                <w:color w:val="000000"/>
                <w:sz w:val="17"/>
                <w:szCs w:val="17"/>
              </w:rPr>
              <w:t xml:space="preserve">80</w:t>
            </w:r>
          </w:p>
        </w:tc>
      </w:tr>
      <w:tr>
        <w:tc>
          <w:tcPr>
            <w:tcW w:type="dxa" w:w="3200"/>
            <w:tcMar>
              <w:top w:type="dxa" w:w="70"/>
              <w:left w:type="dxa" w:w="90"/>
              <w:bottom w:type="dxa" w:w="70"/>
              <w:right w:type="dxa" w:w="90"/>
            </w:tcMar>
          </w:tcPr>
          <w:p>
            <w:r>
              <w:rPr>
                <w:b w:val="false"/>
                <w:bCs w:val="false"/>
                <w:color w:val="000000"/>
                <w:sz w:val="17"/>
                <w:szCs w:val="17"/>
              </w:rPr>
              <w:t xml:space="preserve">Forgotten/collapsed companies of emerging markets</w:t>
            </w:r>
          </w:p>
        </w:tc>
        <w:tc>
          <w:tcPr>
            <w:tcW w:type="dxa" w:w="1300"/>
            <w:tcMar>
              <w:top w:type="dxa" w:w="70"/>
              <w:left w:type="dxa" w:w="90"/>
              <w:bottom w:type="dxa" w:w="70"/>
              <w:right w:type="dxa" w:w="90"/>
            </w:tcMar>
          </w:tcPr>
          <w:p>
            <w:r>
              <w:rPr>
                <w:b w:val="false"/>
                <w:bCs w:val="false"/>
                <w:color w:val="000000"/>
                <w:sz w:val="17"/>
                <w:szCs w:val="17"/>
              </w:rPr>
              <w:t xml:space="preserve">Global + diaspora</w:t>
            </w:r>
          </w:p>
        </w:tc>
        <w:tc>
          <w:tcPr>
            <w:tcW w:type="dxa" w:w="1000"/>
            <w:tcMar>
              <w:top w:type="dxa" w:w="70"/>
              <w:left w:type="dxa" w:w="90"/>
              <w:bottom w:type="dxa" w:w="70"/>
              <w:right w:type="dxa" w:w="90"/>
            </w:tcMar>
          </w:tcPr>
          <w:p>
            <w:r>
              <w:rPr>
                <w:b w:val="false"/>
                <w:bCs w:val="false"/>
                <w:color w:val="000000"/>
                <w:sz w:val="17"/>
                <w:szCs w:val="17"/>
              </w:rPr>
              <w:t xml:space="preserve">Medium</w:t>
            </w:r>
          </w:p>
        </w:tc>
        <w:tc>
          <w:tcPr>
            <w:tcW w:type="dxa" w:w="1100"/>
            <w:tcMar>
              <w:top w:type="dxa" w:w="70"/>
              <w:left w:type="dxa" w:w="90"/>
              <w:bottom w:type="dxa" w:w="70"/>
              <w:right w:type="dxa" w:w="90"/>
            </w:tcMar>
          </w:tcPr>
          <w:p>
            <w:r>
              <w:rPr>
                <w:b w:val="false"/>
                <w:bCs w:val="false"/>
                <w:color w:val="000000"/>
                <w:sz w:val="17"/>
                <w:szCs w:val="17"/>
              </w:rPr>
              <w:t xml:space="preserve">Very Low</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200"/>
            <w:tcMar>
              <w:top w:type="dxa" w:w="70"/>
              <w:left w:type="dxa" w:w="90"/>
              <w:bottom w:type="dxa" w:w="70"/>
              <w:right w:type="dxa" w:w="90"/>
            </w:tcMar>
          </w:tcPr>
          <w:p>
            <w:r>
              <w:rPr>
                <w:b w:val="false"/>
                <w:bCs w:val="false"/>
                <w:color w:val="000000"/>
                <w:sz w:val="17"/>
                <w:szCs w:val="17"/>
              </w:rPr>
              <w:t xml:space="preserve">Med-High</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000"/>
            <w:tcMar>
              <w:top w:type="dxa" w:w="70"/>
              <w:left w:type="dxa" w:w="90"/>
              <w:bottom w:type="dxa" w:w="70"/>
              <w:right w:type="dxa" w:w="90"/>
            </w:tcMar>
          </w:tcPr>
          <w:p>
            <w:r>
              <w:rPr>
                <w:b w:val="false"/>
                <w:bCs w:val="false"/>
                <w:color w:val="000000"/>
                <w:sz w:val="17"/>
                <w:szCs w:val="17"/>
              </w:rPr>
              <w:t xml:space="preserve">Med</w:t>
            </w:r>
          </w:p>
        </w:tc>
        <w:tc>
          <w:tcPr>
            <w:tcW w:type="dxa" w:w="900"/>
            <w:tcMar>
              <w:top w:type="dxa" w:w="70"/>
              <w:left w:type="dxa" w:w="90"/>
              <w:bottom w:type="dxa" w:w="70"/>
              <w:right w:type="dxa" w:w="90"/>
            </w:tcMar>
          </w:tcPr>
          <w:p>
            <w:r>
              <w:rPr>
                <w:b w:val="false"/>
                <w:bCs w:val="false"/>
                <w:color w:val="000000"/>
                <w:sz w:val="17"/>
                <w:szCs w:val="17"/>
              </w:rPr>
              <w:t xml:space="preserve">82</w:t>
            </w:r>
          </w:p>
        </w:tc>
      </w:tr>
      <w:tr>
        <w:tc>
          <w:tcPr>
            <w:tcW w:type="dxa" w:w="3200"/>
            <w:tcMar>
              <w:top w:type="dxa" w:w="70"/>
              <w:left w:type="dxa" w:w="90"/>
              <w:bottom w:type="dxa" w:w="70"/>
              <w:right w:type="dxa" w:w="90"/>
            </w:tcMar>
          </w:tcPr>
          <w:p>
            <w:r>
              <w:rPr>
                <w:b w:val="false"/>
                <w:bCs w:val="false"/>
                <w:color w:val="000000"/>
                <w:sz w:val="17"/>
                <w:szCs w:val="17"/>
              </w:rPr>
              <w:t xml:space="preserve">Diaspora-focused business &amp; culture documentaries</w:t>
            </w:r>
          </w:p>
        </w:tc>
        <w:tc>
          <w:tcPr>
            <w:tcW w:type="dxa" w:w="1300"/>
            <w:tcMar>
              <w:top w:type="dxa" w:w="70"/>
              <w:left w:type="dxa" w:w="90"/>
              <w:bottom w:type="dxa" w:w="70"/>
              <w:right w:type="dxa" w:w="90"/>
            </w:tcMar>
          </w:tcPr>
          <w:p>
            <w:r>
              <w:rPr>
                <w:b w:val="false"/>
                <w:bCs w:val="false"/>
                <w:color w:val="000000"/>
                <w:sz w:val="17"/>
                <w:szCs w:val="17"/>
              </w:rPr>
              <w:t xml:space="preserve">Diaspora, global</w:t>
            </w:r>
          </w:p>
        </w:tc>
        <w:tc>
          <w:tcPr>
            <w:tcW w:type="dxa" w:w="1000"/>
            <w:tcMar>
              <w:top w:type="dxa" w:w="70"/>
              <w:left w:type="dxa" w:w="90"/>
              <w:bottom w:type="dxa" w:w="70"/>
              <w:right w:type="dxa" w:w="90"/>
            </w:tcMar>
          </w:tcPr>
          <w:p>
            <w:r>
              <w:rPr>
                <w:b w:val="false"/>
                <w:bCs w:val="false"/>
                <w:color w:val="000000"/>
                <w:sz w:val="17"/>
                <w:szCs w:val="17"/>
              </w:rPr>
              <w:t xml:space="preserve">Med-High</w:t>
            </w:r>
          </w:p>
        </w:tc>
        <w:tc>
          <w:tcPr>
            <w:tcW w:type="dxa" w:w="1100"/>
            <w:tcMar>
              <w:top w:type="dxa" w:w="70"/>
              <w:left w:type="dxa" w:w="90"/>
              <w:bottom w:type="dxa" w:w="70"/>
              <w:right w:type="dxa" w:w="90"/>
            </w:tcMar>
          </w:tcPr>
          <w:p>
            <w:r>
              <w:rPr>
                <w:b w:val="false"/>
                <w:bCs w:val="false"/>
                <w:color w:val="000000"/>
                <w:sz w:val="17"/>
                <w:szCs w:val="17"/>
              </w:rPr>
              <w:t xml:space="preserve">Low</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200"/>
            <w:tcMar>
              <w:top w:type="dxa" w:w="70"/>
              <w:left w:type="dxa" w:w="90"/>
              <w:bottom w:type="dxa" w:w="70"/>
              <w:right w:type="dxa" w:w="90"/>
            </w:tcMar>
          </w:tcPr>
          <w:p>
            <w:r>
              <w:rPr>
                <w:b w:val="false"/>
                <w:bCs w:val="false"/>
                <w:color w:val="000000"/>
                <w:sz w:val="17"/>
                <w:szCs w:val="17"/>
              </w:rPr>
              <w:t xml:space="preserve">Medium</w:t>
            </w:r>
          </w:p>
        </w:tc>
        <w:tc>
          <w:tcPr>
            <w:tcW w:type="dxa" w:w="1000"/>
            <w:tcMar>
              <w:top w:type="dxa" w:w="70"/>
              <w:left w:type="dxa" w:w="90"/>
              <w:bottom w:type="dxa" w:w="70"/>
              <w:right w:type="dxa" w:w="90"/>
            </w:tcMar>
          </w:tcPr>
          <w:p>
            <w:r>
              <w:rPr>
                <w:b w:val="false"/>
                <w:bCs w:val="false"/>
                <w:color w:val="000000"/>
                <w:sz w:val="17"/>
                <w:szCs w:val="17"/>
              </w:rPr>
              <w:t xml:space="preserve">Medium</w:t>
            </w:r>
          </w:p>
        </w:tc>
        <w:tc>
          <w:tcPr>
            <w:tcW w:type="dxa" w:w="1000"/>
            <w:tcMar>
              <w:top w:type="dxa" w:w="70"/>
              <w:left w:type="dxa" w:w="90"/>
              <w:bottom w:type="dxa" w:w="70"/>
              <w:right w:type="dxa" w:w="90"/>
            </w:tcMar>
          </w:tcPr>
          <w:p>
            <w:r>
              <w:rPr>
                <w:b w:val="false"/>
                <w:bCs w:val="false"/>
                <w:color w:val="000000"/>
                <w:sz w:val="17"/>
                <w:szCs w:val="17"/>
              </w:rPr>
              <w:t xml:space="preserve">Med</w:t>
            </w:r>
          </w:p>
        </w:tc>
        <w:tc>
          <w:tcPr>
            <w:tcW w:type="dxa" w:w="900"/>
            <w:tcMar>
              <w:top w:type="dxa" w:w="70"/>
              <w:left w:type="dxa" w:w="90"/>
              <w:bottom w:type="dxa" w:w="70"/>
              <w:right w:type="dxa" w:w="90"/>
            </w:tcMar>
          </w:tcPr>
          <w:p>
            <w:r>
              <w:rPr>
                <w:b w:val="false"/>
                <w:bCs w:val="false"/>
                <w:color w:val="000000"/>
                <w:sz w:val="17"/>
                <w:szCs w:val="17"/>
              </w:rPr>
              <w:t xml:space="preserve">78</w:t>
            </w:r>
          </w:p>
        </w:tc>
      </w:tr>
      <w:tr>
        <w:tc>
          <w:tcPr>
            <w:tcW w:type="dxa" w:w="3200"/>
            <w:tcMar>
              <w:top w:type="dxa" w:w="70"/>
              <w:left w:type="dxa" w:w="90"/>
              <w:bottom w:type="dxa" w:w="70"/>
              <w:right w:type="dxa" w:w="90"/>
            </w:tcMar>
          </w:tcPr>
          <w:p>
            <w:r>
              <w:rPr>
                <w:b w:val="false"/>
                <w:bCs w:val="false"/>
                <w:color w:val="000000"/>
                <w:sz w:val="17"/>
                <w:szCs w:val="17"/>
              </w:rPr>
              <w:t xml:space="preserve">MagnatesMedia-style Western company case studies (for contrast)</w:t>
            </w:r>
          </w:p>
        </w:tc>
        <w:tc>
          <w:tcPr>
            <w:tcW w:type="dxa" w:w="1300"/>
            <w:tcMar>
              <w:top w:type="dxa" w:w="70"/>
              <w:left w:type="dxa" w:w="90"/>
              <w:bottom w:type="dxa" w:w="70"/>
              <w:right w:type="dxa" w:w="90"/>
            </w:tcMar>
          </w:tcPr>
          <w:p>
            <w:r>
              <w:rPr>
                <w:b w:val="false"/>
                <w:bCs w:val="false"/>
                <w:color w:val="000000"/>
                <w:sz w:val="17"/>
                <w:szCs w:val="17"/>
              </w:rPr>
              <w:t xml:space="preserve">Global</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100"/>
            <w:tcMar>
              <w:top w:type="dxa" w:w="70"/>
              <w:left w:type="dxa" w:w="90"/>
              <w:bottom w:type="dxa" w:w="70"/>
              <w:right w:type="dxa" w:w="90"/>
            </w:tcMar>
          </w:tcPr>
          <w:p>
            <w:r>
              <w:rPr>
                <w:b w:val="false"/>
                <w:bCs w:val="false"/>
                <w:color w:val="000000"/>
                <w:sz w:val="17"/>
                <w:szCs w:val="17"/>
              </w:rPr>
              <w:t xml:space="preserve">Very High</w:t>
            </w:r>
          </w:p>
        </w:tc>
        <w:tc>
          <w:tcPr>
            <w:tcW w:type="dxa" w:w="1000"/>
            <w:tcMar>
              <w:top w:type="dxa" w:w="70"/>
              <w:left w:type="dxa" w:w="90"/>
              <w:bottom w:type="dxa" w:w="70"/>
              <w:right w:type="dxa" w:w="90"/>
            </w:tcMar>
          </w:tcPr>
          <w:p>
            <w:r>
              <w:rPr>
                <w:b w:val="false"/>
                <w:bCs w:val="false"/>
                <w:color w:val="000000"/>
                <w:sz w:val="17"/>
                <w:szCs w:val="17"/>
              </w:rPr>
              <w:t xml:space="preserve">Med</w:t>
            </w:r>
          </w:p>
        </w:tc>
        <w:tc>
          <w:tcPr>
            <w:tcW w:type="dxa" w:w="1200"/>
            <w:tcMar>
              <w:top w:type="dxa" w:w="70"/>
              <w:left w:type="dxa" w:w="90"/>
              <w:bottom w:type="dxa" w:w="70"/>
              <w:right w:type="dxa" w:w="90"/>
            </w:tcMar>
          </w:tcPr>
          <w:p>
            <w:r>
              <w:rPr>
                <w:b w:val="false"/>
                <w:bCs w:val="false"/>
                <w:color w:val="000000"/>
                <w:sz w:val="17"/>
                <w:szCs w:val="17"/>
              </w:rPr>
              <w:t xml:space="preserve">Med-High</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000"/>
            <w:tcMar>
              <w:top w:type="dxa" w:w="70"/>
              <w:left w:type="dxa" w:w="90"/>
              <w:bottom w:type="dxa" w:w="70"/>
              <w:right w:type="dxa" w:w="90"/>
            </w:tcMar>
          </w:tcPr>
          <w:p>
            <w:r>
              <w:rPr>
                <w:b w:val="false"/>
                <w:bCs w:val="false"/>
                <w:color w:val="000000"/>
                <w:sz w:val="17"/>
                <w:szCs w:val="17"/>
              </w:rPr>
              <w:t xml:space="preserve">Low-Med</w:t>
            </w:r>
          </w:p>
        </w:tc>
        <w:tc>
          <w:tcPr>
            <w:tcW w:type="dxa" w:w="900"/>
            <w:tcMar>
              <w:top w:type="dxa" w:w="70"/>
              <w:left w:type="dxa" w:w="90"/>
              <w:bottom w:type="dxa" w:w="70"/>
              <w:right w:type="dxa" w:w="90"/>
            </w:tcMar>
          </w:tcPr>
          <w:p>
            <w:r>
              <w:rPr>
                <w:b w:val="false"/>
                <w:bCs w:val="false"/>
                <w:color w:val="000000"/>
                <w:sz w:val="17"/>
                <w:szCs w:val="17"/>
              </w:rPr>
              <w:t xml:space="preserve">45</w:t>
            </w:r>
          </w:p>
        </w:tc>
      </w:tr>
      <w:tr>
        <w:tc>
          <w:tcPr>
            <w:tcW w:type="dxa" w:w="3200"/>
            <w:tcMar>
              <w:top w:type="dxa" w:w="70"/>
              <w:left w:type="dxa" w:w="90"/>
              <w:bottom w:type="dxa" w:w="70"/>
              <w:right w:type="dxa" w:w="90"/>
            </w:tcMar>
          </w:tcPr>
          <w:p>
            <w:r>
              <w:rPr>
                <w:b w:val="false"/>
                <w:bCs w:val="false"/>
                <w:color w:val="000000"/>
                <w:sz w:val="17"/>
                <w:szCs w:val="17"/>
              </w:rPr>
              <w:t xml:space="preserve">Generic tech/AI news documentaries (for contrast, excluded per your brief)</w:t>
            </w:r>
          </w:p>
        </w:tc>
        <w:tc>
          <w:tcPr>
            <w:tcW w:type="dxa" w:w="1300"/>
            <w:tcMar>
              <w:top w:type="dxa" w:w="70"/>
              <w:left w:type="dxa" w:w="90"/>
              <w:bottom w:type="dxa" w:w="70"/>
              <w:right w:type="dxa" w:w="90"/>
            </w:tcMar>
          </w:tcPr>
          <w:p>
            <w:r>
              <w:rPr>
                <w:b w:val="false"/>
                <w:bCs w:val="false"/>
                <w:color w:val="000000"/>
                <w:sz w:val="17"/>
                <w:szCs w:val="17"/>
              </w:rPr>
              <w:t xml:space="preserve">Global</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100"/>
            <w:tcMar>
              <w:top w:type="dxa" w:w="70"/>
              <w:left w:type="dxa" w:w="90"/>
              <w:bottom w:type="dxa" w:w="70"/>
              <w:right w:type="dxa" w:w="90"/>
            </w:tcMar>
          </w:tcPr>
          <w:p>
            <w:r>
              <w:rPr>
                <w:b w:val="false"/>
                <w:bCs w:val="false"/>
                <w:color w:val="000000"/>
                <w:sz w:val="17"/>
                <w:szCs w:val="17"/>
              </w:rPr>
              <w:t xml:space="preserve">Very High</w:t>
            </w:r>
          </w:p>
        </w:tc>
        <w:tc>
          <w:tcPr>
            <w:tcW w:type="dxa" w:w="1000"/>
            <w:tcMar>
              <w:top w:type="dxa" w:w="70"/>
              <w:left w:type="dxa" w:w="90"/>
              <w:bottom w:type="dxa" w:w="70"/>
              <w:right w:type="dxa" w:w="90"/>
            </w:tcMar>
          </w:tcPr>
          <w:p>
            <w:r>
              <w:rPr>
                <w:b w:val="false"/>
                <w:bCs w:val="false"/>
                <w:color w:val="000000"/>
                <w:sz w:val="17"/>
                <w:szCs w:val="17"/>
              </w:rPr>
              <w:t xml:space="preserve">Low</w:t>
            </w:r>
          </w:p>
        </w:tc>
        <w:tc>
          <w:tcPr>
            <w:tcW w:type="dxa" w:w="1200"/>
            <w:tcMar>
              <w:top w:type="dxa" w:w="70"/>
              <w:left w:type="dxa" w:w="90"/>
              <w:bottom w:type="dxa" w:w="70"/>
              <w:right w:type="dxa" w:w="90"/>
            </w:tcMar>
          </w:tcPr>
          <w:p>
            <w:r>
              <w:rPr>
                <w:b w:val="false"/>
                <w:bCs w:val="false"/>
                <w:color w:val="000000"/>
                <w:sz w:val="17"/>
                <w:szCs w:val="17"/>
              </w:rPr>
              <w:t xml:space="preserve">Low-Med</w:t>
            </w:r>
          </w:p>
        </w:tc>
        <w:tc>
          <w:tcPr>
            <w:tcW w:type="dxa" w:w="1000"/>
            <w:tcMar>
              <w:top w:type="dxa" w:w="70"/>
              <w:left w:type="dxa" w:w="90"/>
              <w:bottom w:type="dxa" w:w="70"/>
              <w:right w:type="dxa" w:w="90"/>
            </w:tcMar>
          </w:tcPr>
          <w:p>
            <w:r>
              <w:rPr>
                <w:b w:val="false"/>
                <w:bCs w:val="false"/>
                <w:color w:val="000000"/>
                <w:sz w:val="17"/>
                <w:szCs w:val="17"/>
              </w:rPr>
              <w:t xml:space="preserve">High</w:t>
            </w:r>
          </w:p>
        </w:tc>
        <w:tc>
          <w:tcPr>
            <w:tcW w:type="dxa" w:w="1000"/>
            <w:tcMar>
              <w:top w:type="dxa" w:w="70"/>
              <w:left w:type="dxa" w:w="90"/>
              <w:bottom w:type="dxa" w:w="70"/>
              <w:right w:type="dxa" w:w="90"/>
            </w:tcMar>
          </w:tcPr>
          <w:p>
            <w:r>
              <w:rPr>
                <w:b w:val="false"/>
                <w:bCs w:val="false"/>
                <w:color w:val="000000"/>
                <w:sz w:val="17"/>
                <w:szCs w:val="17"/>
              </w:rPr>
              <w:t xml:space="preserve">Low</w:t>
            </w:r>
          </w:p>
        </w:tc>
        <w:tc>
          <w:tcPr>
            <w:tcW w:type="dxa" w:w="900"/>
            <w:tcMar>
              <w:top w:type="dxa" w:w="70"/>
              <w:left w:type="dxa" w:w="90"/>
              <w:bottom w:type="dxa" w:w="70"/>
              <w:right w:type="dxa" w:w="90"/>
            </w:tcMar>
          </w:tcPr>
          <w:p>
            <w:r>
              <w:rPr>
                <w:b w:val="false"/>
                <w:bCs w:val="false"/>
                <w:color w:val="000000"/>
                <w:sz w:val="17"/>
                <w:szCs w:val="17"/>
              </w:rPr>
              <w:t xml:space="preserve">30</w:t>
            </w:r>
          </w:p>
        </w:tc>
      </w:tr>
    </w:tbl>
    <w:p>
      <w:pPr>
        <w:pStyle w:val="Heading1"/>
        <w:spacing w:after="200" w:before="400"/>
      </w:pPr>
      <w:r>
        <w:t xml:space="preserve">Phase 5 — Business Potential by Milestone</w:t>
      </w:r>
    </w:p>
    <w:p>
      <w:pPr>
        <w:spacing w:after="150"/>
      </w:pPr>
      <w:r>
        <w:t xml:space="preserve">Directional estimates based on documented CPM/RPM ranges for education/business-documentary content and typical creator-economy monetization patterns, not a guarantee. Treat as planning ranges, not forecasts.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600"/>
        <w:gridCol w:w="3400"/>
      </w:tblGrid>
      <w:tr>
        <w:trPr>
          <w:tblHeader/>
        </w:trPr>
        <w:tc>
          <w:tcPr>
            <w:tcW w:type="dxa" w:w="2600"/>
            <w:shd w:fill="1F2937" w:color="auto" w:val="clear"/>
            <w:tcMar>
              <w:top w:type="dxa" w:w="70"/>
              <w:left w:type="dxa" w:w="90"/>
              <w:bottom w:type="dxa" w:w="70"/>
              <w:right w:type="dxa" w:w="90"/>
            </w:tcMar>
          </w:tcPr>
          <w:p>
            <w:r>
              <w:rPr>
                <w:b/>
                <w:bCs/>
                <w:color w:val="FFFFFF"/>
                <w:sz w:val="17"/>
                <w:szCs w:val="17"/>
              </w:rPr>
              <w:t xml:space="preserve">Milestone</w:t>
            </w:r>
          </w:p>
        </w:tc>
        <w:tc>
          <w:tcPr>
            <w:tcW w:type="dxa" w:w="2400"/>
            <w:shd w:fill="1F2937" w:color="auto" w:val="clear"/>
            <w:tcMar>
              <w:top w:type="dxa" w:w="70"/>
              <w:left w:type="dxa" w:w="90"/>
              <w:bottom w:type="dxa" w:w="70"/>
              <w:right w:type="dxa" w:w="90"/>
            </w:tcMar>
          </w:tcPr>
          <w:p>
            <w:r>
              <w:rPr>
                <w:b/>
                <w:bCs/>
                <w:color w:val="FFFFFF"/>
                <w:sz w:val="17"/>
                <w:szCs w:val="17"/>
              </w:rPr>
              <w:t xml:space="preserve">Realistic monthly ad revenue</w:t>
            </w:r>
          </w:p>
        </w:tc>
        <w:tc>
          <w:tcPr>
            <w:tcW w:type="dxa" w:w="2600"/>
            <w:shd w:fill="1F2937" w:color="auto" w:val="clear"/>
            <w:tcMar>
              <w:top w:type="dxa" w:w="70"/>
              <w:left w:type="dxa" w:w="90"/>
              <w:bottom w:type="dxa" w:w="70"/>
              <w:right w:type="dxa" w:w="90"/>
            </w:tcMar>
          </w:tcPr>
          <w:p>
            <w:r>
              <w:rPr>
                <w:b/>
                <w:bCs/>
                <w:color w:val="FFFFFF"/>
                <w:sz w:val="17"/>
                <w:szCs w:val="17"/>
              </w:rPr>
              <w:t xml:space="preserve">Realistic total monthly revenue with sponsors/products</w:t>
            </w:r>
          </w:p>
        </w:tc>
        <w:tc>
          <w:tcPr>
            <w:tcW w:type="dxa" w:w="3400"/>
            <w:shd w:fill="1F2937" w:color="auto" w:val="clear"/>
            <w:tcMar>
              <w:top w:type="dxa" w:w="70"/>
              <w:left w:type="dxa" w:w="90"/>
              <w:bottom w:type="dxa" w:w="70"/>
              <w:right w:type="dxa" w:w="90"/>
            </w:tcMar>
          </w:tcPr>
          <w:p>
            <w:r>
              <w:rPr>
                <w:b/>
                <w:bCs/>
                <w:color w:val="FFFFFF"/>
                <w:sz w:val="17"/>
                <w:szCs w:val="17"/>
              </w:rPr>
              <w:t xml:space="preserve">Notes</w:t>
            </w:r>
          </w:p>
        </w:tc>
      </w:tr>
      <w:tr>
        <w:tc>
          <w:tcPr>
            <w:tcW w:type="dxa" w:w="2600"/>
            <w:tcMar>
              <w:top w:type="dxa" w:w="70"/>
              <w:left w:type="dxa" w:w="90"/>
              <w:bottom w:type="dxa" w:w="70"/>
              <w:right w:type="dxa" w:w="90"/>
            </w:tcMar>
          </w:tcPr>
          <w:p>
            <w:r>
              <w:rPr>
                <w:b w:val="false"/>
                <w:bCs w:val="false"/>
                <w:color w:val="000000"/>
                <w:sz w:val="17"/>
                <w:szCs w:val="17"/>
              </w:rPr>
              <w:t xml:space="preserve">100K subscribers</w:t>
            </w:r>
          </w:p>
        </w:tc>
        <w:tc>
          <w:tcPr>
            <w:tcW w:type="dxa" w:w="2400"/>
            <w:tcMar>
              <w:top w:type="dxa" w:w="70"/>
              <w:left w:type="dxa" w:w="90"/>
              <w:bottom w:type="dxa" w:w="70"/>
              <w:right w:type="dxa" w:w="90"/>
            </w:tcMar>
          </w:tcPr>
          <w:p>
            <w:r>
              <w:rPr>
                <w:b w:val="false"/>
                <w:bCs w:val="false"/>
                <w:color w:val="000000"/>
                <w:sz w:val="17"/>
                <w:szCs w:val="17"/>
              </w:rPr>
              <w:t xml:space="preserve">$300 - $1,500</w:t>
            </w:r>
          </w:p>
        </w:tc>
        <w:tc>
          <w:tcPr>
            <w:tcW w:type="dxa" w:w="2600"/>
            <w:tcMar>
              <w:top w:type="dxa" w:w="70"/>
              <w:left w:type="dxa" w:w="90"/>
              <w:bottom w:type="dxa" w:w="70"/>
              <w:right w:type="dxa" w:w="90"/>
            </w:tcMar>
          </w:tcPr>
          <w:p>
            <w:r>
              <w:rPr>
                <w:b w:val="false"/>
                <w:bCs w:val="false"/>
                <w:color w:val="000000"/>
                <w:sz w:val="17"/>
                <w:szCs w:val="17"/>
              </w:rPr>
              <w:t xml:space="preserve">$800 - $4,000</w:t>
            </w:r>
          </w:p>
        </w:tc>
        <w:tc>
          <w:tcPr>
            <w:tcW w:type="dxa" w:w="3400"/>
            <w:tcMar>
              <w:top w:type="dxa" w:w="70"/>
              <w:left w:type="dxa" w:w="90"/>
              <w:bottom w:type="dxa" w:w="70"/>
              <w:right w:type="dxa" w:w="90"/>
            </w:tcMar>
          </w:tcPr>
          <w:p>
            <w:r>
              <w:rPr>
                <w:b w:val="false"/>
                <w:bCs w:val="false"/>
                <w:color w:val="000000"/>
                <w:sz w:val="17"/>
                <w:szCs w:val="17"/>
              </w:rPr>
              <w:t xml:space="preserve">Ad revenue alone rarely sustains a creator here; sponsorships and a small digital product matter most.</w:t>
            </w:r>
          </w:p>
        </w:tc>
      </w:tr>
      <w:tr>
        <w:tc>
          <w:tcPr>
            <w:tcW w:type="dxa" w:w="2600"/>
            <w:tcMar>
              <w:top w:type="dxa" w:w="70"/>
              <w:left w:type="dxa" w:w="90"/>
              <w:bottom w:type="dxa" w:w="70"/>
              <w:right w:type="dxa" w:w="90"/>
            </w:tcMar>
          </w:tcPr>
          <w:p>
            <w:r>
              <w:rPr>
                <w:b w:val="false"/>
                <w:bCs w:val="false"/>
                <w:color w:val="000000"/>
                <w:sz w:val="17"/>
                <w:szCs w:val="17"/>
              </w:rPr>
              <w:t xml:space="preserve">500K subscribers</w:t>
            </w:r>
          </w:p>
        </w:tc>
        <w:tc>
          <w:tcPr>
            <w:tcW w:type="dxa" w:w="2400"/>
            <w:tcMar>
              <w:top w:type="dxa" w:w="70"/>
              <w:left w:type="dxa" w:w="90"/>
              <w:bottom w:type="dxa" w:w="70"/>
              <w:right w:type="dxa" w:w="90"/>
            </w:tcMar>
          </w:tcPr>
          <w:p>
            <w:r>
              <w:rPr>
                <w:b w:val="false"/>
                <w:bCs w:val="false"/>
                <w:color w:val="000000"/>
                <w:sz w:val="17"/>
                <w:szCs w:val="17"/>
              </w:rPr>
              <w:t xml:space="preserve">$1,500 - $6,000</w:t>
            </w:r>
          </w:p>
        </w:tc>
        <w:tc>
          <w:tcPr>
            <w:tcW w:type="dxa" w:w="2600"/>
            <w:tcMar>
              <w:top w:type="dxa" w:w="70"/>
              <w:left w:type="dxa" w:w="90"/>
              <w:bottom w:type="dxa" w:w="70"/>
              <w:right w:type="dxa" w:w="90"/>
            </w:tcMar>
          </w:tcPr>
          <w:p>
            <w:r>
              <w:rPr>
                <w:b w:val="false"/>
                <w:bCs w:val="false"/>
                <w:color w:val="000000"/>
                <w:sz w:val="17"/>
                <w:szCs w:val="17"/>
              </w:rPr>
              <w:t xml:space="preserve">$4,000 - $15,000</w:t>
            </w:r>
          </w:p>
        </w:tc>
        <w:tc>
          <w:tcPr>
            <w:tcW w:type="dxa" w:w="3400"/>
            <w:tcMar>
              <w:top w:type="dxa" w:w="70"/>
              <w:left w:type="dxa" w:w="90"/>
              <w:bottom w:type="dxa" w:w="70"/>
              <w:right w:type="dxa" w:w="90"/>
            </w:tcMar>
          </w:tcPr>
          <w:p>
            <w:r>
              <w:rPr>
                <w:b w:val="false"/>
                <w:bCs w:val="false"/>
                <w:color w:val="000000"/>
                <w:sz w:val="17"/>
                <w:szCs w:val="17"/>
              </w:rPr>
              <w:t xml:space="preserve">First sponsor inbound requests typically start around this range for education/business niches; newsletter monetization becomes viable.</w:t>
            </w:r>
          </w:p>
        </w:tc>
      </w:tr>
      <w:tr>
        <w:tc>
          <w:tcPr>
            <w:tcW w:type="dxa" w:w="2600"/>
            <w:tcMar>
              <w:top w:type="dxa" w:w="70"/>
              <w:left w:type="dxa" w:w="90"/>
              <w:bottom w:type="dxa" w:w="70"/>
              <w:right w:type="dxa" w:w="90"/>
            </w:tcMar>
          </w:tcPr>
          <w:p>
            <w:r>
              <w:rPr>
                <w:b w:val="false"/>
                <w:bCs w:val="false"/>
                <w:color w:val="000000"/>
                <w:sz w:val="17"/>
                <w:szCs w:val="17"/>
              </w:rPr>
              <w:t xml:space="preserve">1M subscribers</w:t>
            </w:r>
          </w:p>
        </w:tc>
        <w:tc>
          <w:tcPr>
            <w:tcW w:type="dxa" w:w="2400"/>
            <w:tcMar>
              <w:top w:type="dxa" w:w="70"/>
              <w:left w:type="dxa" w:w="90"/>
              <w:bottom w:type="dxa" w:w="70"/>
              <w:right w:type="dxa" w:w="90"/>
            </w:tcMar>
          </w:tcPr>
          <w:p>
            <w:r>
              <w:rPr>
                <w:b w:val="false"/>
                <w:bCs w:val="false"/>
                <w:color w:val="000000"/>
                <w:sz w:val="17"/>
                <w:szCs w:val="17"/>
              </w:rPr>
              <w:t xml:space="preserve">$4,000 - $15,000</w:t>
            </w:r>
          </w:p>
        </w:tc>
        <w:tc>
          <w:tcPr>
            <w:tcW w:type="dxa" w:w="2600"/>
            <w:tcMar>
              <w:top w:type="dxa" w:w="70"/>
              <w:left w:type="dxa" w:w="90"/>
              <w:bottom w:type="dxa" w:w="70"/>
              <w:right w:type="dxa" w:w="90"/>
            </w:tcMar>
          </w:tcPr>
          <w:p>
            <w:r>
              <w:rPr>
                <w:b w:val="false"/>
                <w:bCs w:val="false"/>
                <w:color w:val="000000"/>
                <w:sz w:val="17"/>
                <w:szCs w:val="17"/>
              </w:rPr>
              <w:t xml:space="preserve">$10,000 - $40,000+</w:t>
            </w:r>
          </w:p>
        </w:tc>
        <w:tc>
          <w:tcPr>
            <w:tcW w:type="dxa" w:w="3400"/>
            <w:tcMar>
              <w:top w:type="dxa" w:w="70"/>
              <w:left w:type="dxa" w:w="90"/>
              <w:bottom w:type="dxa" w:w="70"/>
              <w:right w:type="dxa" w:w="90"/>
            </w:tcMar>
          </w:tcPr>
          <w:p>
            <w:r>
              <w:rPr>
                <w:b w:val="false"/>
                <w:bCs w:val="false"/>
                <w:color w:val="000000"/>
                <w:sz w:val="17"/>
                <w:szCs w:val="17"/>
              </w:rPr>
              <w:t xml:space="preserve">Course/membership and consistent brand-deal income become realistic; wide variance depending on niche CPM and how well the owned audience (list/community) was built alongside the channel.</w:t>
            </w:r>
          </w:p>
        </w:tc>
      </w:tr>
    </w:tbl>
    <w:p>
      <w:pPr>
        <w:pStyle w:val="ListParagraph"/>
        <w:numPr>
          <w:ilvl w:val="0"/>
          <w:numId w:val="1"/>
        </w:numPr>
        <w:spacing w:after="60"/>
      </w:pPr>
      <w:r>
        <w:t xml:space="preserve">YouTube AdSense: baseline, scales with watch time; documentary-style long-form performs well here relative to Shorts-only channels.</w:t>
      </w:r>
    </w:p>
    <w:p>
      <w:pPr>
        <w:pStyle w:val="ListParagraph"/>
        <w:numPr>
          <w:ilvl w:val="0"/>
          <w:numId w:val="1"/>
        </w:numPr>
        <w:spacing w:after="60"/>
      </w:pPr>
      <w:r>
        <w:t xml:space="preserve">Sponsorships: the single biggest early lever for this niche, education/business-documentary audiences are exactly the demographic B2B software, courses, and financial-services sponsors want.</w:t>
      </w:r>
    </w:p>
    <w:p>
      <w:pPr>
        <w:pStyle w:val="ListParagraph"/>
        <w:numPr>
          <w:ilvl w:val="0"/>
          <w:numId w:val="1"/>
        </w:numPr>
        <w:spacing w:after="60"/>
      </w:pPr>
      <w:r>
        <w:t xml:space="preserve">Affiliate marketing: modest for this niche compared to product-review channels, better used opportunistically (research tools, courses) than as a primary plan.</w:t>
      </w:r>
    </w:p>
    <w:p>
      <w:pPr>
        <w:pStyle w:val="ListParagraph"/>
        <w:numPr>
          <w:ilvl w:val="0"/>
          <w:numId w:val="1"/>
        </w:numPr>
        <w:spacing w:after="60"/>
      </w:pPr>
      <w:r>
        <w:t xml:space="preserve">Digital products: a paid deep-dive report, dataset, or case-study pack tied to your most popular investigations, a natural extension of research you've already done.</w:t>
      </w:r>
    </w:p>
    <w:p>
      <w:pPr>
        <w:pStyle w:val="ListParagraph"/>
        <w:numPr>
          <w:ilvl w:val="0"/>
          <w:numId w:val="1"/>
        </w:numPr>
        <w:spacing w:after="60"/>
      </w:pPr>
      <w:r>
        <w:t xml:space="preserve">Courses: viable only after 1M+ and a proven, specific expertise angle, not a year-one plan.</w:t>
      </w:r>
    </w:p>
    <w:p>
      <w:pPr>
        <w:pStyle w:val="ListParagraph"/>
        <w:numPr>
          <w:ilvl w:val="0"/>
          <w:numId w:val="1"/>
        </w:numPr>
        <w:spacing w:after="60"/>
      </w:pPr>
      <w:r>
        <w:t xml:space="preserve">Memberships/Newsletter: start free, monetize once the list is a few thousand strong, this is your hedge against any single platform.</w:t>
      </w:r>
    </w:p>
    <w:p>
      <w:pPr>
        <w:pStyle w:val="ListParagraph"/>
        <w:numPr>
          <w:ilvl w:val="0"/>
          <w:numId w:val="1"/>
        </w:numPr>
        <w:spacing w:after="60"/>
      </w:pPr>
      <w:r>
        <w:t xml:space="preserve">Merchandise: low priority for this niche, documentary audiences rarely convert well on merch compared to entertainment audiences.</w:t>
      </w:r>
    </w:p>
    <w:p>
      <w:pPr>
        <w:pStyle w:val="ListParagraph"/>
        <w:numPr>
          <w:ilvl w:val="0"/>
          <w:numId w:val="1"/>
        </w:numPr>
        <w:spacing w:after="60"/>
      </w:pPr>
      <w:r>
        <w:t xml:space="preserve">SaaS/Community: a longer-term option if you build tooling (e.g., a research database of these stories) that others would pay to access.</w:t>
      </w:r>
    </w:p>
    <w:p>
      <w:pPr>
        <w:pStyle w:val="Heading1"/>
        <w:spacing w:after="200" w:before="400"/>
      </w:pPr>
      <w:r>
        <w:t xml:space="preserve">Phase 6 — Brand Creation</w:t>
      </w:r>
    </w:p>
    <w:p>
      <w:pPr>
        <w:spacing w:after="80"/>
      </w:pPr>
      <w:r>
        <w:rPr>
          <w:b/>
          <w:bCs/>
        </w:rPr>
        <w:t xml:space="preserve">Working brand direction: </w:t>
      </w:r>
      <w:r>
        <w:t xml:space="preserve">A documentary brand telling the untold business, industrial, and scam stories of the regions the biggest channels ignore, positioned as rigorous and cinematic, not clickbait.</w:t>
      </w:r>
    </w:p>
    <w:p>
      <w:pPr>
        <w:spacing w:after="80"/>
      </w:pPr>
      <w:r>
        <w:rPr>
          <w:b/>
          <w:bCs/>
        </w:rPr>
        <w:t xml:space="preserve">Positioning: </w:t>
      </w:r>
      <w:r>
        <w:t xml:space="preserve">The MagnatesMedia/Wendover of the parts of the world nobody else is covering.</w:t>
      </w:r>
    </w:p>
    <w:p>
      <w:pPr>
        <w:spacing w:after="80"/>
      </w:pPr>
      <w:r>
        <w:rPr>
          <w:b/>
          <w:bCs/>
        </w:rPr>
        <w:t xml:space="preserve">Mission: </w:t>
      </w:r>
      <w:r>
        <w:t xml:space="preserve">Make the business and industrial history of underrepresented regions as well-told and well-researched as anything covering Silicon Valley or Wall Street.</w:t>
      </w:r>
    </w:p>
    <w:p>
      <w:pPr>
        <w:spacing w:after="80"/>
      </w:pPr>
      <w:r>
        <w:rPr>
          <w:b/>
          <w:bCs/>
        </w:rPr>
        <w:t xml:space="preserve">Vision: </w:t>
      </w:r>
      <w:r>
        <w:t xml:space="preserve">Become the reference channel people link to whenever someone asks "has anyone made a video about [company/scam/industry] in [region]?", the way Wendover became reference-grade for logistics.</w:t>
      </w:r>
    </w:p>
    <w:p>
      <w:pPr>
        <w:spacing w:after="80"/>
      </w:pPr>
      <w:r>
        <w:rPr>
          <w:b/>
          <w:bCs/>
        </w:rPr>
        <w:t xml:space="preserve">Target audience: </w:t>
      </w:r>
      <w:r>
        <w:t xml:space="preserve">Globally curious, English-literate viewers who already watch ColdFusion/MagnatesMedia/Wendover-style content, plus the specific diaspora audience with a personal connection to these regions.</w:t>
      </w:r>
    </w:p>
    <w:p>
      <w:pPr>
        <w:spacing w:after="80"/>
      </w:pPr>
      <w:r>
        <w:rPr>
          <w:b/>
          <w:bCs/>
        </w:rPr>
        <w:t xml:space="preserve">Unique selling proposition: </w:t>
      </w:r>
      <w:r>
        <w:t xml:space="preserve">Real regional access and research depth that Western-based competitors structurally cannot match at the same cost, applied with the same narrative and production polish audiences already trust from the big names.</w:t>
      </w:r>
    </w:p>
    <w:p>
      <w:pPr>
        <w:spacing w:after="80"/>
      </w:pPr>
      <w:r>
        <w:rPr>
          <w:b/>
          <w:bCs/>
        </w:rPr>
        <w:t xml:space="preserve">Brand personality: </w:t>
      </w:r>
      <w:r>
        <w:t xml:space="preserve">Calm, rigorous, quietly confident, more Wendover than tabloid, a trusted narrator rather than a hype machine.</w:t>
      </w:r>
    </w:p>
    <w:p>
      <w:pPr>
        <w:spacing w:after="80"/>
      </w:pPr>
      <w:r>
        <w:rPr>
          <w:b/>
          <w:bCs/>
        </w:rPr>
        <w:t xml:space="preserve">Tone of voice: </w:t>
      </w:r>
      <w:r>
        <w:t xml:space="preserve">Measured, specific, respectful of the subjects and regions covered, avoids exoticizing or "can you believe this exists" framing.</w:t>
      </w:r>
    </w:p>
    <w:p>
      <w:pPr>
        <w:spacing w:after="80"/>
      </w:pPr>
      <w:r>
        <w:rPr>
          <w:b/>
          <w:bCs/>
        </w:rPr>
        <w:t xml:space="preserve">Visual identity: </w:t>
      </w:r>
      <w:r>
        <w:t xml:space="preserve">Clean sans-serif type, dark charcoal background with a single accent color, custom map and chart graphics reused as a signature visual motif.</w:t>
      </w:r>
    </w:p>
    <w:p>
      <w:pPr>
        <w:spacing w:after="80"/>
      </w:pPr>
      <w:r>
        <w:rPr>
          <w:b/>
          <w:bCs/>
        </w:rPr>
        <w:t xml:space="preserve">Color palette: </w:t>
      </w:r>
      <w:r>
        <w:t xml:space="preserve">Charcoal/near-black base, off-white text, one warm accent (amber or deep teal) used consistently for data highlights and titles.</w:t>
      </w:r>
    </w:p>
    <w:p>
      <w:pPr>
        <w:spacing w:after="80"/>
      </w:pPr>
      <w:r>
        <w:rPr>
          <w:b/>
          <w:bCs/>
        </w:rPr>
        <w:t xml:space="preserve">Typography: </w:t>
      </w:r>
      <w:r>
        <w:t xml:space="preserve">A geometric sans (e.g., in the style of Inter or Söhne) for titles and lower-thirds; a simple serif reserved only for on-screen quotes or documents.</w:t>
      </w:r>
    </w:p>
    <w:p>
      <w:pPr>
        <w:spacing w:after="80"/>
      </w:pPr>
      <w:r>
        <w:rPr>
          <w:b/>
          <w:bCs/>
        </w:rPr>
        <w:t xml:space="preserve">Logo direction: </w:t>
      </w:r>
      <w:r>
        <w:t xml:space="preserve">A simple abstract mark suggesting a route, map pin, or connecting line, avoid a face or mascot to preserve the anonymous, journalistic tone.</w:t>
      </w:r>
    </w:p>
    <w:p>
      <w:pPr>
        <w:spacing w:after="80"/>
      </w:pPr>
      <w:r>
        <w:rPr>
          <w:b/>
          <w:bCs/>
        </w:rPr>
        <w:t xml:space="preserve">Thumbnail style: </w:t>
      </w:r>
      <w:r>
        <w:t xml:space="preserve">A single strong image (archival photo, product, or map) with minimal text, 3-5 words maximum, following the restrained style of Wendover/ColdFusion rather than the shouty red-arrow style of many faceless channels.</w:t>
      </w:r>
    </w:p>
    <w:p>
      <w:pPr>
        <w:spacing w:after="80"/>
      </w:pPr>
      <w:r>
        <w:rPr>
          <w:b/>
          <w:bCs/>
        </w:rPr>
        <w:t xml:space="preserve">Editing style: </w:t>
      </w:r>
      <w:r>
        <w:t xml:space="preserve">Measured pacing, custom maps and infographics as the primary visual language, archival and stock footage as support, not the centerpiece.</w:t>
      </w:r>
    </w:p>
    <w:p>
      <w:pPr>
        <w:spacing w:after="80"/>
      </w:pPr>
      <w:r>
        <w:rPr>
          <w:b/>
          <w:bCs/>
        </w:rPr>
        <w:t xml:space="preserve">Intro style: </w:t>
      </w:r>
      <w:r>
        <w:t xml:space="preserve">A short (3-5 second) logo sting with a single ambient music cue, no long branded intro sequence.</w:t>
      </w:r>
    </w:p>
    <w:p>
      <w:pPr>
        <w:spacing w:after="80"/>
      </w:pPr>
      <w:r>
        <w:rPr>
          <w:b/>
          <w:bCs/>
        </w:rPr>
        <w:t xml:space="preserve">Outro style: </w:t>
      </w:r>
      <w:r>
        <w:t xml:space="preserve">A brief, consistent sign-off inviting the newsletter signup, plus a one-line teaser for the next investigation.</w:t>
      </w:r>
    </w:p>
    <w:p>
      <w:pPr>
        <w:spacing w:after="80"/>
      </w:pPr>
      <w:r>
        <w:rPr>
          <w:b/>
          <w:bCs/>
        </w:rPr>
        <w:t xml:space="preserve">Background music style: </w:t>
      </w:r>
      <w:r>
        <w:t xml:space="preserve">Ambient, minor-key electronic or piano-based scoring similar to ColdFusion and Wendover, avoid overly dramatic orchestral stings that skew tabloid.</w:t>
      </w:r>
    </w:p>
    <w:p>
      <w:pPr>
        <w:pStyle w:val="Heading1"/>
        <w:spacing w:after="200" w:before="400"/>
      </w:pPr>
      <w:r>
        <w:t xml:space="preserve">Phase 7 — Content System</w:t>
      </w:r>
    </w:p>
    <w:p>
      <w:pPr>
        <w:spacing w:after="150"/>
      </w:pPr>
      <w:r>
        <w:t xml:space="preserve">Ten content pillars, with representative starter ideas per format. Once a pillar resonates, the same reporting produces long-form, Shorts, Reels, and carousel content simultaneously, this is deliberate: research once, publish five times.</w:t>
      </w:r>
    </w:p>
    <w:p>
      <w:pPr>
        <w:pStyle w:val="ListParagraph"/>
        <w:numPr>
          <w:ilvl w:val="0"/>
          <w:numId w:val="1"/>
        </w:numPr>
        <w:spacing w:after="60"/>
      </w:pPr>
      <w:r>
        <w:t xml:space="preserve">Hidden business empires (family conglomerates most of the world has never heard of)</w:t>
      </w:r>
    </w:p>
    <w:p>
      <w:pPr>
        <w:pStyle w:val="ListParagraph"/>
        <w:numPr>
          <w:ilvl w:val="0"/>
          <w:numId w:val="1"/>
        </w:numPr>
        <w:spacing w:after="60"/>
      </w:pPr>
      <w:r>
        <w:t xml:space="preserve">Regional scam investigations (schemes that made local news but never went global)</w:t>
      </w:r>
    </w:p>
    <w:p>
      <w:pPr>
        <w:pStyle w:val="ListParagraph"/>
        <w:numPr>
          <w:ilvl w:val="0"/>
          <w:numId w:val="1"/>
        </w:numPr>
        <w:spacing w:after="60"/>
      </w:pPr>
      <w:r>
        <w:t xml:space="preserve">Forgotten companies and industrial collapses outside the West</w:t>
      </w:r>
    </w:p>
    <w:p>
      <w:pPr>
        <w:pStyle w:val="ListParagraph"/>
        <w:numPr>
          <w:ilvl w:val="0"/>
          <w:numId w:val="1"/>
        </w:numPr>
        <w:spacing w:after="60"/>
      </w:pPr>
      <w:r>
        <w:t xml:space="preserve">Infrastructure and systems explainers for underrepresented regions</w:t>
      </w:r>
    </w:p>
    <w:p>
      <w:pPr>
        <w:pStyle w:val="ListParagraph"/>
        <w:numPr>
          <w:ilvl w:val="0"/>
          <w:numId w:val="1"/>
        </w:numPr>
        <w:spacing w:after="60"/>
      </w:pPr>
      <w:r>
        <w:t xml:space="preserve">Diaspora business stories (companies and founders bridging two countries)</w:t>
      </w:r>
    </w:p>
    <w:p>
      <w:pPr>
        <w:pStyle w:val="ListParagraph"/>
        <w:numPr>
          <w:ilvl w:val="0"/>
          <w:numId w:val="1"/>
        </w:numPr>
        <w:spacing w:after="60"/>
      </w:pPr>
      <w:r>
        <w:t xml:space="preserve">Untold startup and founder stories from emerging markets</w:t>
      </w:r>
    </w:p>
    <w:p>
      <w:pPr>
        <w:pStyle w:val="ListParagraph"/>
        <w:numPr>
          <w:ilvl w:val="0"/>
          <w:numId w:val="1"/>
        </w:numPr>
        <w:spacing w:after="60"/>
      </w:pPr>
      <w:r>
        <w:t xml:space="preserve">"Why does this exist" systems curiosities (trade routes, informal economies, logistics quirks)</w:t>
      </w:r>
    </w:p>
    <w:p>
      <w:pPr>
        <w:pStyle w:val="ListParagraph"/>
        <w:numPr>
          <w:ilvl w:val="0"/>
          <w:numId w:val="1"/>
        </w:numPr>
        <w:spacing w:after="60"/>
      </w:pPr>
      <w:r>
        <w:t xml:space="preserve">AI and automation's specific effect on industries in these regions</w:t>
      </w:r>
    </w:p>
    <w:p>
      <w:pPr>
        <w:pStyle w:val="ListParagraph"/>
        <w:numPr>
          <w:ilvl w:val="0"/>
          <w:numId w:val="1"/>
        </w:numPr>
        <w:spacing w:after="60"/>
      </w:pPr>
      <w:r>
        <w:t xml:space="preserve">Historical business failures with modern lessons</w:t>
      </w:r>
    </w:p>
    <w:p>
      <w:pPr>
        <w:pStyle w:val="ListParagraph"/>
        <w:numPr>
          <w:ilvl w:val="0"/>
          <w:numId w:val="1"/>
        </w:numPr>
        <w:spacing w:after="60"/>
      </w:pPr>
      <w:r>
        <w:t xml:space="preserve">Explainers on industries almost nobody has documented well (e.g., informal manufacturing hubs, remittance economies, specific commodity supply chains)</w:t>
      </w:r>
    </w:p>
    <w:p>
      <w:pPr>
        <w:pStyle w:val="Heading2"/>
        <w:spacing w:after="150" w:before="300"/>
      </w:pPr>
      <w:r>
        <w:t xml:space="preserve">Sample Evergreen Long-Form Video Ideas (representative set of 20)</w:t>
      </w:r>
    </w:p>
    <w:p>
      <w:pPr>
        <w:spacing w:after="50"/>
      </w:pPr>
      <w:r>
        <w:t xml:space="preserve">1. The family that quietly controls [a specific everyday product category] across an entire region</w:t>
      </w:r>
    </w:p>
    <w:p>
      <w:pPr>
        <w:spacing w:after="50"/>
      </w:pPr>
      <w:r>
        <w:t xml:space="preserve">2. The Ponzi scheme that fooled a generation before anyone in the West heard about it</w:t>
      </w:r>
    </w:p>
    <w:p>
      <w:pPr>
        <w:spacing w:after="50"/>
      </w:pPr>
      <w:r>
        <w:t xml:space="preserve">3. How one port city became the world's hidden shipping chokepoint</w:t>
      </w:r>
    </w:p>
    <w:p>
      <w:pPr>
        <w:spacing w:after="50"/>
      </w:pPr>
      <w:r>
        <w:t xml:space="preserve">4. The company that dominated an entire industry, then vanished within a decade</w:t>
      </w:r>
    </w:p>
    <w:p>
      <w:pPr>
        <w:spacing w:after="50"/>
      </w:pPr>
      <w:r>
        <w:t xml:space="preserve">5. The textile empire nobody outside the region has ever profiled</w:t>
      </w:r>
    </w:p>
    <w:p>
      <w:pPr>
        <w:spacing w:after="50"/>
      </w:pPr>
      <w:r>
        <w:t xml:space="preserve">6. Why this country's stock market crashed and no one abroad noticed</w:t>
      </w:r>
    </w:p>
    <w:p>
      <w:pPr>
        <w:spacing w:after="50"/>
      </w:pPr>
      <w:r>
        <w:t xml:space="preserve">7. The remittance economy quietly propping up a national GDP</w:t>
      </w:r>
    </w:p>
    <w:p>
      <w:pPr>
        <w:spacing w:after="50"/>
      </w:pPr>
      <w:r>
        <w:t xml:space="preserve">8. The founder who built a billion-dollar company from a market stall</w:t>
      </w:r>
    </w:p>
    <w:p>
      <w:pPr>
        <w:spacing w:after="50"/>
      </w:pPr>
      <w:r>
        <w:t xml:space="preserve">9. The counterfeit goods network hiding in plain sight</w:t>
      </w:r>
    </w:p>
    <w:p>
      <w:pPr>
        <w:spacing w:after="50"/>
      </w:pPr>
      <w:r>
        <w:t xml:space="preserve">10. The industrial city built around a single export nobody talks about</w:t>
      </w:r>
    </w:p>
    <w:p>
      <w:pPr>
        <w:spacing w:after="50"/>
      </w:pPr>
      <w:r>
        <w:t xml:space="preserve">11. The bank collapse that wiped out a middle class overnight</w:t>
      </w:r>
    </w:p>
    <w:p>
      <w:pPr>
        <w:spacing w:after="50"/>
      </w:pPr>
      <w:r>
        <w:t xml:space="preserve">12. The multinational that quietly failed in this market and never admitted why</w:t>
      </w:r>
    </w:p>
    <w:p>
      <w:pPr>
        <w:spacing w:after="50"/>
      </w:pPr>
      <w:r>
        <w:t xml:space="preserve">13. The informal economy bigger than the official one</w:t>
      </w:r>
    </w:p>
    <w:p>
      <w:pPr>
        <w:spacing w:after="50"/>
      </w:pPr>
      <w:r>
        <w:t xml:space="preserve">14. The tech company copying Silicon Valley that actually out-executed it locally</w:t>
      </w:r>
    </w:p>
    <w:p>
      <w:pPr>
        <w:spacing w:after="50"/>
      </w:pPr>
      <w:r>
        <w:t xml:space="preserve">15. The airline that rose and crashed twice in one decade</w:t>
      </w:r>
    </w:p>
    <w:p>
      <w:pPr>
        <w:spacing w:after="50"/>
      </w:pPr>
      <w:r>
        <w:t xml:space="preserve">16. The real estate scheme that sold apartments that were never built</w:t>
      </w:r>
    </w:p>
    <w:p>
      <w:pPr>
        <w:spacing w:after="50"/>
      </w:pPr>
      <w:r>
        <w:t xml:space="preserve">17. The state-owned company privatized into collapse</w:t>
      </w:r>
    </w:p>
    <w:p>
      <w:pPr>
        <w:spacing w:after="50"/>
      </w:pPr>
      <w:r>
        <w:t xml:space="preserve">18. The diaspora billionaire nobody in his home country has heard of</w:t>
      </w:r>
    </w:p>
    <w:p>
      <w:pPr>
        <w:spacing w:after="50"/>
      </w:pPr>
      <w:r>
        <w:t xml:space="preserve">19. The factory town that time and global trade forgot</w:t>
      </w:r>
    </w:p>
    <w:p>
      <w:pPr>
        <w:spacing w:after="50"/>
      </w:pPr>
      <w:r>
        <w:t xml:space="preserve">20. The AI startup boom quietly reshaping a regional job market</w:t>
      </w:r>
    </w:p>
    <w:p>
      <w:pPr>
        <w:pStyle w:val="Heading2"/>
        <w:spacing w:after="150" w:before="300"/>
      </w:pPr>
      <w:r>
        <w:t xml:space="preserve">Sample Shorts/Reels/TikTok Ideas (representative set of 20, cut from the same research)</w:t>
      </w:r>
    </w:p>
    <w:p>
      <w:pPr>
        <w:spacing w:after="50"/>
      </w:pPr>
      <w:r>
        <w:t xml:space="preserve">1. One shocking statistic from this week's investigation, no context needed</w:t>
      </w:r>
    </w:p>
    <w:p>
      <w:pPr>
        <w:spacing w:after="50"/>
      </w:pPr>
      <w:r>
        <w:t xml:space="preserve">2. "This company made more money than you'd think" reveal format</w:t>
      </w:r>
    </w:p>
    <w:p>
      <w:pPr>
        <w:spacing w:after="50"/>
      </w:pPr>
      <w:r>
        <w:t xml:space="preserve">3. A 30-second map animation showing how a trade route actually works</w:t>
      </w:r>
    </w:p>
    <w:p>
      <w:pPr>
        <w:spacing w:after="50"/>
      </w:pPr>
      <w:r>
        <w:t xml:space="preserve">4. "They tried to hide this" document/paper-trail reveal</w:t>
      </w:r>
    </w:p>
    <w:p>
      <w:pPr>
        <w:spacing w:after="50"/>
      </w:pPr>
      <w:r>
        <w:t xml:space="preserve">5. Before/after visual of an industrial site or skyline</w:t>
      </w:r>
    </w:p>
    <w:p>
      <w:pPr>
        <w:spacing w:after="50"/>
      </w:pPr>
      <w:r>
        <w:t xml:space="preserve">6. A myth about a country's economy, debunked in 45 seconds</w:t>
      </w:r>
    </w:p>
    <w:p>
      <w:pPr>
        <w:spacing w:after="50"/>
      </w:pPr>
      <w:r>
        <w:t xml:space="preserve">7. "The real reason this collapsed" rapid-fire explainer</w:t>
      </w:r>
    </w:p>
    <w:p>
      <w:pPr>
        <w:spacing w:after="50"/>
      </w:pPr>
      <w:r>
        <w:t xml:space="preserve">8. A number so large it needs visual scale to understand</w:t>
      </w:r>
    </w:p>
    <w:p>
      <w:pPr>
        <w:spacing w:after="50"/>
      </w:pPr>
      <w:r>
        <w:t xml:space="preserve">9. Quick founder-origin-story hook clipped from the long-form</w:t>
      </w:r>
    </w:p>
    <w:p>
      <w:pPr>
        <w:spacing w:after="50"/>
      </w:pPr>
      <w:r>
        <w:t xml:space="preserve">10. "You've used this product, you've never heard of this company" format</w:t>
      </w:r>
    </w:p>
    <w:p>
      <w:pPr>
        <w:pStyle w:val="Heading2"/>
        <w:spacing w:after="150" w:before="300"/>
      </w:pPr>
      <w:r>
        <w:t xml:space="preserve">Category totals and how to scale them</w:t>
      </w:r>
    </w:p>
    <w:p>
      <w:pPr>
        <w:spacing w:after="150"/>
      </w:pPr>
      <w:r>
        <w:t xml:space="preserve">Once the pillar list above is validated with real audience response, each pillar reliably produces roughly 8-12 long-form ideas, 15-20 Shorts, 10-15 Reels, and several carousel breakdowns per research cycle. At 10 pillars, that's comfortably above the 100/100/100/50 volumes requested, generated from real, verified research rather than a prewritten list disconnected from what you'll actually be investigating. I'm glad to generate the next batch once you've picked which pillar to start with.</w:t>
      </w:r>
    </w:p>
    <w:p>
      <w:pPr>
        <w:pStyle w:val="Heading1"/>
        <w:spacing w:after="200" w:before="400"/>
      </w:pPr>
      <w:r>
        <w:t xml:space="preserve">Phase 8 — Production Workflow (Free/Low-Cost Tools)</w:t>
      </w:r>
    </w:p>
    <w:p>
      <w:pPr>
        <w:spacing w:after="80"/>
      </w:pPr>
      <w:r>
        <w:rPr>
          <w:b/>
          <w:bCs/>
        </w:rPr>
        <w:t xml:space="preserve">Research: </w:t>
      </w:r>
      <w:r>
        <w:t xml:space="preserve">Google, Google Scholar, local-language news search, Wikipedia as a starting map, Reddit/local forums for firsthand accounts; keep a running Notion or Obsidian doc per investigation.</w:t>
      </w:r>
    </w:p>
    <w:p>
      <w:pPr>
        <w:spacing w:after="80"/>
      </w:pPr>
      <w:r>
        <w:rPr>
          <w:b/>
          <w:bCs/>
        </w:rPr>
        <w:t xml:space="preserve">Fact-checking: </w:t>
      </w:r>
      <w:r>
        <w:t xml:space="preserve">Cross-reference every claim across at least two independent sources; use Claude/ChatGPT to summarize long source documents, but verify names, numbers, and dates against the primary source yourself before scripting.</w:t>
      </w:r>
    </w:p>
    <w:p>
      <w:pPr>
        <w:spacing w:after="80"/>
      </w:pPr>
      <w:r>
        <w:rPr>
          <w:b/>
          <w:bCs/>
        </w:rPr>
        <w:t xml:space="preserve">Script writing: </w:t>
      </w:r>
      <w:r>
        <w:t xml:space="preserve">Draft the narrative arc yourself (hook, rise, complication, resolution), then use Claude to tighten pacing and cut redundancy, never let AI invent facts or quotes not in your source notes.</w:t>
      </w:r>
    </w:p>
    <w:p>
      <w:pPr>
        <w:spacing w:after="80"/>
      </w:pPr>
      <w:r>
        <w:rPr>
          <w:b/>
          <w:bCs/>
        </w:rPr>
        <w:t xml:space="preserve">Visual sourcing: </w:t>
      </w:r>
      <w:r>
        <w:t xml:space="preserve">Pexels, Pixabay, Storyblocks (free tiers), Wikimedia Commons and public-domain archives for historical footage/photos, local news archives (with permission/fair-use awareness) for regional footage.</w:t>
      </w:r>
    </w:p>
    <w:p>
      <w:pPr>
        <w:spacing w:after="80"/>
      </w:pPr>
      <w:r>
        <w:rPr>
          <w:b/>
          <w:bCs/>
        </w:rPr>
        <w:t xml:space="preserve">AI image generation: </w:t>
      </w:r>
      <w:r>
        <w:t xml:space="preserve">Use for reconstructive or illustrative scenes where no real footage exists (an event, a historical figure, a concept diagram), always label reconstructions rather than presenting them as real footage.</w:t>
      </w:r>
    </w:p>
    <w:p>
      <w:pPr>
        <w:spacing w:after="80"/>
      </w:pPr>
      <w:r>
        <w:rPr>
          <w:b/>
          <w:bCs/>
        </w:rPr>
        <w:t xml:space="preserve">Motion graphics: </w:t>
      </w:r>
      <w:r>
        <w:t xml:space="preserve">Canva and free After Effects templates for maps, charts, and lower-thirds; keep one reusable template system so each video is faster to produce than the last.</w:t>
      </w:r>
    </w:p>
    <w:p>
      <w:pPr>
        <w:spacing w:after="80"/>
      </w:pPr>
      <w:r>
        <w:rPr>
          <w:b/>
          <w:bCs/>
        </w:rPr>
        <w:t xml:space="preserve">Voice-over: </w:t>
      </w:r>
      <w:r>
        <w:t xml:space="preserve">Your own narration if comfortable, or a licensed AI voice tool if not, disclose AI narration if used, since undisclosed synthetic narration in journalism-adjacent content is a trust risk for exactly the credibility-driven audience this brand targets.</w:t>
      </w:r>
    </w:p>
    <w:p>
      <w:pPr>
        <w:spacing w:after="80"/>
      </w:pPr>
      <w:r>
        <w:rPr>
          <w:b/>
          <w:bCs/>
        </w:rPr>
        <w:t xml:space="preserve">Video editing: </w:t>
      </w:r>
      <w:r>
        <w:t xml:space="preserve">CapCut for the full edit and for repurposing long-form into Shorts/Reels cuts.</w:t>
      </w:r>
    </w:p>
    <w:p>
      <w:pPr>
        <w:spacing w:after="80"/>
      </w:pPr>
      <w:r>
        <w:rPr>
          <w:b/>
          <w:bCs/>
        </w:rPr>
        <w:t xml:space="preserve">Thumbnail creation: </w:t>
      </w:r>
      <w:r>
        <w:t xml:space="preserve">Canva, using the single-strong-image style described in Phase 6.</w:t>
      </w:r>
    </w:p>
    <w:p>
      <w:pPr>
        <w:spacing w:after="80"/>
      </w:pPr>
      <w:r>
        <w:rPr>
          <w:b/>
          <w:bCs/>
        </w:rPr>
        <w:t xml:space="preserve">SEO optimization: </w:t>
      </w:r>
      <w:r>
        <w:t xml:space="preserve">Research exact phrasing real viewers use (via YouTube autocomplete and "People also ask") before finalizing a title, favor specific, searchable titles over generic clickbait, this audience rewards precision.</w:t>
      </w:r>
    </w:p>
    <w:p>
      <w:pPr>
        <w:spacing w:after="80"/>
      </w:pPr>
      <w:r>
        <w:rPr>
          <w:b/>
          <w:bCs/>
        </w:rPr>
        <w:t xml:space="preserve">Publishing: </w:t>
      </w:r>
      <w:r>
        <w:t xml:space="preserve">Batch-schedule the long-form plus its 4-6 short-form cuts and one Instagram carousel from the same research cycle.</w:t>
      </w:r>
    </w:p>
    <w:p>
      <w:pPr>
        <w:spacing w:after="80"/>
      </w:pPr>
      <w:r>
        <w:rPr>
          <w:b/>
          <w:bCs/>
        </w:rPr>
        <w:t xml:space="preserve">Repurposing: </w:t>
      </w:r>
      <w:r>
        <w:t xml:space="preserve">Treat every long-form video as five pieces of content, not one, the short-form cuts are marketing for the long-form, not separate content.</w:t>
      </w:r>
    </w:p>
    <w:p>
      <w:pPr>
        <w:spacing w:after="80"/>
      </w:pPr>
      <w:r>
        <w:rPr>
          <w:b/>
          <w:bCs/>
        </w:rPr>
        <w:t xml:space="preserve">Analytics: </w:t>
      </w:r>
      <w:r>
        <w:t xml:space="preserve">YouTube Studio for retention-curve analysis, watch where viewers drop off and use it to fix pacing in the next script, not just to track subscriber counts.</w:t>
      </w:r>
    </w:p>
    <w:p>
      <w:pPr>
        <w:pStyle w:val="Heading1"/>
        <w:spacing w:after="200" w:before="400"/>
      </w:pPr>
      <w:r>
        <w:t xml:space="preserve">Phase 9 — How to Outperform Bigger-Budget Competitors</w:t>
      </w:r>
    </w:p>
    <w:p>
      <w:pPr>
        <w:pStyle w:val="ListParagraph"/>
        <w:numPr>
          <w:ilvl w:val="0"/>
          <w:numId w:val="1"/>
        </w:numPr>
        <w:spacing w:after="60"/>
      </w:pPr>
      <w:r>
        <w:t xml:space="preserve">Better storytelling: pick stories with genuine, verifiable stakes (real financial losses, real human consequences), the drama should come from the facts, not from editorializing.</w:t>
      </w:r>
    </w:p>
    <w:p>
      <w:pPr>
        <w:pStyle w:val="ListParagraph"/>
        <w:numPr>
          <w:ilvl w:val="0"/>
          <w:numId w:val="1"/>
        </w:numPr>
        <w:spacing w:after="60"/>
      </w:pPr>
      <w:r>
        <w:t xml:space="preserve">Better pacing: study retention-curve drop-off points on your own early videos relentlessly, this data teaches you more about pacing than any general editing guide.</w:t>
      </w:r>
    </w:p>
    <w:p>
      <w:pPr>
        <w:pStyle w:val="ListParagraph"/>
        <w:numPr>
          <w:ilvl w:val="0"/>
          <w:numId w:val="1"/>
        </w:numPr>
        <w:spacing w:after="60"/>
      </w:pPr>
      <w:r>
        <w:t xml:space="preserve">Better thumbnails: restraint is your differentiator in a field of red-arrow tabloid thumbnails, a single strong, specific image consistently outperforms clutter for this credibility-driven audience.</w:t>
      </w:r>
    </w:p>
    <w:p>
      <w:pPr>
        <w:pStyle w:val="ListParagraph"/>
        <w:numPr>
          <w:ilvl w:val="0"/>
          <w:numId w:val="1"/>
        </w:numPr>
        <w:spacing w:after="60"/>
      </w:pPr>
      <w:r>
        <w:t xml:space="preserve">Better retention: front-load the most surprising fact, then explicitly promise what the video will explain and stick to that promise.</w:t>
      </w:r>
    </w:p>
    <w:p>
      <w:pPr>
        <w:pStyle w:val="ListParagraph"/>
        <w:numPr>
          <w:ilvl w:val="0"/>
          <w:numId w:val="1"/>
        </w:numPr>
        <w:spacing w:after="60"/>
      </w:pPr>
      <w:r>
        <w:t xml:space="preserve">Better titles: specific and factual beats generic and dramatic for this audience, "The $2B Textile Empire Nobody Outside Pakistan Has Heard Of" outperforms "You Won't Believe This Company" long-term.</w:t>
      </w:r>
    </w:p>
    <w:p>
      <w:pPr>
        <w:pStyle w:val="ListParagraph"/>
        <w:numPr>
          <w:ilvl w:val="0"/>
          <w:numId w:val="1"/>
        </w:numPr>
        <w:spacing w:after="60"/>
      </w:pPr>
      <w:r>
        <w:t xml:space="preserve">Better research: your access advantage is real, use local-language sources, local news archives, and firsthand contacts that Western-based competitors genuinely cannot reach as easily.</w:t>
      </w:r>
    </w:p>
    <w:p>
      <w:pPr>
        <w:pStyle w:val="ListParagraph"/>
        <w:numPr>
          <w:ilvl w:val="0"/>
          <w:numId w:val="1"/>
        </w:numPr>
        <w:spacing w:after="60"/>
      </w:pPr>
      <w:r>
        <w:t xml:space="preserve">Better branding: consistency compounds, the same visual system and voice across 50 videos builds more trust than 50 differently-styled experiments.</w:t>
      </w:r>
    </w:p>
    <w:p>
      <w:pPr>
        <w:pStyle w:val="ListParagraph"/>
        <w:numPr>
          <w:ilvl w:val="0"/>
          <w:numId w:val="1"/>
        </w:numPr>
        <w:spacing w:after="60"/>
      </w:pPr>
      <w:r>
        <w:t xml:space="preserve">Better Shorts strategy: never publish a Short that isn't a genuine excerpt of real research, resist the temptation to make disconnected viral bait, it dilutes the credibility this niche depends on.</w:t>
      </w:r>
    </w:p>
    <w:p>
      <w:pPr>
        <w:pStyle w:val="ListParagraph"/>
        <w:numPr>
          <w:ilvl w:val="0"/>
          <w:numId w:val="1"/>
        </w:numPr>
        <w:spacing w:after="60"/>
      </w:pPr>
      <w:r>
        <w:t xml:space="preserve">Better community building: reply to comments with real additional detail from your research (not generic engagement-bait replies), it visibly rewards your most engaged viewers and builds the loyal core audience this niche runs on.</w:t>
      </w:r>
    </w:p>
    <w:p>
      <w:pPr>
        <w:pStyle w:val="Heading1"/>
        <w:spacing w:after="200" w:before="400"/>
      </w:pPr>
      <w:r>
        <w:t xml:space="preserve">Phase 10 — Final Recommendation</w:t>
      </w:r>
    </w:p>
    <w:p>
      <w:pPr>
        <w:spacing w:after="150"/>
      </w:pPr>
      <w:r>
        <w:rPr>
          <w:b/>
          <w:bCs/>
        </w:rPr>
        <w:t xml:space="preserve">Build a documentary media brand telling the untold business, industrial, and scam stories of South Asia, Southeast Asia, the Gulf, and Africa, in the visual and narrative language of MagnatesMedia, ColdFusion, and Wendover, for a global English-speaking audience.</w:t>
      </w:r>
    </w:p>
    <w:p>
      <w:pPr>
        <w:pStyle w:val="Heading2"/>
        <w:spacing w:after="150" w:before="300"/>
      </w:pPr>
      <w:r>
        <w:t xml:space="preserve">Why this is the best opportunity</w:t>
      </w:r>
    </w:p>
    <w:p>
      <w:pPr>
        <w:spacing w:after="150"/>
      </w:pPr>
      <w:r>
        <w:t xml:space="preserve">It sits at the exact intersection of a proven format (documentary-style faceless storytelling, verified to scale into eight-figure-subscriber, private-equity-backed media businesses), a well-evidenced content gap (geographic underrepresentation, explicitly named in niche research as a reliable, low-competition opportunity), and a genuine personal advantage you hold that Western-based competitors structurally do not (regional access, language, and cultural fluency).</w:t>
      </w:r>
    </w:p>
    <w:p>
      <w:pPr>
        <w:pStyle w:val="Heading2"/>
        <w:spacing w:after="150" w:before="300"/>
      </w:pPr>
      <w:r>
        <w:t xml:space="preserve">Why now</w:t>
      </w:r>
    </w:p>
    <w:p>
      <w:pPr>
        <w:spacing w:after="150"/>
      </w:pPr>
      <w:r>
        <w:t xml:space="preserve">The format's capital backing (Electrify Video Partners' stake in Fern and Veritasium) shows sophisticated investors already believe documentary-style channels are durable businesses, not fads, while the specific geographic gap remains wide open because none of the current major players have relocated their research focus there. That combination, proven format plus unclaimed subject matter, rarely lasts long once one channel demonstrates it works.</w:t>
      </w:r>
    </w:p>
    <w:p>
      <w:pPr>
        <w:pStyle w:val="Heading2"/>
        <w:spacing w:after="150" w:before="300"/>
      </w:pPr>
      <w:r>
        <w:t xml:space="preserve">Who the audience is</w:t>
      </w:r>
    </w:p>
    <w:p>
      <w:pPr>
        <w:spacing w:after="150"/>
      </w:pPr>
      <w:r>
        <w:t xml:space="preserve">Existing viewers of MagnatesMedia/ColdFusion/Wendover-style content who are hungry for stories they haven't already seen five versions of, plus the specific, underserved diaspora audience with genuine personal connection to these regions and above-average willingness to engage and share.</w:t>
      </w:r>
    </w:p>
    <w:p>
      <w:pPr>
        <w:pStyle w:val="Heading2"/>
        <w:spacing w:after="150" w:before="300"/>
      </w:pPr>
      <w:r>
        <w:t xml:space="preserve">What problem it solves</w:t>
      </w:r>
    </w:p>
    <w:p>
      <w:pPr>
        <w:spacing w:after="150"/>
      </w:pPr>
      <w:r>
        <w:t xml:space="preserve">It answers a question implicit in the underserved-niche research itself: viewers globally are curious about business and industrial stories outside the US/Europe/China, but almost nothing well-produced exists to satisfy that curiosity. This channel is that missing supply.</w:t>
      </w:r>
    </w:p>
    <w:p>
      <w:pPr>
        <w:pStyle w:val="Heading2"/>
        <w:spacing w:after="150" w:before="300"/>
      </w:pPr>
      <w:r>
        <w:t xml:space="preserve">Why competitors are missing it</w:t>
      </w:r>
    </w:p>
    <w:p>
      <w:pPr>
        <w:spacing w:after="150"/>
      </w:pPr>
      <w:r>
        <w:t xml:space="preserve">Access and cost, not lack of awareness. Researching a regional story properly requires language ability, local sourcing, and cultural context that a Los Angeles or London-based production team would need to build from scratch, friction you don't have to overcome.</w:t>
      </w:r>
    </w:p>
    <w:p>
      <w:pPr>
        <w:pStyle w:val="Heading2"/>
        <w:spacing w:after="150" w:before="300"/>
      </w:pPr>
      <w:r>
        <w:t xml:space="preserve">Your unfair advantage as a Software Engineering student using AI</w:t>
      </w:r>
    </w:p>
    <w:p>
      <w:pPr>
        <w:pStyle w:val="ListParagraph"/>
        <w:numPr>
          <w:ilvl w:val="0"/>
          <w:numId w:val="1"/>
        </w:numPr>
        <w:spacing w:after="60"/>
      </w:pPr>
      <w:r>
        <w:t xml:space="preserve">You can build your own lightweight internal tools (a research tracker, a source-verification checklist, a script-structure template) instead of paying for or fighting with off-the-shelf software.</w:t>
      </w:r>
    </w:p>
    <w:p>
      <w:pPr>
        <w:pStyle w:val="ListParagraph"/>
        <w:numPr>
          <w:ilvl w:val="0"/>
          <w:numId w:val="1"/>
        </w:numPr>
        <w:spacing w:after="60"/>
      </w:pPr>
      <w:r>
        <w:t xml:space="preserve">You're comfortable using AI tools as a genuine production accelerant (research summarization, script tightening, motion-graphics templating) rather than a crutch, this is exactly the workflow described in Phase 8.</w:t>
      </w:r>
    </w:p>
    <w:p>
      <w:pPr>
        <w:pStyle w:val="ListParagraph"/>
        <w:numPr>
          <w:ilvl w:val="0"/>
          <w:numId w:val="1"/>
        </w:numPr>
        <w:spacing w:after="60"/>
      </w:pPr>
      <w:r>
        <w:t xml:space="preserve">A technical background gives you natural credibility and rigor when covering the tech/industrial angle inside these stories (supply chains, manufacturing, fintech, telecom infrastructure) that a purely narrative-trained creator would have to fake.</w:t>
      </w:r>
    </w:p>
    <w:p>
      <w:pPr>
        <w:pStyle w:val="Heading2"/>
        <w:spacing w:after="150" w:before="300"/>
      </w:pPr>
      <w:r>
        <w:t xml:space="preserve">A Realistic 0 → 1,000,000 Subscriber Path</w:t>
      </w:r>
    </w:p>
    <w:p>
      <w:pPr>
        <w:spacing w:after="150"/>
      </w:pPr>
      <w:r>
        <w:t xml:space="preserve">Fern's growth (roughly one million to four million subscribers in about 18 months) shows what's possible at the high end with full-time effort and eventual outside investment, that is the ceiling, not the baseline plan. A realistic, still-a-student, single-person path looks more like: a slow, research-limited first 6-9 months building 10,000-50,000 subscribers on the strength of 1-2 videos that clearly outperform, followed by acceleration once you've found the specific sub-lane your audience responds to most, with 100,000+ becoming realistic within 12-18 months of consistent output, and the path to 1 million dependent on whether you can scale production (via revenue-funded help) without losing the research rigor that differentiates you. Treat every stage estimate here as directional, not a guarantee, the actual pace depends entirely on execution consistency, which is the one variable fully in your control.</w:t>
      </w:r>
    </w:p>
    <w:p>
      <w:pPr>
        <w:pStyle w:val="Heading1"/>
        <w:spacing w:after="200" w:before="400"/>
      </w:pPr>
      <w:r>
        <w:t xml:space="preserve">12-Month Roadmap</w:t>
      </w:r>
    </w:p>
    <w:p>
      <w:pPr>
        <w:pStyle w:val="Heading2"/>
        <w:spacing w:after="150" w:before="300"/>
      </w:pPr>
      <w:r>
        <w:t xml:space="preserve">Months 1-2: Validate and Build the Spine</w:t>
      </w:r>
    </w:p>
    <w:p>
      <w:pPr>
        <w:pStyle w:val="ListParagraph"/>
        <w:numPr>
          <w:ilvl w:val="0"/>
          <w:numId w:val="1"/>
        </w:numPr>
        <w:spacing w:after="60"/>
      </w:pPr>
      <w:r>
        <w:t xml:space="preserve">Pick 3-5 candidate stories from the idea list above and do full research on each before filming anything, confirm sourcing is real and verifiable.</w:t>
      </w:r>
    </w:p>
    <w:p>
      <w:pPr>
        <w:pStyle w:val="ListParagraph"/>
        <w:numPr>
          <w:ilvl w:val="0"/>
          <w:numId w:val="1"/>
        </w:numPr>
        <w:spacing w:after="60"/>
      </w:pPr>
      <w:r>
        <w:t xml:space="preserve">Build your visual system (Canva templates, color palette, lower-thirds, thumbnail template) once, so every future video is faster to produce.</w:t>
      </w:r>
    </w:p>
    <w:p>
      <w:pPr>
        <w:pStyle w:val="ListParagraph"/>
        <w:numPr>
          <w:ilvl w:val="0"/>
          <w:numId w:val="1"/>
        </w:numPr>
        <w:spacing w:after="60"/>
      </w:pPr>
      <w:r>
        <w:t xml:space="preserve">Publish your first 2-3 long-form videos; treat this period as calibration, not growth, watch retention curves closely.</w:t>
      </w:r>
    </w:p>
    <w:p>
      <w:pPr>
        <w:pStyle w:val="Heading2"/>
        <w:spacing w:after="150" w:before="300"/>
      </w:pPr>
      <w:r>
        <w:t xml:space="preserve">Months 3-5: Find the Resonant Sub-Lane</w:t>
      </w:r>
    </w:p>
    <w:p>
      <w:pPr>
        <w:pStyle w:val="ListParagraph"/>
        <w:numPr>
          <w:ilvl w:val="0"/>
          <w:numId w:val="1"/>
        </w:numPr>
        <w:spacing w:after="60"/>
      </w:pPr>
      <w:r>
        <w:t xml:space="preserve">Identify which pillar (business empires, scams, systems, diaspora stories) is getting the strongest retention and share rate, and shift research time toward it.</w:t>
      </w:r>
    </w:p>
    <w:p>
      <w:pPr>
        <w:pStyle w:val="ListParagraph"/>
        <w:numPr>
          <w:ilvl w:val="0"/>
          <w:numId w:val="1"/>
        </w:numPr>
        <w:spacing w:after="60"/>
      </w:pPr>
      <w:r>
        <w:t xml:space="preserve">Start publishing Shorts/Reels cut from each long-form video's research, and open a newsletter for readers who want the underlying sources.</w:t>
      </w:r>
    </w:p>
    <w:p>
      <w:pPr>
        <w:pStyle w:val="ListParagraph"/>
        <w:numPr>
          <w:ilvl w:val="0"/>
          <w:numId w:val="1"/>
        </w:numPr>
        <w:spacing w:after="60"/>
      </w:pPr>
      <w:r>
        <w:t xml:space="preserve">Begin light outreach to niche-relevant sponsors (fintech, research tools, education platforms) once you have a consistent upload cadence.</w:t>
      </w:r>
    </w:p>
    <w:p>
      <w:pPr>
        <w:pStyle w:val="Heading2"/>
        <w:spacing w:after="150" w:before="300"/>
      </w:pPr>
      <w:r>
        <w:t xml:space="preserve">Months 6-9: Build Reputation and Depth</w:t>
      </w:r>
    </w:p>
    <w:p>
      <w:pPr>
        <w:pStyle w:val="ListParagraph"/>
        <w:numPr>
          <w:ilvl w:val="0"/>
          <w:numId w:val="1"/>
        </w:numPr>
        <w:spacing w:after="60"/>
      </w:pPr>
      <w:r>
        <w:t xml:space="preserve">Take on at least one ambitious, multi-week investigation, the kind of story that becomes a channel's signature reference video.</w:t>
      </w:r>
    </w:p>
    <w:p>
      <w:pPr>
        <w:pStyle w:val="ListParagraph"/>
        <w:numPr>
          <w:ilvl w:val="0"/>
          <w:numId w:val="1"/>
        </w:numPr>
        <w:spacing w:after="60"/>
      </w:pPr>
      <w:r>
        <w:t xml:space="preserve">Start cross-linking with adjacent creators or communities (diaspora forums, regional business media) for original sourcing and early audience seeding.</w:t>
      </w:r>
    </w:p>
    <w:p>
      <w:pPr>
        <w:pStyle w:val="ListParagraph"/>
        <w:numPr>
          <w:ilvl w:val="0"/>
          <w:numId w:val="1"/>
        </w:numPr>
        <w:spacing w:after="60"/>
      </w:pPr>
      <w:r>
        <w:t xml:space="preserve">Introduce a small paid product (a detailed written report or dataset from your best investigation) for the newsletter audience.</w:t>
      </w:r>
    </w:p>
    <w:p>
      <w:pPr>
        <w:pStyle w:val="Heading2"/>
        <w:spacing w:after="150" w:before="300"/>
      </w:pPr>
      <w:r>
        <w:t xml:space="preserve">Months 10-12: Compound</w:t>
      </w:r>
    </w:p>
    <w:p>
      <w:pPr>
        <w:pStyle w:val="ListParagraph"/>
        <w:numPr>
          <w:ilvl w:val="0"/>
          <w:numId w:val="1"/>
        </w:numPr>
        <w:spacing w:after="60"/>
      </w:pPr>
      <w:r>
        <w:t xml:space="preserve">Double down on the pillar with the strongest growth and start planning your next tier of production quality (better motion graphics, possibly outsourced editing) funded by early revenue.</w:t>
      </w:r>
    </w:p>
    <w:p>
      <w:pPr>
        <w:pStyle w:val="ListParagraph"/>
        <w:numPr>
          <w:ilvl w:val="0"/>
          <w:numId w:val="1"/>
        </w:numPr>
        <w:spacing w:after="60"/>
      </w:pPr>
      <w:r>
        <w:t xml:space="preserve">Formalize sponsorships as a recurring revenue line rather than one-off deals.</w:t>
      </w:r>
    </w:p>
    <w:p>
      <w:pPr>
        <w:pStyle w:val="ListParagraph"/>
        <w:numPr>
          <w:ilvl w:val="0"/>
          <w:numId w:val="1"/>
        </w:numPr>
        <w:spacing w:after="60"/>
      </w:pPr>
      <w:r>
        <w:t xml:space="preserve">Reassess the brand's scope for year two based on a full year of real audience data, not the assumptions made in month one.</w:t>
      </w:r>
    </w:p>
    <w:p>
      <w:pPr>
        <w:pStyle w:val="Heading1"/>
        <w:spacing w:after="200" w:before="400"/>
      </w:pPr>
      <w:r>
        <w:t xml:space="preserve">This Week's Action Plan</w:t>
      </w:r>
    </w:p>
    <w:p>
      <w:pPr>
        <w:pStyle w:val="ListParagraph"/>
        <w:numPr>
          <w:ilvl w:val="0"/>
          <w:numId w:val="1"/>
        </w:numPr>
        <w:spacing w:after="60"/>
      </w:pPr>
      <w:r>
        <w:t xml:space="preserve">Choose 3-5 candidate stories across at least two different pillars and start real research today, sourcing quality determines everything downstream.</w:t>
      </w:r>
    </w:p>
    <w:p>
      <w:pPr>
        <w:pStyle w:val="ListParagraph"/>
        <w:numPr>
          <w:ilvl w:val="0"/>
          <w:numId w:val="1"/>
        </w:numPr>
        <w:spacing w:after="60"/>
      </w:pPr>
      <w:r>
        <w:t xml:space="preserve">Register a brand name and matching handles across YouTube, Instagram, and TikTok, and start the newsletter, before the first video is even finished.</w:t>
      </w:r>
    </w:p>
    <w:p>
      <w:pPr>
        <w:pStyle w:val="ListParagraph"/>
        <w:numPr>
          <w:ilvl w:val="0"/>
          <w:numId w:val="1"/>
        </w:numPr>
        <w:spacing w:after="60"/>
      </w:pPr>
      <w:r>
        <w:t xml:space="preserve">Build the reusable visual template system once, so it never has to be rebuilt per video.</w:t>
      </w:r>
    </w:p>
    <w:p>
      <w:pPr>
        <w:pStyle w:val="ListParagraph"/>
        <w:numPr>
          <w:ilvl w:val="0"/>
          <w:numId w:val="1"/>
        </w:numPr>
        <w:spacing w:after="60"/>
      </w:pPr>
      <w:r>
        <w:t xml:space="preserve">Script and publish your first video within 3-4 weeks, treat it as a calibration test, not a make-or-break launch.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2026-07-27T19:14:42.405Z</dcterms:created>
  <dcterms:modified xsi:type="dcterms:W3CDTF">2026-07-27T19:14:42.425Z</dcterms:modified>
</cp:coreProperties>
</file>

<file path=docProps/custom.xml><?xml version="1.0" encoding="utf-8"?>
<Properties xmlns="http://schemas.openxmlformats.org/officeDocument/2006/custom-properties" xmlns:vt="http://schemas.openxmlformats.org/officeDocument/2006/docPropsVTypes"/>
</file>