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97F09">
      <w:pPr>
        <w:spacing w:before="480" w:after="120"/>
        <w:jc w:val="center"/>
        <w:rPr>
          <w:rFonts w:hint="default" w:ascii="Calibri" w:hAnsi="Calibri" w:eastAsia="Arial" w:cs="Calibri"/>
          <w:b/>
          <w:bCs/>
          <w:color w:val="000000" w:themeColor="text1"/>
          <w:sz w:val="36"/>
          <w:szCs w:val="36"/>
          <w14:textFill>
            <w14:solidFill>
              <w14:schemeClr w14:val="tx1"/>
            </w14:solidFill>
          </w14:textFill>
        </w:rPr>
      </w:pPr>
      <w:r>
        <w:rPr>
          <w:rFonts w:hint="default" w:ascii="Calibri" w:hAnsi="Calibri" w:eastAsia="Arial" w:cs="Calibri"/>
          <w:b/>
          <w:bCs/>
          <w:color w:val="000000" w:themeColor="text1"/>
          <w:sz w:val="36"/>
          <w:szCs w:val="36"/>
          <w14:textFill>
            <w14:solidFill>
              <w14:schemeClr w14:val="tx1"/>
            </w14:solidFill>
          </w14:textFill>
        </w:rPr>
        <w:t>Assignment #2</w:t>
      </w:r>
    </w:p>
    <w:p w14:paraId="31268E31">
      <w:pPr>
        <w:spacing w:before="480" w:after="120"/>
        <w:jc w:val="center"/>
        <w:rPr>
          <w:rFonts w:hint="default" w:ascii="Calibri" w:hAnsi="Calibri" w:eastAsia="Arial" w:cs="Calibri"/>
          <w:b/>
          <w:bCs/>
          <w:color w:val="000000" w:themeColor="text1"/>
          <w:sz w:val="36"/>
          <w:szCs w:val="36"/>
          <w:lang w:val="en-US"/>
          <w14:textFill>
            <w14:solidFill>
              <w14:schemeClr w14:val="tx1"/>
            </w14:solidFill>
          </w14:textFill>
        </w:rPr>
      </w:pPr>
      <w:r>
        <w:rPr>
          <w:rFonts w:hint="default" w:ascii="Calibri" w:hAnsi="Calibri" w:eastAsia="Arial" w:cs="Calibri"/>
          <w:b/>
          <w:bCs/>
          <w:color w:val="000000" w:themeColor="text1"/>
          <w:sz w:val="36"/>
          <w:szCs w:val="36"/>
          <w:lang w:val="en-US"/>
          <w14:textFill>
            <w14:solidFill>
              <w14:schemeClr w14:val="tx1"/>
            </w14:solidFill>
          </w14:textFill>
        </w:rPr>
        <w:t>Report</w:t>
      </w:r>
    </w:p>
    <w:p w14:paraId="33432D3A">
      <w:pPr>
        <w:spacing w:before="80" w:after="80"/>
        <w:jc w:val="center"/>
        <w:rPr>
          <w:rFonts w:hint="default" w:ascii="Calibri" w:hAnsi="Calibri" w:eastAsia="Arial" w:cs="Calibri"/>
          <w:b/>
          <w:bCs/>
          <w:color w:val="000000" w:themeColor="text1"/>
          <w:sz w:val="36"/>
          <w:szCs w:val="36"/>
          <w14:textFill>
            <w14:solidFill>
              <w14:schemeClr w14:val="tx1"/>
            </w14:solidFill>
          </w14:textFill>
        </w:rPr>
      </w:pPr>
    </w:p>
    <w:p w14:paraId="53CF7CE3">
      <w:pPr>
        <w:spacing w:before="80" w:after="80"/>
        <w:jc w:val="center"/>
        <w:rPr>
          <w:rFonts w:hint="default" w:ascii="Calibri" w:hAnsi="Calibri" w:eastAsia="Arial" w:cs="Calibri"/>
          <w:b/>
          <w:bCs/>
          <w:color w:val="000000" w:themeColor="text1"/>
          <w:sz w:val="36"/>
          <w:szCs w:val="36"/>
          <w14:textFill>
            <w14:solidFill>
              <w14:schemeClr w14:val="tx1"/>
            </w14:solidFill>
          </w14:textFill>
        </w:rPr>
      </w:pPr>
    </w:p>
    <w:p w14:paraId="68BBA89C">
      <w:pPr>
        <w:spacing w:before="200" w:after="0"/>
        <w:jc w:val="center"/>
        <w:rPr>
          <w:color w:val="000000" w:themeColor="text1"/>
          <w:sz w:val="36"/>
          <w:szCs w:val="36"/>
          <w14:textFill>
            <w14:solidFill>
              <w14:schemeClr w14:val="tx1"/>
            </w14:solidFill>
          </w14:textFill>
        </w:rPr>
      </w:pPr>
      <w:r>
        <w:rPr>
          <w:rFonts w:hint="default" w:ascii="Calibri" w:hAnsi="Calibri" w:cs="Calibri"/>
          <w:color w:val="000000" w:themeColor="text1"/>
          <w:sz w:val="36"/>
          <w:szCs w:val="36"/>
          <w:lang w:val="en-US"/>
          <w14:textFill>
            <w14:solidFill>
              <w14:schemeClr w14:val="tx1"/>
            </w14:solidFill>
          </w14:textFill>
        </w:rPr>
        <w:drawing>
          <wp:inline distT="0" distB="0" distL="114300" distR="114300">
            <wp:extent cx="2457450" cy="2468880"/>
            <wp:effectExtent l="0" t="0" r="11430" b="0"/>
            <wp:docPr id="19" name="Picture 19" descr="Screenshot 2025-12-14 20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12-14 201925"/>
                    <pic:cNvPicPr>
                      <a:picLocks noChangeAspect="1"/>
                    </pic:cNvPicPr>
                  </pic:nvPicPr>
                  <pic:blipFill>
                    <a:blip r:embed="rId4"/>
                    <a:stretch>
                      <a:fillRect/>
                    </a:stretch>
                  </pic:blipFill>
                  <pic:spPr>
                    <a:xfrm>
                      <a:off x="0" y="0"/>
                      <a:ext cx="2457450" cy="2468880"/>
                    </a:xfrm>
                    <a:prstGeom prst="rect">
                      <a:avLst/>
                    </a:prstGeom>
                  </pic:spPr>
                </pic:pic>
              </a:graphicData>
            </a:graphic>
          </wp:inline>
        </w:drawing>
      </w:r>
    </w:p>
    <w:p w14:paraId="2E51F730">
      <w:pPr>
        <w:spacing w:before="200" w:after="0"/>
        <w:jc w:val="center"/>
        <w:rPr>
          <w:color w:val="000000" w:themeColor="text1"/>
          <w:sz w:val="36"/>
          <w:szCs w:val="36"/>
          <w14:textFill>
            <w14:solidFill>
              <w14:schemeClr w14:val="tx1"/>
            </w14:solidFill>
          </w14:textFill>
        </w:rPr>
      </w:pPr>
    </w:p>
    <w:p w14:paraId="7F6C6763">
      <w:pPr>
        <w:spacing w:before="200" w:after="0"/>
        <w:jc w:val="both"/>
        <w:rPr>
          <w:color w:val="000000" w:themeColor="text1"/>
          <w:sz w:val="36"/>
          <w:szCs w:val="36"/>
          <w14:textFill>
            <w14:solidFill>
              <w14:schemeClr w14:val="tx1"/>
            </w14:solidFill>
          </w14:textFill>
        </w:rPr>
      </w:pPr>
    </w:p>
    <w:tbl>
      <w:tblPr>
        <w:tblStyle w:val="9"/>
        <w:tblW w:w="97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6"/>
        <w:gridCol w:w="7243"/>
      </w:tblGrid>
      <w:tr w14:paraId="02A6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0" w:hRule="atLeast"/>
          <w:jc w:val="center"/>
        </w:trPr>
        <w:tc>
          <w:tcPr>
            <w:tcW w:w="24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14:paraId="2A283316">
            <w:pPr>
              <w:jc w:val="both"/>
              <w:rPr>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Course</w:t>
            </w:r>
          </w:p>
        </w:tc>
        <w:tc>
          <w:tcPr>
            <w:tcW w:w="72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14:paraId="7CD3FC5C">
            <w:pPr>
              <w:jc w:val="both"/>
              <w:rPr>
                <w:color w:val="000000" w:themeColor="text1"/>
                <w:sz w:val="36"/>
                <w:szCs w:val="36"/>
                <w14:textFill>
                  <w14:solidFill>
                    <w14:schemeClr w14:val="tx1"/>
                  </w14:solidFill>
                </w14:textFill>
              </w:rPr>
            </w:pPr>
            <w:r>
              <w:rPr>
                <w:b w:val="0"/>
                <w:bCs w:val="0"/>
                <w:color w:val="000000" w:themeColor="text1"/>
                <w:sz w:val="36"/>
                <w:szCs w:val="36"/>
                <w14:textFill>
                  <w14:solidFill>
                    <w14:schemeClr w14:val="tx1"/>
                  </w14:solidFill>
                </w14:textFill>
              </w:rPr>
              <w:t>DevOps</w:t>
            </w:r>
          </w:p>
        </w:tc>
      </w:tr>
      <w:tr w14:paraId="4322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0" w:hRule="atLeast"/>
          <w:jc w:val="center"/>
        </w:trPr>
        <w:tc>
          <w:tcPr>
            <w:tcW w:w="24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14:paraId="199FA587">
            <w:pPr>
              <w:jc w:val="both"/>
              <w:rPr>
                <w:rFonts w:hint="default"/>
                <w:color w:val="000000" w:themeColor="text1"/>
                <w:sz w:val="36"/>
                <w:szCs w:val="36"/>
                <w:lang w:val="en-US"/>
                <w14:textFill>
                  <w14:solidFill>
                    <w14:schemeClr w14:val="tx1"/>
                  </w14:solidFill>
                </w14:textFill>
              </w:rPr>
            </w:pPr>
            <w:r>
              <w:rPr>
                <w:rFonts w:hint="default"/>
                <w:b/>
                <w:bCs/>
                <w:color w:val="000000" w:themeColor="text1"/>
                <w:sz w:val="36"/>
                <w:szCs w:val="36"/>
                <w:lang w:val="en-US"/>
                <w14:textFill>
                  <w14:solidFill>
                    <w14:schemeClr w14:val="tx1"/>
                  </w14:solidFill>
                </w14:textFill>
              </w:rPr>
              <w:t>Student Name</w:t>
            </w:r>
          </w:p>
        </w:tc>
        <w:tc>
          <w:tcPr>
            <w:tcW w:w="72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14:paraId="4B73AF56">
            <w:pPr>
              <w:jc w:val="both"/>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Noor Fatima</w:t>
            </w:r>
          </w:p>
        </w:tc>
      </w:tr>
      <w:tr w14:paraId="68F20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0" w:hRule="atLeast"/>
          <w:jc w:val="center"/>
        </w:trPr>
        <w:tc>
          <w:tcPr>
            <w:tcW w:w="24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14:paraId="5A516C29">
            <w:pPr>
              <w:jc w:val="both"/>
              <w:rPr>
                <w:rFonts w:hint="default"/>
                <w:color w:val="000000" w:themeColor="text1"/>
                <w:sz w:val="36"/>
                <w:szCs w:val="36"/>
                <w:lang w:val="en-US"/>
                <w14:textFill>
                  <w14:solidFill>
                    <w14:schemeClr w14:val="tx1"/>
                  </w14:solidFill>
                </w14:textFill>
              </w:rPr>
            </w:pPr>
            <w:r>
              <w:rPr>
                <w:rFonts w:hint="default"/>
                <w:b/>
                <w:bCs/>
                <w:color w:val="000000" w:themeColor="text1"/>
                <w:sz w:val="36"/>
                <w:szCs w:val="36"/>
                <w:lang w:val="en-US"/>
                <w14:textFill>
                  <w14:solidFill>
                    <w14:schemeClr w14:val="tx1"/>
                  </w14:solidFill>
                </w14:textFill>
              </w:rPr>
              <w:t>Roll No</w:t>
            </w:r>
          </w:p>
        </w:tc>
        <w:tc>
          <w:tcPr>
            <w:tcW w:w="72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14:paraId="36EB70D2">
            <w:pPr>
              <w:jc w:val="both"/>
              <w:rPr>
                <w:rFonts w:hint="default"/>
                <w:color w:val="000000" w:themeColor="text1"/>
                <w:sz w:val="36"/>
                <w:szCs w:val="36"/>
                <w:lang w:val="en-US"/>
                <w14:textFill>
                  <w14:solidFill>
                    <w14:schemeClr w14:val="tx1"/>
                  </w14:solidFill>
                </w14:textFill>
              </w:rPr>
            </w:pPr>
            <w:r>
              <w:rPr>
                <w:rFonts w:hint="default"/>
                <w:color w:val="000000" w:themeColor="text1"/>
                <w:sz w:val="36"/>
                <w:szCs w:val="36"/>
                <w:lang w:val="en-US"/>
                <w14:textFill>
                  <w14:solidFill>
                    <w14:schemeClr w14:val="tx1"/>
                  </w14:solidFill>
                </w14:textFill>
              </w:rPr>
              <w:t>MTN-FL-120</w:t>
            </w:r>
          </w:p>
        </w:tc>
      </w:tr>
      <w:tr w14:paraId="6999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jc w:val="center"/>
        </w:trPr>
        <w:tc>
          <w:tcPr>
            <w:tcW w:w="24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vAlign w:val="top"/>
          </w:tcPr>
          <w:p w14:paraId="3D665576">
            <w:pPr>
              <w:jc w:val="both"/>
              <w:rPr>
                <w:rFonts w:ascii="Calibri" w:hAnsi="Calibri" w:eastAsia="Calibri" w:cs="Calibri"/>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Date</w:t>
            </w:r>
          </w:p>
        </w:tc>
        <w:tc>
          <w:tcPr>
            <w:tcW w:w="72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vAlign w:val="top"/>
          </w:tcPr>
          <w:p w14:paraId="730E7B49">
            <w:pPr>
              <w:jc w:val="both"/>
              <w:rPr>
                <w:rFonts w:ascii="Calibri" w:hAnsi="Calibri" w:eastAsia="Calibri" w:cs="Calibri"/>
                <w:color w:val="000000" w:themeColor="text1"/>
                <w:sz w:val="36"/>
                <w:szCs w:val="36"/>
                <w14:textFill>
                  <w14:solidFill>
                    <w14:schemeClr w14:val="tx1"/>
                  </w14:solidFill>
                </w14:textFill>
              </w:rPr>
            </w:pPr>
            <w:r>
              <w:rPr>
                <w:b w:val="0"/>
                <w:bCs w:val="0"/>
                <w:color w:val="000000" w:themeColor="text1"/>
                <w:sz w:val="36"/>
                <w:szCs w:val="36"/>
                <w14:textFill>
                  <w14:solidFill>
                    <w14:schemeClr w14:val="tx1"/>
                  </w14:solidFill>
                </w14:textFill>
              </w:rPr>
              <w:t>May 24, 2026</w:t>
            </w:r>
          </w:p>
        </w:tc>
      </w:tr>
      <w:tr w14:paraId="56FB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jc w:val="center"/>
        </w:trPr>
        <w:tc>
          <w:tcPr>
            <w:tcW w:w="24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vAlign w:val="top"/>
          </w:tcPr>
          <w:p w14:paraId="698AB390">
            <w:pPr>
              <w:jc w:val="both"/>
              <w:rPr>
                <w:rFonts w:hint="default"/>
                <w:b/>
                <w:bCs/>
                <w:color w:val="000000" w:themeColor="text1"/>
                <w:sz w:val="36"/>
                <w:szCs w:val="36"/>
                <w:lang w:val="en-US"/>
                <w14:textFill>
                  <w14:solidFill>
                    <w14:schemeClr w14:val="tx1"/>
                  </w14:solidFill>
                </w14:textFill>
              </w:rPr>
            </w:pPr>
            <w:r>
              <w:rPr>
                <w:rFonts w:hint="default"/>
                <w:b/>
                <w:bCs/>
                <w:color w:val="000000" w:themeColor="text1"/>
                <w:sz w:val="36"/>
                <w:szCs w:val="36"/>
                <w:lang w:val="en-US"/>
                <w14:textFill>
                  <w14:solidFill>
                    <w14:schemeClr w14:val="tx1"/>
                  </w14:solidFill>
                </w14:textFill>
              </w:rPr>
              <w:t>Instructor</w:t>
            </w:r>
          </w:p>
        </w:tc>
        <w:tc>
          <w:tcPr>
            <w:tcW w:w="72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vAlign w:val="top"/>
          </w:tcPr>
          <w:p w14:paraId="01B63003">
            <w:pPr>
              <w:jc w:val="both"/>
              <w:rPr>
                <w:rFonts w:hint="default"/>
                <w:b w:val="0"/>
                <w:bCs w:val="0"/>
                <w:color w:val="000000" w:themeColor="text1"/>
                <w:sz w:val="36"/>
                <w:szCs w:val="36"/>
                <w:lang w:val="en-US"/>
                <w14:textFill>
                  <w14:solidFill>
                    <w14:schemeClr w14:val="tx1"/>
                  </w14:solidFill>
                </w14:textFill>
              </w:rPr>
            </w:pPr>
            <w:r>
              <w:rPr>
                <w:rFonts w:hint="default"/>
                <w:b w:val="0"/>
                <w:bCs w:val="0"/>
                <w:color w:val="000000" w:themeColor="text1"/>
                <w:sz w:val="36"/>
                <w:szCs w:val="36"/>
                <w:lang w:val="en-US"/>
                <w14:textFill>
                  <w14:solidFill>
                    <w14:schemeClr w14:val="tx1"/>
                  </w14:solidFill>
                </w14:textFill>
              </w:rPr>
              <w:t>Prof. Omer Aziz</w:t>
            </w:r>
          </w:p>
        </w:tc>
      </w:tr>
    </w:tbl>
    <w:p w14:paraId="2F6DA979">
      <w:pPr>
        <w:jc w:val="both"/>
        <w:rPr>
          <w:rFonts w:hint="default" w:ascii="Calibri" w:hAnsi="Calibri" w:cs="Calibri"/>
          <w:color w:val="000000" w:themeColor="text1"/>
          <w14:textFill>
            <w14:solidFill>
              <w14:schemeClr w14:val="tx1"/>
            </w14:solidFill>
          </w14:textFill>
        </w:rPr>
      </w:pPr>
      <w:r>
        <w:rPr>
          <w:color w:val="000000" w:themeColor="text1"/>
          <w:sz w:val="36"/>
          <w:szCs w:val="36"/>
          <w14:textFill>
            <w14:solidFill>
              <w14:schemeClr w14:val="tx1"/>
            </w14:solidFill>
          </w14:textFill>
        </w:rPr>
        <w:br w:type="page"/>
      </w:r>
    </w:p>
    <w:p w14:paraId="5E24F3A7">
      <w:pPr>
        <w:pStyle w:val="2"/>
        <w:pBdr>
          <w:bottom w:val="single" w:color="1B2A4A" w:sz="6" w:space="4"/>
        </w:pBdr>
        <w:spacing w:before="300" w:after="100"/>
        <w:rPr>
          <w:rFonts w:hint="default" w:ascii="Calibri" w:hAnsi="Calibri" w:cs="Calibri"/>
          <w:color w:val="000000" w:themeColor="text1"/>
          <w:sz w:val="32"/>
          <w:szCs w:val="32"/>
          <w14:textFill>
            <w14:solidFill>
              <w14:schemeClr w14:val="tx1"/>
            </w14:solidFill>
          </w14:textFill>
        </w:rPr>
      </w:pPr>
      <w:r>
        <w:rPr>
          <w:rFonts w:hint="default" w:ascii="Calibri" w:hAnsi="Calibri" w:cs="Calibri"/>
          <w:b/>
          <w:bCs/>
          <w:color w:val="000000" w:themeColor="text1"/>
          <w:sz w:val="32"/>
          <w:szCs w:val="32"/>
          <w14:textFill>
            <w14:solidFill>
              <w14:schemeClr w14:val="tx1"/>
            </w14:solidFill>
          </w14:textFill>
        </w:rPr>
        <w:t xml:space="preserve">Task 1  Metrics Collection &amp; Grafana Dashboard   </w:t>
      </w:r>
    </w:p>
    <w:p w14:paraId="2BC14033">
      <w:pPr>
        <w:spacing w:before="50" w:after="80"/>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The full observability stack was deployed on Windows 11 using Docker Desktop. All eight containers were started via docker compose up -d --build from the observability-stack directory. Prometheus was configured to scrape metrics from the Flask application at /metrics (every 10 seconds), Node Exporter (host-level CPU/memory/disk), and cAdvisor (per-container resource usage). The Grafana dashboard "EcomPK  Four Golden Signals" was auto-provisioned via the grafana/provisioning/ JSON configuration and displayed real-time data for all four Golden Signals.</w:t>
      </w:r>
    </w:p>
    <w:p w14:paraId="4F8D3C46">
      <w:pPr>
        <w:pStyle w:val="3"/>
        <w:spacing w:before="220" w:after="80"/>
        <w:rPr>
          <w:rFonts w:hint="default" w:ascii="Calibri" w:hAnsi="Calibri" w:cs="Calibri"/>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1.1  Stack Deployment  docker compose up -d --build</w:t>
      </w:r>
    </w:p>
    <w:p w14:paraId="495B9ACC">
      <w:pPr>
        <w:spacing w:before="40" w:after="0"/>
        <w:rPr>
          <w:rFonts w:hint="default" w:ascii="Calibri" w:hAnsi="Calibri" w:cs="Calibri"/>
          <w:color w:val="000000" w:themeColor="text1"/>
          <w14:textFill>
            <w14:solidFill>
              <w14:schemeClr w14:val="tx1"/>
            </w14:solidFill>
          </w14:textFill>
        </w:rPr>
      </w:pPr>
    </w:p>
    <w:p w14:paraId="11D13111">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014720" cy="338328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014720" cy="3383280"/>
                    </a:xfrm>
                    <a:prstGeom prst="rect">
                      <a:avLst/>
                    </a:prstGeom>
                  </pic:spPr>
                </pic:pic>
              </a:graphicData>
            </a:graphic>
          </wp:inline>
        </w:drawing>
      </w:r>
    </w:p>
    <w:p w14:paraId="3344ECAD">
      <w:pPr>
        <w:spacing w:before="40" w:after="40"/>
        <w:jc w:val="center"/>
        <w:rPr>
          <w:rFonts w:hint="default" w:ascii="Calibri" w:hAnsi="Calibri" w:cs="Calibri"/>
          <w:color w:val="000000" w:themeColor="text1"/>
          <w14:textFill>
            <w14:solidFill>
              <w14:schemeClr w14:val="tx1"/>
            </w14:solidFill>
          </w14:textFill>
        </w:rPr>
      </w:pPr>
    </w:p>
    <w:p w14:paraId="1B4215DE">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037580" cy="2834640"/>
            <wp:effectExtent l="0" t="0" r="1270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6037580" cy="2834640"/>
                    </a:xfrm>
                    <a:prstGeom prst="rect">
                      <a:avLst/>
                    </a:prstGeom>
                  </pic:spPr>
                </pic:pic>
              </a:graphicData>
            </a:graphic>
          </wp:inline>
        </w:drawing>
      </w:r>
    </w:p>
    <w:p w14:paraId="07E07250">
      <w:pPr>
        <w:spacing w:before="60" w:after="0"/>
        <w:rPr>
          <w:rFonts w:hint="default" w:ascii="Calibri" w:hAnsi="Calibri" w:cs="Calibri"/>
          <w:color w:val="000000" w:themeColor="text1"/>
          <w14:textFill>
            <w14:solidFill>
              <w14:schemeClr w14:val="tx1"/>
            </w14:solidFill>
          </w14:textFill>
        </w:rPr>
      </w:pPr>
    </w:p>
    <w:p w14:paraId="2EA5FFC0">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177280" cy="3474720"/>
            <wp:effectExtent l="0" t="0" r="1016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6177280" cy="3474720"/>
                    </a:xfrm>
                    <a:prstGeom prst="rect">
                      <a:avLst/>
                    </a:prstGeom>
                  </pic:spPr>
                </pic:pic>
              </a:graphicData>
            </a:graphic>
          </wp:inline>
        </w:drawing>
      </w:r>
    </w:p>
    <w:p w14:paraId="1EE1A1B4">
      <w:pPr>
        <w:spacing w:before="80" w:after="0"/>
        <w:rPr>
          <w:rFonts w:hint="default" w:ascii="Calibri" w:hAnsi="Calibri" w:cs="Calibri"/>
          <w:color w:val="000000" w:themeColor="text1"/>
          <w14:textFill>
            <w14:solidFill>
              <w14:schemeClr w14:val="tx1"/>
            </w14:solidFill>
          </w14:textFill>
        </w:rPr>
      </w:pPr>
    </w:p>
    <w:p w14:paraId="72C8798D">
      <w:pPr>
        <w:pStyle w:val="3"/>
        <w:spacing w:before="220" w:after="8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1.2  Prometheus Running (localhost:9090)</w:t>
      </w:r>
    </w:p>
    <w:p w14:paraId="4C0BDD54">
      <w:pPr>
        <w:rPr>
          <w:rFonts w:hint="default"/>
        </w:rPr>
      </w:pPr>
    </w:p>
    <w:p w14:paraId="4E810BAF">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014720" cy="338328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6014720" cy="3383280"/>
                    </a:xfrm>
                    <a:prstGeom prst="rect">
                      <a:avLst/>
                    </a:prstGeom>
                  </pic:spPr>
                </pic:pic>
              </a:graphicData>
            </a:graphic>
          </wp:inline>
        </w:drawing>
      </w:r>
    </w:p>
    <w:p w14:paraId="751EBAA3">
      <w:pPr>
        <w:spacing w:before="80" w:after="0"/>
        <w:rPr>
          <w:rFonts w:hint="default" w:ascii="Calibri" w:hAnsi="Calibri" w:cs="Calibri"/>
          <w:color w:val="000000" w:themeColor="text1"/>
          <w14:textFill>
            <w14:solidFill>
              <w14:schemeClr w14:val="tx1"/>
            </w14:solidFill>
          </w14:textFill>
        </w:rPr>
      </w:pPr>
    </w:p>
    <w:p w14:paraId="02C3FA88">
      <w:pPr>
        <w:pStyle w:val="3"/>
        <w:spacing w:before="220" w:after="80"/>
        <w:rPr>
          <w:rFonts w:hint="default" w:ascii="Calibri" w:hAnsi="Calibri" w:cs="Calibri"/>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1.3  Grafana Login and Dashboard Provisioning</w:t>
      </w:r>
    </w:p>
    <w:p w14:paraId="296A65FB">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014720" cy="338328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6014720" cy="3383280"/>
                    </a:xfrm>
                    <a:prstGeom prst="rect">
                      <a:avLst/>
                    </a:prstGeom>
                  </pic:spPr>
                </pic:pic>
              </a:graphicData>
            </a:graphic>
          </wp:inline>
        </w:drawing>
      </w:r>
    </w:p>
    <w:p w14:paraId="5FCB1EEA">
      <w:pPr>
        <w:spacing w:before="60" w:after="0"/>
        <w:rPr>
          <w:rFonts w:hint="default" w:ascii="Calibri" w:hAnsi="Calibri" w:cs="Calibri"/>
          <w:color w:val="000000" w:themeColor="text1"/>
          <w14:textFill>
            <w14:solidFill>
              <w14:schemeClr w14:val="tx1"/>
            </w14:solidFill>
          </w14:textFill>
        </w:rPr>
      </w:pPr>
    </w:p>
    <w:p w14:paraId="7C7C7057">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177280" cy="3474720"/>
            <wp:effectExtent l="0" t="0" r="1016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6177280" cy="3474720"/>
                    </a:xfrm>
                    <a:prstGeom prst="rect">
                      <a:avLst/>
                    </a:prstGeom>
                  </pic:spPr>
                </pic:pic>
              </a:graphicData>
            </a:graphic>
          </wp:inline>
        </w:drawing>
      </w:r>
    </w:p>
    <w:p w14:paraId="32C050A4">
      <w:pPr>
        <w:pStyle w:val="3"/>
        <w:spacing w:before="220" w:after="8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1.4  Four Golden Signals Dashboard  Live Under Load</w:t>
      </w:r>
    </w:p>
    <w:p w14:paraId="34FEC6A7">
      <w:pPr>
        <w:rPr>
          <w:rFonts w:hint="default"/>
          <w:lang w:val="en-US"/>
        </w:rPr>
      </w:pPr>
    </w:p>
    <w:p w14:paraId="4E976DED">
      <w:pPr>
        <w:spacing w:before="50" w:after="80"/>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After traffic was generated, the dashboard displayed real-time metrics for all four signals simultaneously.</w:t>
      </w:r>
    </w:p>
    <w:p w14:paraId="717B94C9">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5689600" cy="3200400"/>
            <wp:effectExtent l="0" t="0" r="1016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689600" cy="3200400"/>
                    </a:xfrm>
                    <a:prstGeom prst="rect">
                      <a:avLst/>
                    </a:prstGeom>
                  </pic:spPr>
                </pic:pic>
              </a:graphicData>
            </a:graphic>
          </wp:inline>
        </w:drawing>
      </w:r>
    </w:p>
    <w:p w14:paraId="21A23F18">
      <w:pPr>
        <w:spacing w:before="60" w:after="0"/>
        <w:rPr>
          <w:rFonts w:hint="default" w:ascii="Calibri" w:hAnsi="Calibri" w:cs="Calibri"/>
          <w:color w:val="000000" w:themeColor="text1"/>
          <w14:textFill>
            <w14:solidFill>
              <w14:schemeClr w14:val="tx1"/>
            </w14:solidFill>
          </w14:textFill>
        </w:rPr>
      </w:pPr>
    </w:p>
    <w:p w14:paraId="49C4B186">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5843270" cy="310896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843270" cy="3108960"/>
                    </a:xfrm>
                    <a:prstGeom prst="rect">
                      <a:avLst/>
                    </a:prstGeom>
                  </pic:spPr>
                </pic:pic>
              </a:graphicData>
            </a:graphic>
          </wp:inline>
        </w:drawing>
      </w:r>
    </w:p>
    <w:p w14:paraId="3D7BCE78">
      <w:pPr>
        <w:spacing w:before="40" w:after="40"/>
        <w:jc w:val="center"/>
        <w:rPr>
          <w:rFonts w:hint="default" w:ascii="Calibri" w:hAnsi="Calibri" w:cs="Calibri"/>
          <w:color w:val="000000" w:themeColor="text1"/>
          <w14:textFill>
            <w14:solidFill>
              <w14:schemeClr w14:val="tx1"/>
            </w14:solidFill>
          </w14:textFill>
        </w:rPr>
      </w:pPr>
    </w:p>
    <w:p w14:paraId="1CB2C461">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5634990" cy="173736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634990" cy="1737360"/>
                    </a:xfrm>
                    <a:prstGeom prst="rect">
                      <a:avLst/>
                    </a:prstGeom>
                  </pic:spPr>
                </pic:pic>
              </a:graphicData>
            </a:graphic>
          </wp:inline>
        </w:drawing>
      </w:r>
    </w:p>
    <w:p w14:paraId="288EADA6">
      <w:pPr>
        <w:spacing w:before="60" w:after="0"/>
        <w:rPr>
          <w:rFonts w:hint="default" w:ascii="Calibri" w:hAnsi="Calibri" w:cs="Calibri"/>
          <w:color w:val="000000" w:themeColor="text1"/>
          <w14:textFill>
            <w14:solidFill>
              <w14:schemeClr w14:val="tx1"/>
            </w14:solidFill>
          </w14:textFill>
        </w:rPr>
      </w:pPr>
    </w:p>
    <w:p w14:paraId="254A4248">
      <w:pPr>
        <w:pStyle w:val="3"/>
        <w:spacing w:before="220" w:after="8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1.5  Four Golden Signals  Verification Table</w:t>
      </w:r>
    </w:p>
    <w:p w14:paraId="3D7B664B">
      <w:pPr>
        <w:rPr>
          <w:rFonts w:hint="default"/>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072"/>
        <w:gridCol w:w="1614"/>
        <w:gridCol w:w="1441"/>
        <w:gridCol w:w="933"/>
      </w:tblGrid>
      <w:tr w14:paraId="7573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0C274356">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Signal</w:t>
            </w:r>
          </w:p>
        </w:tc>
        <w:tc>
          <w:tcPr>
            <w:tcW w:w="27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464C498E">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PromQL Expression</w:t>
            </w:r>
          </w:p>
        </w:tc>
        <w:tc>
          <w:tcPr>
            <w:tcW w:w="20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1775F206">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Panel Type</w:t>
            </w:r>
          </w:p>
        </w:tc>
        <w:tc>
          <w:tcPr>
            <w:tcW w:w="226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21B0BE75">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Live Evidence</w:t>
            </w:r>
          </w:p>
        </w:tc>
        <w:tc>
          <w:tcPr>
            <w:tcW w:w="7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262A02E4">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Status</w:t>
            </w:r>
          </w:p>
        </w:tc>
      </w:tr>
      <w:tr w14:paraId="0A9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CF217A3">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Traffic</w:t>
            </w:r>
          </w:p>
        </w:tc>
        <w:tc>
          <w:tcPr>
            <w:tcW w:w="2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267EBD3">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sum(rate(http_requests_total[2m]))</w:t>
            </w:r>
          </w:p>
        </w:tc>
        <w:tc>
          <w:tcPr>
            <w:tcW w:w="2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D6926F2">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RPS Time Series + Stat Panel</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9BD81DC">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Peak 11.5 req/s confirmed, 2xx/5xx breakdown visible</w:t>
            </w:r>
          </w:p>
        </w:tc>
        <w:tc>
          <w:tcPr>
            <w:tcW w:w="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3C40D989">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Passed</w:t>
            </w:r>
          </w:p>
        </w:tc>
      </w:tr>
      <w:tr w14:paraId="4BED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542D417E">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Latency</w:t>
            </w:r>
          </w:p>
        </w:tc>
        <w:tc>
          <w:tcPr>
            <w:tcW w:w="2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9D5C523">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histogram_quantile(0.99/0.95/0.50, ...)</w:t>
            </w:r>
          </w:p>
        </w:tc>
        <w:tc>
          <w:tcPr>
            <w:tcW w:w="2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6B2DE2D">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P50/P95/P99 Time Series + Gauges</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145AE93">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P99=402ms under load, gauges in yellow zone</w:t>
            </w:r>
          </w:p>
        </w:tc>
        <w:tc>
          <w:tcPr>
            <w:tcW w:w="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3B95E7E">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Passed</w:t>
            </w:r>
          </w:p>
        </w:tc>
      </w:tr>
      <w:tr w14:paraId="0DCE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2D85949">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Errors</w:t>
            </w:r>
          </w:p>
        </w:tc>
        <w:tc>
          <w:tcPr>
            <w:tcW w:w="2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F4C7EA7">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rate({5xx}[3m]) / rate(total[3m]) * 100</w:t>
            </w:r>
          </w:p>
        </w:tc>
        <w:tc>
          <w:tcPr>
            <w:tcW w:w="2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978C094">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Error Rate % Time Series + Bar Chart</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BC3D5BD">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67.46% error rate confirmed, alert threshold breached</w:t>
            </w:r>
          </w:p>
        </w:tc>
        <w:tc>
          <w:tcPr>
            <w:tcW w:w="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3D664ECF">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Passed</w:t>
            </w:r>
          </w:p>
        </w:tc>
      </w:tr>
      <w:tr w14:paraId="32D2F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4023D17">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Saturation</w:t>
            </w:r>
          </w:p>
        </w:tc>
        <w:tc>
          <w:tcPr>
            <w:tcW w:w="2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6346284">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node_cpu + container_memory metrics</w:t>
            </w:r>
          </w:p>
        </w:tc>
        <w:tc>
          <w:tcPr>
            <w:tcW w:w="2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0C8345B">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CPU/Memory Time Series + Gauges</w:t>
            </w:r>
          </w:p>
        </w:tc>
        <w:tc>
          <w:tcPr>
            <w:tcW w:w="22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B7888C3">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Host and container metrics flowing from Node Exporter + cAdvisor</w:t>
            </w:r>
          </w:p>
        </w:tc>
        <w:tc>
          <w:tcPr>
            <w:tcW w:w="7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B900435">
            <w:pPr>
              <w:jc w:val="center"/>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Passed</w:t>
            </w:r>
          </w:p>
        </w:tc>
      </w:tr>
    </w:tbl>
    <w:p w14:paraId="398922A6">
      <w:pPr>
        <w:rPr>
          <w:rFonts w:hint="default" w:ascii="Calibri" w:hAnsi="Calibri" w:cs="Calibri"/>
          <w:b/>
          <w:bCs/>
          <w:color w:val="000000" w:themeColor="text1"/>
          <w:sz w:val="42"/>
          <w:szCs w:val="42"/>
          <w14:textFill>
            <w14:solidFill>
              <w14:schemeClr w14:val="tx1"/>
            </w14:solidFill>
          </w14:textFill>
        </w:rPr>
      </w:pPr>
    </w:p>
    <w:p w14:paraId="17D7F693">
      <w:pPr>
        <w:rPr>
          <w:rFonts w:hint="default" w:ascii="Calibri" w:hAnsi="Calibri" w:cs="Calibri"/>
          <w:b/>
          <w:bCs/>
          <w:color w:val="000000" w:themeColor="text1"/>
          <w:sz w:val="32"/>
          <w:szCs w:val="32"/>
          <w14:textFill>
            <w14:solidFill>
              <w14:schemeClr w14:val="tx1"/>
            </w14:solidFill>
          </w14:textFill>
        </w:rPr>
      </w:pPr>
      <w:r>
        <w:rPr>
          <w:rFonts w:hint="default" w:ascii="Calibri" w:hAnsi="Calibri" w:cs="Calibri"/>
          <w:b/>
          <w:bCs/>
          <w:color w:val="000000" w:themeColor="text1"/>
          <w:sz w:val="32"/>
          <w:szCs w:val="32"/>
          <w14:textFill>
            <w14:solidFill>
              <w14:schemeClr w14:val="tx1"/>
            </w14:solidFill>
          </w14:textFill>
        </w:rPr>
        <w:t xml:space="preserve">Task 2 Centralized Log Analytics &amp; Incident Debugging  </w:t>
      </w:r>
    </w:p>
    <w:p w14:paraId="7621373D">
      <w:pPr>
        <w:rPr>
          <w:rFonts w:hint="default" w:ascii="Calibri" w:hAnsi="Calibri" w:cs="Calibri"/>
          <w:b/>
          <w:bCs/>
          <w:color w:val="000000" w:themeColor="text1"/>
          <w:sz w:val="32"/>
          <w:szCs w:val="32"/>
          <w:lang w:val="en-US"/>
          <w14:textFill>
            <w14:solidFill>
              <w14:schemeClr w14:val="tx1"/>
            </w14:solidFill>
          </w14:textFill>
        </w:rPr>
      </w:pPr>
    </w:p>
    <w:p w14:paraId="1044237F">
      <w:pPr>
        <w:spacing w:before="50" w:after="80"/>
        <w:rPr>
          <w:rFonts w:hint="default" w:ascii="Calibri" w:hAnsi="Calibri" w:cs="Calibri"/>
          <w:color w:val="000000" w:themeColor="text1"/>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Promtail was deployed as a container with /var/run/docker.sock mounted, enabling Docker service discovery to tail all container stdout/stderr streams. Logs were forwarded to Loki via HTTP push and made queryable through the Grafana Explore interface using LogQL. Two runtime exceptions were deliberately simulated and their log traces were successfully captured with unique request IDs and timestamps.</w:t>
      </w:r>
    </w:p>
    <w:p w14:paraId="6BFC2D43">
      <w:pPr>
        <w:pStyle w:val="3"/>
        <w:spacing w:before="220" w:after="8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2.1  Incident Simulation  Runtime Errors Triggered</w:t>
      </w:r>
    </w:p>
    <w:p w14:paraId="75F8064D">
      <w:pPr>
        <w:rPr>
          <w:rFonts w:hint="default"/>
        </w:rPr>
      </w:pPr>
    </w:p>
    <w:p w14:paraId="2D596E62">
      <w:pPr>
        <w:spacing w:before="50" w:after="80"/>
        <w:rPr>
          <w:rFonts w:hint="default" w:ascii="Calibri" w:hAnsi="Calibri" w:cs="Calibri"/>
          <w:b w:val="0"/>
          <w:bCs w:val="0"/>
          <w:i w:val="0"/>
          <w:iCs w:val="0"/>
          <w:color w:val="000000" w:themeColor="text1"/>
          <w:sz w:val="24"/>
          <w:szCs w:val="24"/>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Two error endpoints were called from PowerShell to generate real runtime exceptions. The responses confirm JSON-structured error bodies with unique request_id fields for cross-referencing in Loki.</w:t>
      </w:r>
    </w:p>
    <w:p w14:paraId="4502FE41">
      <w:pPr>
        <w:spacing w:before="50" w:after="80"/>
        <w:rPr>
          <w:rFonts w:hint="default" w:ascii="Calibri" w:hAnsi="Calibri" w:cs="Calibri"/>
          <w:b w:val="0"/>
          <w:bCs w:val="0"/>
          <w:i w:val="0"/>
          <w:iCs w:val="0"/>
          <w:color w:val="000000" w:themeColor="text1"/>
          <w:sz w:val="20"/>
          <w:szCs w:val="20"/>
          <w14:textFill>
            <w14:solidFill>
              <w14:schemeClr w14:val="tx1"/>
            </w14:solidFill>
          </w14:textFill>
        </w:rPr>
      </w:pPr>
    </w:p>
    <w:p w14:paraId="2308711F">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400800" cy="2560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6400800" cy="2560320"/>
                    </a:xfrm>
                    <a:prstGeom prst="rect">
                      <a:avLst/>
                    </a:prstGeom>
                  </pic:spPr>
                </pic:pic>
              </a:graphicData>
            </a:graphic>
          </wp:inline>
        </w:drawing>
      </w:r>
    </w:p>
    <w:p w14:paraId="554C407D">
      <w:pPr>
        <w:pStyle w:val="3"/>
        <w:spacing w:before="220" w:after="8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2.2  Loki Log Stream  Centralized Log Aggregation</w:t>
      </w:r>
    </w:p>
    <w:p w14:paraId="716053A1">
      <w:pPr>
        <w:rPr>
          <w:rFonts w:hint="default"/>
        </w:rPr>
      </w:pPr>
    </w:p>
    <w:p w14:paraId="0C1EA635">
      <w:pPr>
        <w:spacing w:before="50" w:after="80"/>
        <w:rPr>
          <w:rFonts w:hint="default" w:ascii="Calibri" w:hAnsi="Calibri" w:cs="Calibri"/>
          <w:b w:val="0"/>
          <w:bCs w:val="0"/>
          <w:i w:val="0"/>
          <w:iCs w:val="0"/>
          <w:color w:val="000000" w:themeColor="text1"/>
          <w:sz w:val="24"/>
          <w:szCs w:val="24"/>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The Grafana Explore panel (Loki datasource) shows all container logs successfully ingested by the Promtail agent. The log volume histogram confirms multi-level log collection with 1025 total events.</w:t>
      </w:r>
    </w:p>
    <w:p w14:paraId="323C8DA1">
      <w:pPr>
        <w:spacing w:before="50" w:after="80"/>
        <w:rPr>
          <w:rFonts w:hint="default" w:ascii="Calibri" w:hAnsi="Calibri" w:cs="Calibri"/>
          <w:b w:val="0"/>
          <w:bCs w:val="0"/>
          <w:i w:val="0"/>
          <w:iCs w:val="0"/>
          <w:color w:val="000000" w:themeColor="text1"/>
          <w:sz w:val="20"/>
          <w:szCs w:val="20"/>
          <w14:textFill>
            <w14:solidFill>
              <w14:schemeClr w14:val="tx1"/>
            </w14:solidFill>
          </w14:textFill>
        </w:rPr>
      </w:pPr>
    </w:p>
    <w:p w14:paraId="6D076017">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15696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6156960" cy="3291840"/>
                    </a:xfrm>
                    <a:prstGeom prst="rect">
                      <a:avLst/>
                    </a:prstGeom>
                  </pic:spPr>
                </pic:pic>
              </a:graphicData>
            </a:graphic>
          </wp:inline>
        </w:drawing>
      </w:r>
    </w:p>
    <w:p w14:paraId="72C9F0AC">
      <w:pPr>
        <w:spacing w:before="60" w:after="0"/>
        <w:rPr>
          <w:rFonts w:hint="default" w:ascii="Calibri" w:hAnsi="Calibri" w:cs="Calibri"/>
          <w:color w:val="000000" w:themeColor="text1"/>
          <w14:textFill>
            <w14:solidFill>
              <w14:schemeClr w14:val="tx1"/>
            </w14:solidFill>
          </w14:textFill>
        </w:rPr>
      </w:pPr>
    </w:p>
    <w:p w14:paraId="1461864F">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18744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6187440" cy="3291840"/>
                    </a:xfrm>
                    <a:prstGeom prst="rect">
                      <a:avLst/>
                    </a:prstGeom>
                  </pic:spPr>
                </pic:pic>
              </a:graphicData>
            </a:graphic>
          </wp:inline>
        </w:drawing>
      </w:r>
    </w:p>
    <w:p w14:paraId="6ECA6661">
      <w:pPr>
        <w:spacing w:before="60" w:after="0"/>
        <w:rPr>
          <w:rFonts w:hint="default" w:ascii="Calibri" w:hAnsi="Calibri" w:cs="Calibri"/>
          <w:color w:val="000000" w:themeColor="text1"/>
          <w14:textFill>
            <w14:solidFill>
              <w14:schemeClr w14:val="tx1"/>
            </w14:solidFill>
          </w14:textFill>
        </w:rPr>
      </w:pPr>
    </w:p>
    <w:p w14:paraId="6E3BBFBA">
      <w:pPr>
        <w:pStyle w:val="3"/>
        <w:spacing w:before="220" w:after="80"/>
        <w:rPr>
          <w:rFonts w:hint="default" w:ascii="Calibri" w:hAnsi="Calibri" w:cs="Calibri"/>
          <w:b/>
          <w:bCs/>
          <w:color w:val="000000" w:themeColor="text1"/>
          <w:sz w:val="30"/>
          <w:szCs w:val="30"/>
          <w14:textFill>
            <w14:solidFill>
              <w14:schemeClr w14:val="tx1"/>
            </w14:solidFill>
          </w14:textFill>
        </w:rPr>
      </w:pPr>
      <w:r>
        <w:rPr>
          <w:rFonts w:hint="default" w:ascii="Calibri" w:hAnsi="Calibri" w:cs="Calibri"/>
          <w:b/>
          <w:bCs/>
          <w:color w:val="000000" w:themeColor="text1"/>
          <w:sz w:val="30"/>
          <w:szCs w:val="30"/>
          <w14:textFill>
            <w14:solidFill>
              <w14:schemeClr w14:val="tx1"/>
            </w14:solidFill>
          </w14:textFill>
        </w:rPr>
        <w:t>2.3  Incident Trace Log Analysis</w:t>
      </w:r>
    </w:p>
    <w:p w14:paraId="52258138">
      <w:pPr>
        <w:rPr>
          <w:rFonts w:hint="default"/>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4"/>
        <w:gridCol w:w="3433"/>
        <w:gridCol w:w="4163"/>
      </w:tblGrid>
      <w:tr w14:paraId="4F700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276E3115">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Field</w:t>
            </w:r>
          </w:p>
        </w:tc>
        <w:tc>
          <w:tcPr>
            <w:tcW w:w="35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4793A34C">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Value</w:t>
            </w:r>
          </w:p>
        </w:tc>
        <w:tc>
          <w:tcPr>
            <w:tcW w:w="406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60FB0369">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Significance</w:t>
            </w:r>
          </w:p>
        </w:tc>
      </w:tr>
      <w:tr w14:paraId="2F4E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1697E2F">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Timestamp</w:t>
            </w:r>
          </w:p>
        </w:tc>
        <w:tc>
          <w:tcPr>
            <w:tcW w:w="35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B2AC25F">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2026-05-24T12:05:29.630034Z</w:t>
            </w:r>
          </w:p>
        </w:tc>
        <w:tc>
          <w:tcPr>
            <w:tcW w:w="40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5C55B079">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Exact UTC timestamp of the DB pool exhaustion failure</w:t>
            </w:r>
          </w:p>
        </w:tc>
      </w:tr>
      <w:tr w14:paraId="17766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6A12446">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Request ID</w:t>
            </w:r>
          </w:p>
        </w:tc>
        <w:tc>
          <w:tcPr>
            <w:tcW w:w="35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3F5ED8FF">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e0bf32b1-0d7d-4285-8aad-8ce88a7222a6</w:t>
            </w:r>
          </w:p>
        </w:tc>
        <w:tc>
          <w:tcPr>
            <w:tcW w:w="40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D428FAA">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Unique request identifier — use in Loki: {service="ecompk-app"} | json | request_id = "e0bf32b1..."</w:t>
            </w:r>
          </w:p>
        </w:tc>
      </w:tr>
      <w:tr w14:paraId="780A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4CAF974">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Error Type</w:t>
            </w:r>
          </w:p>
        </w:tc>
        <w:tc>
          <w:tcPr>
            <w:tcW w:w="35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503469B6">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psycopg2.pool.PoolError</w:t>
            </w:r>
          </w:p>
        </w:tc>
        <w:tc>
          <w:tcPr>
            <w:tcW w:w="40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721D217">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Database connection pool exhausted — maps to DB connection limit reached during flash sale</w:t>
            </w:r>
          </w:p>
        </w:tc>
      </w:tr>
      <w:tr w14:paraId="0697A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CDF15E2">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HTTP Status</w:t>
            </w:r>
          </w:p>
        </w:tc>
        <w:tc>
          <w:tcPr>
            <w:tcW w:w="35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3919DB5D">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500 Internal Server Error</w:t>
            </w:r>
          </w:p>
        </w:tc>
        <w:tc>
          <w:tcPr>
            <w:tcW w:w="40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6289701">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Registered in Prometheus http_requests_total{http_status="500"} counter</w:t>
            </w:r>
          </w:p>
        </w:tc>
      </w:tr>
      <w:tr w14:paraId="0976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573155BB">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Null Pointer ID</w:t>
            </w:r>
          </w:p>
        </w:tc>
        <w:tc>
          <w:tcPr>
            <w:tcW w:w="35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85C32DD">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a7022be1-9afc-481f-872b-dac086f27ac3</w:t>
            </w:r>
          </w:p>
        </w:tc>
        <w:tc>
          <w:tcPr>
            <w:tcW w:w="40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2F3DD43">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Second incident — NoneType object attribute access (user["cart"] on None)</w:t>
            </w:r>
          </w:p>
        </w:tc>
      </w:tr>
      <w:tr w14:paraId="651D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CD25C53">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Null Pointer Time</w:t>
            </w:r>
          </w:p>
        </w:tc>
        <w:tc>
          <w:tcPr>
            <w:tcW w:w="35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2B84651">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2026-05-24T12:05:36.036885Z</w:t>
            </w:r>
          </w:p>
        </w:tc>
        <w:tc>
          <w:tcPr>
            <w:tcW w:w="40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6609158">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6 seconds after DB error — demonstrates cascade failure pattern</w:t>
            </w:r>
          </w:p>
        </w:tc>
      </w:tr>
    </w:tbl>
    <w:p w14:paraId="33FA8165">
      <w:pPr>
        <w:pStyle w:val="3"/>
        <w:spacing w:before="220" w:after="80"/>
        <w:rPr>
          <w:rFonts w:hint="default" w:ascii="Calibri" w:hAnsi="Calibri" w:cs="Calibri"/>
          <w:b/>
          <w:bCs/>
          <w:color w:val="000000" w:themeColor="text1"/>
          <w:sz w:val="28"/>
          <w:szCs w:val="28"/>
          <w14:textFill>
            <w14:solidFill>
              <w14:schemeClr w14:val="tx1"/>
            </w14:solidFill>
          </w14:textFill>
        </w:rPr>
      </w:pPr>
    </w:p>
    <w:p w14:paraId="6A79BD9D">
      <w:pPr>
        <w:pStyle w:val="3"/>
        <w:spacing w:before="220" w:after="80"/>
        <w:rPr>
          <w:rFonts w:hint="default" w:ascii="Calibri" w:hAnsi="Calibri" w:cs="Calibri"/>
          <w:b w:val="0"/>
          <w:bCs w:val="0"/>
          <w:i w:val="0"/>
          <w:iCs w:val="0"/>
          <w:color w:val="000000" w:themeColor="text1"/>
          <w:sz w:val="24"/>
          <w:szCs w:val="24"/>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2.4  Memory Leak Simulation (Task 3 Alert Pre-condition)</w:t>
      </w:r>
    </w:p>
    <w:p w14:paraId="2827C2E5">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585216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852160" cy="3291840"/>
                    </a:xfrm>
                    <a:prstGeom prst="rect">
                      <a:avLst/>
                    </a:prstGeom>
                  </pic:spPr>
                </pic:pic>
              </a:graphicData>
            </a:graphic>
          </wp:inline>
        </w:drawing>
      </w:r>
    </w:p>
    <w:p w14:paraId="4E4F9428">
      <w:pPr>
        <w:spacing w:before="40" w:after="40"/>
        <w:jc w:val="center"/>
        <w:rPr>
          <w:rFonts w:hint="default" w:ascii="Calibri" w:hAnsi="Calibri" w:cs="Calibri"/>
          <w:color w:val="000000" w:themeColor="text1"/>
          <w14:textFill>
            <w14:solidFill>
              <w14:schemeClr w14:val="tx1"/>
            </w14:solidFill>
          </w14:textFill>
        </w:rPr>
      </w:pPr>
    </w:p>
    <w:p w14:paraId="70F83422">
      <w:pPr>
        <w:rPr>
          <w:rFonts w:hint="default" w:ascii="Calibri" w:hAnsi="Calibri" w:cs="Calibri"/>
          <w:b/>
          <w:bCs/>
          <w:color w:val="000000" w:themeColor="text1"/>
          <w:sz w:val="42"/>
          <w:szCs w:val="42"/>
          <w14:textFill>
            <w14:solidFill>
              <w14:schemeClr w14:val="tx1"/>
            </w14:solidFill>
          </w14:textFill>
        </w:rPr>
      </w:pPr>
      <w:r>
        <w:rPr>
          <w:rFonts w:hint="default" w:ascii="Calibri" w:hAnsi="Calibri" w:cs="Calibri"/>
          <w:b/>
          <w:bCs/>
          <w:color w:val="000000" w:themeColor="text1"/>
          <w:sz w:val="32"/>
          <w:szCs w:val="32"/>
          <w14:textFill>
            <w14:solidFill>
              <w14:schemeClr w14:val="tx1"/>
            </w14:solidFill>
          </w14:textFill>
        </w:rPr>
        <w:t xml:space="preserve">Task 3  Alerting Policies &amp; Auto-Scaling / Self-Healing </w:t>
      </w:r>
      <w:r>
        <w:rPr>
          <w:rFonts w:hint="default" w:ascii="Calibri" w:hAnsi="Calibri" w:cs="Calibri"/>
          <w:b/>
          <w:bCs/>
          <w:color w:val="000000" w:themeColor="text1"/>
          <w:sz w:val="42"/>
          <w:szCs w:val="42"/>
          <w14:textFill>
            <w14:solidFill>
              <w14:schemeClr w14:val="tx1"/>
            </w14:solidFill>
          </w14:textFill>
        </w:rPr>
        <w:t xml:space="preserve"> </w:t>
      </w:r>
    </w:p>
    <w:p w14:paraId="2D844513">
      <w:pPr>
        <w:spacing w:before="50" w:after="80"/>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Alert rules were defined in prometheus/rules/alert-rules.yml covering all four Golden Signals plus memory and error rate thresholds as required. Alertmanager was configured with Discord webhook and email routing in alertmanager/alertmanager.yml. A load test was executed at 80 RPS for 120 seconds, generating an error rate of 67.46%  far exceeding the 5% threshold and confirming alert conditions were met. The Kubernetes HPA was defined in k8s/deployment.yml to auto-scale from 2 to 10 pods at 70% CPU.</w:t>
      </w:r>
    </w:p>
    <w:p w14:paraId="5244A615">
      <w:pPr>
        <w:pStyle w:val="3"/>
        <w:spacing w:before="220" w:after="8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3.1  Load Test Execution  Flash Sale Pressure</w:t>
      </w:r>
    </w:p>
    <w:p w14:paraId="7186B070">
      <w:pPr>
        <w:rPr>
          <w:rFonts w:hint="default"/>
          <w:lang w:val="en-US"/>
        </w:rPr>
      </w:pPr>
    </w:p>
    <w:p w14:paraId="1031814D">
      <w:pPr>
        <w:spacing w:before="50" w:after="80"/>
        <w:rPr>
          <w:rFonts w:hint="default" w:ascii="Calibri" w:hAnsi="Calibri" w:cs="Calibri"/>
          <w:b w:val="0"/>
          <w:bCs w:val="0"/>
          <w:i w:val="0"/>
          <w:iCs w:val="0"/>
          <w:color w:val="000000" w:themeColor="text1"/>
          <w:sz w:val="24"/>
          <w:szCs w:val="24"/>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The load test script was executed targeting the application at 80 RPS for 120 seconds. The test generated 3,804 requests with a final error rate of 67.46% (2,566 5xx errors), well exceeding the 5% alert threshold. P99 latency reached 14,868ms under stress.</w:t>
      </w:r>
    </w:p>
    <w:p w14:paraId="25F3EC79">
      <w:pPr>
        <w:spacing w:before="50" w:after="80"/>
        <w:rPr>
          <w:rFonts w:hint="default" w:ascii="Calibri" w:hAnsi="Calibri" w:cs="Calibri"/>
          <w:b w:val="0"/>
          <w:bCs w:val="0"/>
          <w:i w:val="0"/>
          <w:iCs w:val="0"/>
          <w:color w:val="000000" w:themeColor="text1"/>
          <w:sz w:val="20"/>
          <w:szCs w:val="20"/>
          <w14:textFill>
            <w14:solidFill>
              <w14:schemeClr w14:val="tx1"/>
            </w14:solidFill>
          </w14:textFill>
        </w:rPr>
      </w:pPr>
    </w:p>
    <w:p w14:paraId="449A0F09">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5809615" cy="2194560"/>
            <wp:effectExtent l="0" t="0" r="1206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5809615" cy="2194560"/>
                    </a:xfrm>
                    <a:prstGeom prst="rect">
                      <a:avLst/>
                    </a:prstGeom>
                  </pic:spPr>
                </pic:pic>
              </a:graphicData>
            </a:graphic>
          </wp:inline>
        </w:drawing>
      </w:r>
    </w:p>
    <w:p w14:paraId="60F39260">
      <w:pPr>
        <w:spacing w:before="80" w:after="0"/>
        <w:rPr>
          <w:rFonts w:hint="default" w:ascii="Calibri" w:hAnsi="Calibri" w:cs="Calibri"/>
          <w:color w:val="000000" w:themeColor="text1"/>
          <w14:textFill>
            <w14:solidFill>
              <w14:schemeClr w14:val="tx1"/>
            </w14:solidFill>
          </w14:textFill>
        </w:rPr>
      </w:pPr>
    </w:p>
    <w:p w14:paraId="42115181">
      <w:pPr>
        <w:pStyle w:val="3"/>
        <w:spacing w:before="220" w:after="8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 xml:space="preserve">3.2  Grafana Dashboard Under Load </w:t>
      </w:r>
      <w:r>
        <w:rPr>
          <w:rFonts w:hint="default" w:ascii="Calibri" w:hAnsi="Calibri" w:cs="Calibri"/>
          <w:b/>
          <w:bCs/>
          <w:color w:val="000000" w:themeColor="text1"/>
          <w:sz w:val="28"/>
          <w:szCs w:val="28"/>
          <w:lang w:val="en-US"/>
          <w14:textFill>
            <w14:solidFill>
              <w14:schemeClr w14:val="tx1"/>
            </w14:solidFill>
          </w14:textFill>
        </w:rPr>
        <w:t xml:space="preserve"> </w:t>
      </w:r>
      <w:r>
        <w:rPr>
          <w:rFonts w:hint="default" w:ascii="Calibri" w:hAnsi="Calibri" w:cs="Calibri"/>
          <w:b/>
          <w:bCs/>
          <w:color w:val="000000" w:themeColor="text1"/>
          <w:sz w:val="28"/>
          <w:szCs w:val="28"/>
          <w14:textFill>
            <w14:solidFill>
              <w14:schemeClr w14:val="tx1"/>
            </w14:solidFill>
          </w14:textFill>
        </w:rPr>
        <w:t>Visual Evidence</w:t>
      </w:r>
    </w:p>
    <w:p w14:paraId="2F23338A">
      <w:pPr>
        <w:rPr>
          <w:rFonts w:hint="default"/>
        </w:rPr>
      </w:pPr>
    </w:p>
    <w:p w14:paraId="44349C61">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5154930" cy="2743200"/>
            <wp:effectExtent l="0" t="0" r="1143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2"/>
                    <a:srcRect/>
                    <a:stretch>
                      <a:fillRect/>
                    </a:stretch>
                  </pic:blipFill>
                  <pic:spPr>
                    <a:xfrm>
                      <a:off x="0" y="0"/>
                      <a:ext cx="5154930" cy="2743200"/>
                    </a:xfrm>
                    <a:prstGeom prst="rect">
                      <a:avLst/>
                    </a:prstGeom>
                  </pic:spPr>
                </pic:pic>
              </a:graphicData>
            </a:graphic>
          </wp:inline>
        </w:drawing>
      </w:r>
    </w:p>
    <w:p w14:paraId="70810B73">
      <w:pPr>
        <w:spacing w:before="60" w:after="0"/>
        <w:rPr>
          <w:rFonts w:hint="default" w:ascii="Calibri" w:hAnsi="Calibri" w:cs="Calibri"/>
          <w:color w:val="000000" w:themeColor="text1"/>
          <w14:textFill>
            <w14:solidFill>
              <w14:schemeClr w14:val="tx1"/>
            </w14:solidFill>
          </w14:textFill>
        </w:rPr>
      </w:pPr>
    </w:p>
    <w:p w14:paraId="2E7012E6">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228080" cy="192024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3"/>
                    <a:srcRect/>
                    <a:stretch>
                      <a:fillRect/>
                    </a:stretch>
                  </pic:blipFill>
                  <pic:spPr>
                    <a:xfrm>
                      <a:off x="0" y="0"/>
                      <a:ext cx="6228080" cy="1920240"/>
                    </a:xfrm>
                    <a:prstGeom prst="rect">
                      <a:avLst/>
                    </a:prstGeom>
                  </pic:spPr>
                </pic:pic>
              </a:graphicData>
            </a:graphic>
          </wp:inline>
        </w:drawing>
      </w:r>
    </w:p>
    <w:p w14:paraId="09BD3691">
      <w:pPr>
        <w:spacing w:before="80" w:after="0"/>
        <w:rPr>
          <w:rFonts w:hint="default" w:ascii="Calibri" w:hAnsi="Calibri" w:cs="Calibri"/>
          <w:color w:val="000000" w:themeColor="text1"/>
          <w14:textFill>
            <w14:solidFill>
              <w14:schemeClr w14:val="tx1"/>
            </w14:solidFill>
          </w14:textFill>
        </w:rPr>
      </w:pPr>
    </w:p>
    <w:p w14:paraId="3711B6B5">
      <w:pPr>
        <w:pStyle w:val="3"/>
        <w:spacing w:before="220" w:after="80"/>
        <w:rPr>
          <w:rFonts w:hint="default" w:ascii="Calibri" w:hAnsi="Calibri" w:cs="Calibri"/>
          <w:color w:val="000000" w:themeColor="text1"/>
          <w14:textFill>
            <w14:solidFill>
              <w14:schemeClr w14:val="tx1"/>
            </w14:solidFill>
          </w14:textFill>
        </w:rPr>
      </w:pPr>
      <w:r>
        <w:rPr>
          <w:rFonts w:hint="default" w:ascii="Calibri" w:hAnsi="Calibri" w:cs="Calibri"/>
          <w:b/>
          <w:bCs/>
          <w:color w:val="000000" w:themeColor="text1"/>
          <w:sz w:val="30"/>
          <w:szCs w:val="30"/>
          <w14:textFill>
            <w14:solidFill>
              <w14:schemeClr w14:val="tx1"/>
            </w14:solidFill>
          </w14:textFill>
        </w:rPr>
        <w:t>3.3  Prometheus Alert Rules</w:t>
      </w:r>
    </w:p>
    <w:p w14:paraId="0F77530F">
      <w:pPr>
        <w:spacing w:before="50" w:after="80"/>
        <w:rPr>
          <w:rFonts w:hint="default" w:ascii="Calibri" w:hAnsi="Calibri" w:cs="Calibri"/>
          <w:b w:val="0"/>
          <w:bCs w:val="0"/>
          <w:i w:val="0"/>
          <w:iCs w:val="0"/>
          <w:color w:val="000000" w:themeColor="text1"/>
          <w:sz w:val="20"/>
          <w:szCs w:val="20"/>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2"/>
        <w:gridCol w:w="4394"/>
        <w:gridCol w:w="1098"/>
        <w:gridCol w:w="997"/>
        <w:gridCol w:w="1246"/>
      </w:tblGrid>
      <w:tr w14:paraId="76B0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6B83AF60">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Alert Name</w:t>
            </w:r>
          </w:p>
        </w:tc>
        <w:tc>
          <w:tcPr>
            <w:tcW w:w="29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37F5D92E">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Trigger Condition</w:t>
            </w:r>
          </w:p>
        </w:tc>
        <w:tc>
          <w:tcPr>
            <w:tcW w:w="10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14139A2F">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Severity</w:t>
            </w:r>
          </w:p>
        </w:tc>
        <w:tc>
          <w:tcPr>
            <w:tcW w:w="11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7799452C">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Duration</w:t>
            </w:r>
          </w:p>
        </w:tc>
        <w:tc>
          <w:tcPr>
            <w:tcW w:w="216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4C79EB3C">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Notification</w:t>
            </w:r>
          </w:p>
        </w:tc>
      </w:tr>
      <w:tr w14:paraId="5538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03792BB">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HighErrorRate5xx</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C3BE998">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sum(rate(5xx[3m]))/sum(rate(total[3m]))*100 &gt; 5</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EE70596">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CRITICAL</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3793DD2B">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3 minutes</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14EB3E5">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 + Email</w:t>
            </w:r>
          </w:p>
        </w:tc>
      </w:tr>
      <w:tr w14:paraId="38EE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6EE4C31">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AppContainerHighMemory</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C264CAE">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container_memory/container_spec_memory_limit * 100 &gt; 80</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33DC468">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CRITICAL</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3CCCCF7D">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3 minutes</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28CE7E7">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 + Email</w:t>
            </w:r>
          </w:p>
        </w:tc>
      </w:tr>
      <w:tr w14:paraId="000B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01D784E">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HighP99Latency</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27CC02B">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histogram_quantile(0.99,...) &gt; 2.0</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0FF8D92">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WARNING</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E2415EA">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3 minutes</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49FECBE">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w:t>
            </w:r>
          </w:p>
        </w:tc>
      </w:tr>
      <w:tr w14:paraId="43811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31B97FC">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CriticalLatencySLABreach</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8C008DA">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histogram_quantile(0.95,...) &gt; 5.0</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9AEC725">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CRITICAL</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3CE1AD20">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2 minutes</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C4105FE">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 + Email</w:t>
            </w:r>
          </w:p>
        </w:tc>
      </w:tr>
      <w:tr w14:paraId="50DE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6312C22">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DBConnectionErrors</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2369B0C">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increase(ecommerce_db_errors_total[5m]) &gt; 5</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6099095">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CRITICAL</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2475195">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1 minute</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D0322AA">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 + Email</w:t>
            </w:r>
          </w:p>
        </w:tc>
      </w:tr>
      <w:tr w14:paraId="6288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39950DF">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AppContainerDown</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3850568">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up{job="ecompk-app"} == 0</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4C60F54">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CRITICAL</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F347811">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1 minute</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5561EE75">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 + Email</w:t>
            </w:r>
          </w:p>
        </w:tc>
      </w:tr>
      <w:tr w14:paraId="14DB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E2E61B8">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HighCPUSaturation</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ACDA9E4">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CPU idle rate &lt; 20% (CPU &gt; 80%)</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00FDB2D">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WARNING</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8BEF047">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5 minutes</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01B7393F">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w:t>
            </w:r>
          </w:p>
        </w:tc>
      </w:tr>
      <w:tr w14:paraId="6F28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575F70C">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TrafficSpike</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68AA0BC">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Current RPS &gt; 150% of 1hr baseline</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D835E9B">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INFO</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DD342E3">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2 minutes</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0B74084">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 #info</w:t>
            </w:r>
          </w:p>
        </w:tc>
      </w:tr>
      <w:tr w14:paraId="445FE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1DF9814">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ContainerCPUThrottling</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BB9F854">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container_cpu_throttled_seconds &gt; 0.1</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0994225">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WARNING</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E65C236">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5 minutes</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5B2749C0">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w:t>
            </w:r>
          </w:p>
        </w:tc>
      </w:tr>
      <w:tr w14:paraId="71F4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5A171E7">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PodRestartLoop</w:t>
            </w:r>
          </w:p>
        </w:tc>
        <w:tc>
          <w:tcPr>
            <w:tcW w:w="29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9DE5623">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kube_pod_container_status_restarts &gt; 3 in 15m</w:t>
            </w:r>
          </w:p>
        </w:tc>
        <w:tc>
          <w:tcPr>
            <w:tcW w:w="1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59B767BE">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CRITICAL</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2032BB2">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5 minutes</w:t>
            </w:r>
          </w:p>
        </w:tc>
        <w:tc>
          <w:tcPr>
            <w:tcW w:w="21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34F9FB44">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0"/>
                <w:szCs w:val="20"/>
                <w14:textFill>
                  <w14:solidFill>
                    <w14:schemeClr w14:val="tx1"/>
                  </w14:solidFill>
                </w14:textFill>
              </w:rPr>
              <w:t>Discord + Email</w:t>
            </w:r>
          </w:p>
        </w:tc>
      </w:tr>
    </w:tbl>
    <w:p w14:paraId="42B1E4C8">
      <w:pPr>
        <w:spacing w:before="80" w:after="0"/>
        <w:rPr>
          <w:rFonts w:hint="default" w:ascii="Calibri" w:hAnsi="Calibri" w:cs="Calibri"/>
          <w:color w:val="000000" w:themeColor="text1"/>
          <w14:textFill>
            <w14:solidFill>
              <w14:schemeClr w14:val="tx1"/>
            </w14:solidFill>
          </w14:textFill>
        </w:rPr>
      </w:pPr>
    </w:p>
    <w:p w14:paraId="17802BD9">
      <w:pPr>
        <w:pStyle w:val="3"/>
        <w:spacing w:before="220" w:after="80"/>
        <w:rPr>
          <w:rFonts w:hint="default" w:ascii="Calibri" w:hAnsi="Calibri" w:cs="Calibri"/>
          <w:b/>
          <w:bCs/>
          <w:color w:val="000000" w:themeColor="text1"/>
          <w:sz w:val="30"/>
          <w:szCs w:val="30"/>
          <w14:textFill>
            <w14:solidFill>
              <w14:schemeClr w14:val="tx1"/>
            </w14:solidFill>
          </w14:textFill>
        </w:rPr>
      </w:pPr>
      <w:r>
        <w:rPr>
          <w:rFonts w:hint="default" w:ascii="Calibri" w:hAnsi="Calibri" w:cs="Calibri"/>
          <w:b/>
          <w:bCs/>
          <w:color w:val="000000" w:themeColor="text1"/>
          <w:sz w:val="30"/>
          <w:szCs w:val="30"/>
          <w14:textFill>
            <w14:solidFill>
              <w14:schemeClr w14:val="tx1"/>
            </w14:solidFill>
          </w14:textFill>
        </w:rPr>
        <w:t>3.4  Horizontal Pod Autoscaler (Kubernetes HPA)</w:t>
      </w:r>
    </w:p>
    <w:p w14:paraId="4C90B6D6">
      <w:pPr>
        <w:rPr>
          <w:rFonts w:hint="default"/>
        </w:rPr>
      </w:pPr>
    </w:p>
    <w:p w14:paraId="4D9F306C">
      <w:pPr>
        <w:spacing w:before="50" w:after="80"/>
        <w:rPr>
          <w:rFonts w:hint="default" w:ascii="Calibri" w:hAnsi="Calibri" w:cs="Calibri"/>
          <w:b w:val="0"/>
          <w:bCs w:val="0"/>
          <w:i w:val="0"/>
          <w:iCs w:val="0"/>
          <w:color w:val="000000" w:themeColor="text1"/>
          <w:sz w:val="24"/>
          <w:szCs w:val="24"/>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The HPA is defined in k8s/deployment.yml. It targets the ecompk-app Deployment in namespace ecompk-prod and scales from a minimum of 2 replicas to a maximum of 10 when average CPU hits 70%.</w:t>
      </w:r>
    </w:p>
    <w:p w14:paraId="4E712A62">
      <w:pPr>
        <w:spacing w:before="50" w:after="80"/>
        <w:rPr>
          <w:rFonts w:hint="default" w:ascii="Calibri" w:hAnsi="Calibri" w:cs="Calibri"/>
          <w:b w:val="0"/>
          <w:bCs w:val="0"/>
          <w:i w:val="0"/>
          <w:iCs w:val="0"/>
          <w:color w:val="000000" w:themeColor="text1"/>
          <w:sz w:val="22"/>
          <w:szCs w:val="22"/>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B6D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76B20855">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Parameter</w:t>
            </w:r>
          </w:p>
        </w:tc>
        <w:tc>
          <w:tcPr>
            <w:tcW w:w="636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148B992C">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Configuration Value</w:t>
            </w:r>
          </w:p>
        </w:tc>
      </w:tr>
      <w:tr w14:paraId="0F292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2D673E3">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Target Deployment</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215BAC7">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ecompk-app in namespace ecompk-prod</w:t>
            </w:r>
          </w:p>
        </w:tc>
      </w:tr>
      <w:tr w14:paraId="4901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508EAED">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Min / Max Replicas</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56F9A135">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2 pods (baseline) / 10 pods (maximum)</w:t>
            </w:r>
          </w:p>
        </w:tc>
      </w:tr>
      <w:tr w14:paraId="0D85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DA62474">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Primary Scale Trigger</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3F37A61">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Average CPU Utilization &gt;= 70%  (assignment requirement)</w:t>
            </w:r>
          </w:p>
        </w:tc>
      </w:tr>
      <w:tr w14:paraId="715E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347681B">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Secondary Scale Trigger</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2EAF1A67">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Average Memory Utilization &gt;= 75%</w:t>
            </w:r>
          </w:p>
        </w:tc>
      </w:tr>
      <w:tr w14:paraId="708B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B61F8BD">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Custom Metric Trigger</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9D02CD7">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http_requests_per_second &gt; 100 per pod (via Prometheus Adapter)</w:t>
            </w:r>
          </w:p>
        </w:tc>
      </w:tr>
      <w:tr w14:paraId="3A52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7C8905D9">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Scale-Up Stabilization</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43660ED">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30 seconds — fast response to flash sale spikes</w:t>
            </w:r>
          </w:p>
        </w:tc>
      </w:tr>
      <w:tr w14:paraId="70D5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74BCDB8">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Scale-Down Stabilization</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45626300">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300 seconds (5 minutes) — prevents pod thrashing</w:t>
            </w:r>
          </w:p>
        </w:tc>
      </w:tr>
      <w:tr w14:paraId="0527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85D3F9C">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Scale-Up Policy</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4A9E70E">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+3 pods per 60 seconds maximum</w:t>
            </w:r>
          </w:p>
        </w:tc>
      </w:tr>
      <w:tr w14:paraId="54FF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921F9FE">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Scale-Down Policy</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154CD020">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-1 pod per 120 seconds maximum</w:t>
            </w:r>
          </w:p>
        </w:tc>
      </w:tr>
      <w:tr w14:paraId="74CC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BCBC5E3">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PodDisruptionBudget</w:t>
            </w:r>
          </w:p>
        </w:tc>
        <w:tc>
          <w:tcPr>
            <w:tcW w:w="6360" w:type="dxa"/>
            <w:tcBorders>
              <w:top w:val="single" w:color="DDDDDD" w:sz="4" w:space="0"/>
              <w:left w:val="single" w:color="DDDDDD" w:sz="4" w:space="0"/>
              <w:bottom w:val="single" w:color="DDDDDD" w:sz="4" w:space="0"/>
              <w:right w:val="single" w:color="DDDDDD" w:sz="4" w:space="0"/>
            </w:tcBorders>
            <w:shd w:val="clear" w:color="auto" w:fill="FFFFFF" w:themeFill="background1"/>
            <w:tcMar>
              <w:top w:w="90" w:type="dxa"/>
              <w:left w:w="130" w:type="dxa"/>
              <w:bottom w:w="90" w:type="dxa"/>
              <w:right w:w="130" w:type="dxa"/>
            </w:tcMar>
          </w:tcPr>
          <w:p w14:paraId="674318D6">
            <w:pPr>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minAvailable: 1 — zero-downtime during rolling updates</w:t>
            </w:r>
          </w:p>
        </w:tc>
      </w:tr>
    </w:tbl>
    <w:p w14:paraId="679A5B0B">
      <w:pPr>
        <w:rPr>
          <w:rFonts w:hint="default" w:ascii="Calibri" w:hAnsi="Calibri" w:cs="Calibri"/>
          <w:b/>
          <w:bCs/>
          <w:color w:val="000000" w:themeColor="text1"/>
          <w:sz w:val="42"/>
          <w:szCs w:val="42"/>
          <w14:textFill>
            <w14:solidFill>
              <w14:schemeClr w14:val="tx1"/>
            </w14:solidFill>
          </w14:textFill>
        </w:rPr>
      </w:pPr>
    </w:p>
    <w:p w14:paraId="44285FC6">
      <w:pPr>
        <w:rPr>
          <w:rFonts w:hint="default" w:ascii="Calibri" w:hAnsi="Calibri" w:cs="Calibri"/>
          <w:b/>
          <w:bCs/>
          <w:color w:val="000000" w:themeColor="text1"/>
          <w:sz w:val="42"/>
          <w:szCs w:val="42"/>
          <w14:textFill>
            <w14:solidFill>
              <w14:schemeClr w14:val="tx1"/>
            </w14:solidFill>
          </w14:textFill>
        </w:rPr>
      </w:pPr>
    </w:p>
    <w:p w14:paraId="57DC6843">
      <w:pPr>
        <w:rPr>
          <w:rFonts w:hint="default" w:ascii="Calibri" w:hAnsi="Calibri" w:cs="Calibri"/>
          <w:b/>
          <w:bCs/>
          <w:color w:val="000000" w:themeColor="text1"/>
          <w:sz w:val="32"/>
          <w:szCs w:val="32"/>
          <w14:textFill>
            <w14:solidFill>
              <w14:schemeClr w14:val="tx1"/>
            </w14:solidFill>
          </w14:textFill>
        </w:rPr>
      </w:pPr>
      <w:r>
        <w:rPr>
          <w:rFonts w:hint="default" w:ascii="Calibri" w:hAnsi="Calibri" w:cs="Calibri"/>
          <w:b/>
          <w:bCs/>
          <w:color w:val="000000" w:themeColor="text1"/>
          <w:sz w:val="32"/>
          <w:szCs w:val="32"/>
          <w14:textFill>
            <w14:solidFill>
              <w14:schemeClr w14:val="tx1"/>
            </w14:solidFill>
          </w14:textFill>
        </w:rPr>
        <w:t xml:space="preserve">Task 4  Security Drift &amp; Configuration Auditing  </w:t>
      </w:r>
    </w:p>
    <w:p w14:paraId="584DE1F4">
      <w:pPr>
        <w:rPr>
          <w:rFonts w:hint="default" w:ascii="Calibri" w:hAnsi="Calibri" w:cs="Calibri"/>
          <w:b/>
          <w:bCs/>
          <w:color w:val="000000" w:themeColor="text1"/>
          <w:sz w:val="42"/>
          <w:szCs w:val="42"/>
          <w14:textFill>
            <w14:solidFill>
              <w14:schemeClr w14:val="tx1"/>
            </w14:solidFill>
          </w14:textFill>
        </w:rPr>
      </w:pPr>
    </w:p>
    <w:p w14:paraId="2B66C499">
      <w:pPr>
        <w:spacing w:before="50" w:after="80"/>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Trivy v0.70.0 was installed on Windows using the Scoop package manager. Security configuration scans were executed against both docker-compose.yml and k8s/deployment.yml. Both scans returned 0 misconfigurations  confirming that all security hardening applied during development (documented in trivy-reports/trivy-scan-report.md) successfully passed Trivy validation. The clean scan proves a production-ready security posture.</w:t>
      </w:r>
    </w:p>
    <w:p w14:paraId="77A71222">
      <w:pPr>
        <w:spacing w:before="60" w:after="0"/>
        <w:rPr>
          <w:rFonts w:hint="default" w:ascii="Calibri" w:hAnsi="Calibri" w:cs="Calibri"/>
          <w:color w:val="000000" w:themeColor="text1"/>
          <w:sz w:val="24"/>
          <w:szCs w:val="24"/>
          <w14:textFill>
            <w14:solidFill>
              <w14:schemeClr w14:val="tx1"/>
            </w14:solidFill>
          </w14:textFill>
        </w:rPr>
      </w:pPr>
    </w:p>
    <w:p w14:paraId="32F37FC3">
      <w:pPr>
        <w:pStyle w:val="3"/>
        <w:spacing w:before="220" w:after="8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4.1  Trivy Installation and docker-compose.yml Scan</w:t>
      </w:r>
    </w:p>
    <w:p w14:paraId="4114C1A3">
      <w:pPr>
        <w:rPr>
          <w:rFonts w:hint="default"/>
        </w:rPr>
      </w:pPr>
    </w:p>
    <w:p w14:paraId="041A40EB">
      <w:pPr>
        <w:spacing w:before="50" w:after="80"/>
        <w:rPr>
          <w:rFonts w:hint="default" w:ascii="Calibri" w:hAnsi="Calibri" w:cs="Calibri"/>
          <w:b w:val="0"/>
          <w:bCs w:val="0"/>
          <w:i w:val="0"/>
          <w:iCs w:val="0"/>
          <w:color w:val="000000" w:themeColor="text1"/>
          <w:sz w:val="24"/>
          <w:szCs w:val="24"/>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Trivy was installed via Scoop (trivy v0.70.0) and the docker-compose.yml was scanned. The checks bundle was downloaded and the scan reported no misconfigurations  confirming that the docker-compose configuration is hardened.</w:t>
      </w:r>
    </w:p>
    <w:p w14:paraId="42A98375">
      <w:pPr>
        <w:spacing w:before="50" w:after="80"/>
        <w:rPr>
          <w:rFonts w:hint="default" w:ascii="Calibri" w:hAnsi="Calibri" w:cs="Calibri"/>
          <w:b w:val="0"/>
          <w:bCs w:val="0"/>
          <w:i w:val="0"/>
          <w:iCs w:val="0"/>
          <w:color w:val="000000" w:themeColor="text1"/>
          <w:sz w:val="24"/>
          <w:szCs w:val="24"/>
          <w14:textFill>
            <w14:solidFill>
              <w14:schemeClr w14:val="tx1"/>
            </w14:solidFill>
          </w14:textFill>
        </w:rPr>
      </w:pPr>
    </w:p>
    <w:p w14:paraId="6DA3A07D">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330315" cy="3200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9"/>
                    <a:srcRect/>
                    <a:stretch>
                      <a:fillRect/>
                    </a:stretch>
                  </pic:blipFill>
                  <pic:spPr>
                    <a:xfrm>
                      <a:off x="0" y="0"/>
                      <a:ext cx="6330315" cy="3200400"/>
                    </a:xfrm>
                    <a:prstGeom prst="rect">
                      <a:avLst/>
                    </a:prstGeom>
                  </pic:spPr>
                </pic:pic>
              </a:graphicData>
            </a:graphic>
          </wp:inline>
        </w:drawing>
      </w:r>
    </w:p>
    <w:p w14:paraId="681AD28C">
      <w:pPr>
        <w:spacing w:before="80" w:after="0"/>
        <w:rPr>
          <w:rFonts w:hint="default" w:ascii="Calibri" w:hAnsi="Calibri" w:cs="Calibri"/>
          <w:color w:val="000000" w:themeColor="text1"/>
          <w14:textFill>
            <w14:solidFill>
              <w14:schemeClr w14:val="tx1"/>
            </w14:solidFill>
          </w14:textFill>
        </w:rPr>
      </w:pPr>
    </w:p>
    <w:p w14:paraId="002AC650">
      <w:pPr>
        <w:pStyle w:val="3"/>
        <w:spacing w:before="220" w:after="80"/>
        <w:rPr>
          <w:rFonts w:hint="default" w:ascii="Calibri" w:hAnsi="Calibri" w:cs="Calibri"/>
          <w:b/>
          <w:bCs/>
          <w:color w:val="000000" w:themeColor="text1"/>
          <w:sz w:val="30"/>
          <w:szCs w:val="30"/>
          <w14:textFill>
            <w14:solidFill>
              <w14:schemeClr w14:val="tx1"/>
            </w14:solidFill>
          </w14:textFill>
        </w:rPr>
      </w:pPr>
      <w:r>
        <w:rPr>
          <w:rFonts w:hint="default" w:ascii="Calibri" w:hAnsi="Calibri" w:cs="Calibri"/>
          <w:b/>
          <w:bCs/>
          <w:color w:val="000000" w:themeColor="text1"/>
          <w:sz w:val="30"/>
          <w:szCs w:val="30"/>
          <w14:textFill>
            <w14:solidFill>
              <w14:schemeClr w14:val="tx1"/>
            </w14:solidFill>
          </w14:textFill>
        </w:rPr>
        <w:t>4.2  Kubernetes Manifest Scan (k8s/deployment.yml)</w:t>
      </w:r>
    </w:p>
    <w:p w14:paraId="6D151CD1">
      <w:pPr>
        <w:rPr>
          <w:rFonts w:hint="default"/>
        </w:rPr>
      </w:pPr>
    </w:p>
    <w:p w14:paraId="6D4BC8F6">
      <w:pPr>
        <w:spacing w:before="50" w:after="80"/>
        <w:rPr>
          <w:rFonts w:hint="default" w:ascii="Calibri" w:hAnsi="Calibri" w:cs="Calibri"/>
          <w:b w:val="0"/>
          <w:bCs w:val="0"/>
          <w:i w:val="0"/>
          <w:iCs w:val="0"/>
          <w:color w:val="000000" w:themeColor="text1"/>
          <w:sz w:val="24"/>
          <w:szCs w:val="24"/>
          <w14:textFill>
            <w14:solidFill>
              <w14:schemeClr w14:val="tx1"/>
            </w14:solidFill>
          </w14:textFill>
        </w:rPr>
      </w:pPr>
      <w:r>
        <w:rPr>
          <w:rFonts w:hint="default" w:ascii="Calibri" w:hAnsi="Calibri" w:cs="Calibri"/>
          <w:b w:val="0"/>
          <w:bCs w:val="0"/>
          <w:i w:val="0"/>
          <w:iCs w:val="0"/>
          <w:color w:val="000000" w:themeColor="text1"/>
          <w:sz w:val="24"/>
          <w:szCs w:val="24"/>
          <w14:textFill>
            <w14:solidFill>
              <w14:schemeClr w14:val="tx1"/>
            </w14:solidFill>
          </w14:textFill>
        </w:rPr>
        <w:t>The Kubernetes deployment manifest was scanned separately. Trivy detected 1 config file of type kubernetes and returned 0 misconfigurations  confirming all security controls in the K8s manifest are compliant.</w:t>
      </w:r>
    </w:p>
    <w:p w14:paraId="0CE37E1B">
      <w:pPr>
        <w:spacing w:before="50" w:after="80"/>
        <w:rPr>
          <w:rFonts w:hint="default" w:ascii="Calibri" w:hAnsi="Calibri" w:cs="Calibri"/>
          <w:b w:val="0"/>
          <w:bCs w:val="0"/>
          <w:i w:val="0"/>
          <w:iCs w:val="0"/>
          <w:color w:val="000000" w:themeColor="text1"/>
          <w:sz w:val="20"/>
          <w:szCs w:val="20"/>
          <w14:textFill>
            <w14:solidFill>
              <w14:schemeClr w14:val="tx1"/>
            </w14:solidFill>
          </w14:textFill>
        </w:rPr>
      </w:pPr>
    </w:p>
    <w:p w14:paraId="632CDE5D">
      <w:pPr>
        <w:spacing w:before="40" w:after="40"/>
        <w:jc w:val="center"/>
        <w:rPr>
          <w:rFonts w:hint="default" w:ascii="Calibri" w:hAnsi="Calibri" w:cs="Calibri"/>
          <w:color w:val="000000" w:themeColor="text1"/>
          <w14:textFill>
            <w14:solidFill>
              <w14:schemeClr w14:val="tx1"/>
            </w14:solidFill>
          </w14:textFill>
        </w:rPr>
      </w:pPr>
      <w:r>
        <w:rPr>
          <w:rFonts w:hint="default" w:ascii="Calibri" w:hAnsi="Calibri" w:cs="Calibri"/>
          <w:color w:val="000000" w:themeColor="text1"/>
          <w14:textFill>
            <w14:solidFill>
              <w14:schemeClr w14:val="tx1"/>
            </w14:solidFill>
          </w14:textFill>
        </w:rPr>
        <w:drawing>
          <wp:inline distT="0" distB="0" distL="0" distR="0">
            <wp:extent cx="6443980" cy="21031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0"/>
                    <a:srcRect/>
                    <a:stretch>
                      <a:fillRect/>
                    </a:stretch>
                  </pic:blipFill>
                  <pic:spPr>
                    <a:xfrm>
                      <a:off x="0" y="0"/>
                      <a:ext cx="6443980" cy="2103120"/>
                    </a:xfrm>
                    <a:prstGeom prst="rect">
                      <a:avLst/>
                    </a:prstGeom>
                  </pic:spPr>
                </pic:pic>
              </a:graphicData>
            </a:graphic>
          </wp:inline>
        </w:drawing>
      </w:r>
    </w:p>
    <w:p w14:paraId="272BA98F">
      <w:pPr>
        <w:spacing w:before="80" w:after="0"/>
        <w:rPr>
          <w:rFonts w:hint="default" w:ascii="Calibri" w:hAnsi="Calibri" w:cs="Calibri"/>
          <w:color w:val="000000" w:themeColor="text1"/>
          <w14:textFill>
            <w14:solidFill>
              <w14:schemeClr w14:val="tx1"/>
            </w14:solidFill>
          </w14:textFill>
        </w:rPr>
      </w:pPr>
    </w:p>
    <w:p w14:paraId="384C83E9">
      <w:pPr>
        <w:pStyle w:val="3"/>
        <w:spacing w:before="220" w:after="80"/>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4.3  Security Misconfigurations Identified and Fixed</w:t>
      </w:r>
    </w:p>
    <w:p w14:paraId="5AD8FB94">
      <w:pPr>
        <w:rPr>
          <w:rFonts w:hint="default"/>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4"/>
        <w:gridCol w:w="1381"/>
        <w:gridCol w:w="2454"/>
        <w:gridCol w:w="3464"/>
        <w:gridCol w:w="957"/>
      </w:tblGrid>
      <w:tr w14:paraId="78EA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5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594780EC">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Severity</w:t>
            </w:r>
          </w:p>
        </w:tc>
        <w:tc>
          <w:tcPr>
            <w:tcW w:w="13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59FA79B4">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Rule ID</w:t>
            </w:r>
          </w:p>
        </w:tc>
        <w:tc>
          <w:tcPr>
            <w:tcW w:w="195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74961F79">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Misconfiguration</w:t>
            </w:r>
          </w:p>
        </w:tc>
        <w:tc>
          <w:tcPr>
            <w:tcW w:w="326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6A977A69">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Remediation Applied</w:t>
            </w:r>
          </w:p>
        </w:tc>
        <w:tc>
          <w:tcPr>
            <w:tcW w:w="900" w:type="dxa"/>
            <w:tcBorders>
              <w:top w:val="single" w:color="1B2A4A" w:sz="4" w:space="0"/>
              <w:left w:val="single" w:color="1B2A4A" w:sz="4" w:space="0"/>
              <w:bottom w:val="single" w:color="1B2A4A" w:sz="4" w:space="0"/>
              <w:right w:val="single" w:color="1B2A4A" w:sz="4" w:space="0"/>
            </w:tcBorders>
            <w:shd w:val="clear" w:color="auto" w:fill="FFFFFF" w:themeFill="background1"/>
            <w:tcMar>
              <w:top w:w="90" w:type="dxa"/>
              <w:left w:w="130" w:type="dxa"/>
              <w:bottom w:w="90" w:type="dxa"/>
              <w:right w:w="130" w:type="dxa"/>
            </w:tcMar>
          </w:tcPr>
          <w:p w14:paraId="4AF314AD">
            <w:pPr>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Status</w:t>
            </w:r>
          </w:p>
        </w:tc>
      </w:tr>
      <w:tr w14:paraId="0FEE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040B5AF4">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CRITICAL</w:t>
            </w:r>
          </w:p>
        </w:tc>
        <w:tc>
          <w:tcPr>
            <w:tcW w:w="130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60CA3E0A">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DS002 / KSV012</w:t>
            </w:r>
          </w:p>
        </w:tc>
        <w:tc>
          <w:tcPr>
            <w:tcW w:w="195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35FDFBB7">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Container running as root  no USER directive in Dockerfile, no runAsNonRoot in K8s</w:t>
            </w:r>
          </w:p>
        </w:tc>
        <w:tc>
          <w:tcPr>
            <w:tcW w:w="326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6A7076DC">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Added non-root group/user (UID 1000) in Dockerfile multi-stage build; set runAsNonRoot: true + runAsUser: 1000 in K8s pod securityContext</w:t>
            </w:r>
          </w:p>
        </w:tc>
        <w:tc>
          <w:tcPr>
            <w:tcW w:w="90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178B567C">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 Fixed</w:t>
            </w:r>
          </w:p>
        </w:tc>
      </w:tr>
      <w:tr w14:paraId="09CD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1E3F76A4">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HIGH</w:t>
            </w:r>
          </w:p>
        </w:tc>
        <w:tc>
          <w:tcPr>
            <w:tcW w:w="130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28A51FE6">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DS026 / KSV011</w:t>
            </w:r>
          </w:p>
        </w:tc>
        <w:tc>
          <w:tcPr>
            <w:tcW w:w="195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160C0A51">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No CPU or Memory resource limits container could consume all host memory during flash sale (exact crash scenario in problem statement)</w:t>
            </w:r>
          </w:p>
        </w:tc>
        <w:tc>
          <w:tcPr>
            <w:tcW w:w="326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41C7EEA8">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Added deploy.resources.limits (cpu: 1.0, memory: 512M) in docker-compose; added resources.limits (cpu: 1000m, memory: 512Mi) in K8s deployment</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4F40AFBA">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 Fixed</w:t>
            </w:r>
          </w:p>
        </w:tc>
      </w:tr>
      <w:tr w14:paraId="11B94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49CCA05C">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HIGH</w:t>
            </w:r>
          </w:p>
        </w:tc>
        <w:tc>
          <w:tcPr>
            <w:tcW w:w="130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5EF763CD">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DS013</w:t>
            </w:r>
          </w:p>
        </w:tc>
        <w:tc>
          <w:tcPr>
            <w:tcW w:w="195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1F33358F">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cAdvisor running with privileged: true — grants full host kernel capabilities to the monitoring container</w:t>
            </w:r>
          </w:p>
        </w:tc>
        <w:tc>
          <w:tcPr>
            <w:tcW w:w="326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02D1922B">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Changed to privileged: false and added only the specific /dev/kmsg device mount required by cAdvisor</w:t>
            </w:r>
          </w:p>
        </w:tc>
        <w:tc>
          <w:tcPr>
            <w:tcW w:w="90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3ADE098A">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 Fixed</w:t>
            </w:r>
          </w:p>
        </w:tc>
      </w:tr>
      <w:tr w14:paraId="7222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15E97A4F">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HIGH</w:t>
            </w:r>
          </w:p>
        </w:tc>
        <w:tc>
          <w:tcPr>
            <w:tcW w:w="130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1BED33FC">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KSV020</w:t>
            </w:r>
          </w:p>
        </w:tc>
        <w:tc>
          <w:tcPr>
            <w:tcW w:w="195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569AD39D">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allowPrivilegeEscalation not explicitly set to false in K8s container securityContext</w:t>
            </w:r>
          </w:p>
        </w:tc>
        <w:tc>
          <w:tcPr>
            <w:tcW w:w="326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0274DD0B">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Set allowPrivilegeEscalation: false in container securityContext block</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4C5E759F">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 Fixed</w:t>
            </w:r>
          </w:p>
        </w:tc>
      </w:tr>
      <w:tr w14:paraId="3F63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6B7BE117">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MEDIUM</w:t>
            </w:r>
          </w:p>
        </w:tc>
        <w:tc>
          <w:tcPr>
            <w:tcW w:w="130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4DA629E5">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KSV030</w:t>
            </w:r>
          </w:p>
        </w:tc>
        <w:tc>
          <w:tcPr>
            <w:tcW w:w="195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431D051D">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Seccomp profile not configured  container syscalls unrestricted</w:t>
            </w:r>
          </w:p>
        </w:tc>
        <w:tc>
          <w:tcPr>
            <w:tcW w:w="326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3A5CB7B5">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Added seccompProfile: type: RuntimeDefault to both pod-level and container-level securityContext</w:t>
            </w:r>
          </w:p>
        </w:tc>
        <w:tc>
          <w:tcPr>
            <w:tcW w:w="900" w:type="dxa"/>
            <w:tcBorders>
              <w:top w:val="single" w:color="DDDDDD" w:sz="4" w:space="0"/>
              <w:left w:val="single" w:color="DDDDDD" w:sz="4" w:space="0"/>
              <w:bottom w:val="single" w:color="DDDDDD" w:sz="4" w:space="0"/>
              <w:right w:val="single" w:color="DDDDDD" w:sz="4" w:space="0"/>
            </w:tcBorders>
            <w:shd w:val="clear" w:color="auto" w:fill="F8FAFF"/>
            <w:tcMar>
              <w:top w:w="90" w:type="dxa"/>
              <w:left w:w="130" w:type="dxa"/>
              <w:bottom w:w="90" w:type="dxa"/>
              <w:right w:w="130" w:type="dxa"/>
            </w:tcMar>
          </w:tcPr>
          <w:p w14:paraId="116503B2">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 Fixed</w:t>
            </w:r>
          </w:p>
        </w:tc>
      </w:tr>
      <w:tr w14:paraId="7F88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41D5C0E6">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MEDIUM</w:t>
            </w:r>
          </w:p>
        </w:tc>
        <w:tc>
          <w:tcPr>
            <w:tcW w:w="130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5BF70E2B">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KSV036</w:t>
            </w:r>
          </w:p>
        </w:tc>
        <w:tc>
          <w:tcPr>
            <w:tcW w:w="195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0FB05AC6">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 xml:space="preserve">Linux capabilities not dropped </w:t>
            </w:r>
            <w:bookmarkStart w:id="0" w:name="_GoBack"/>
            <w:bookmarkEnd w:id="0"/>
            <w:r>
              <w:rPr>
                <w:rFonts w:hint="default" w:ascii="Calibri" w:hAnsi="Calibri" w:cs="Calibri"/>
                <w:b w:val="0"/>
                <w:bCs w:val="0"/>
                <w:color w:val="000000" w:themeColor="text1"/>
                <w:sz w:val="21"/>
                <w:szCs w:val="21"/>
                <w14:textFill>
                  <w14:solidFill>
                    <w14:schemeClr w14:val="tx1"/>
                  </w14:solidFill>
                </w14:textFill>
              </w:rPr>
              <w:t xml:space="preserve"> container retains default kernel capabilities</w:t>
            </w:r>
          </w:p>
        </w:tc>
        <w:tc>
          <w:tcPr>
            <w:tcW w:w="326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5DE62DAA">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Added capabilities: drop: [ALL] to container securityContext</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90" w:type="dxa"/>
              <w:left w:w="130" w:type="dxa"/>
              <w:bottom w:w="90" w:type="dxa"/>
              <w:right w:w="130" w:type="dxa"/>
            </w:tcMar>
          </w:tcPr>
          <w:p w14:paraId="266F9275">
            <w:pPr>
              <w:shd w:val="clear" w:fill="FFFFFF" w:themeFill="background1"/>
              <w:jc w:val="left"/>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val="0"/>
                <w:bCs w:val="0"/>
                <w:color w:val="000000" w:themeColor="text1"/>
                <w:sz w:val="21"/>
                <w:szCs w:val="21"/>
                <w14:textFill>
                  <w14:solidFill>
                    <w14:schemeClr w14:val="tx1"/>
                  </w14:solidFill>
                </w14:textFill>
              </w:rPr>
              <w:t>✅ Fixed</w:t>
            </w:r>
          </w:p>
        </w:tc>
      </w:tr>
    </w:tbl>
    <w:p w14:paraId="4114F659">
      <w:pPr>
        <w:shd w:val="clear" w:fill="FFFFFF" w:themeFill="background1"/>
        <w:rPr>
          <w:rFonts w:hint="default" w:ascii="Calibri" w:hAnsi="Calibri" w:cs="Calibri"/>
          <w:color w:val="000000" w:themeColor="text1"/>
          <w14:textFill>
            <w14:solidFill>
              <w14:schemeClr w14:val="tx1"/>
            </w14:solidFill>
          </w14:textFill>
        </w:rPr>
      </w:pPr>
    </w:p>
    <w:sectPr>
      <w:pgSz w:w="12240" w:h="15840"/>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12C5B79"/>
    <w:rsid w:val="3282163F"/>
    <w:rsid w:val="3DFC6CEF"/>
    <w:rsid w:val="7601278D"/>
    <w:rsid w:val="7F8D48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0"/>
      <w:szCs w:val="20"/>
    </w:rPr>
  </w:style>
  <w:style w:type="paragraph" w:styleId="2">
    <w:name w:val="heading 1"/>
    <w:next w:val="1"/>
    <w:qFormat/>
    <w:uiPriority w:val="0"/>
    <w:pPr>
      <w:spacing w:before="300" w:after="100"/>
      <w:outlineLvl w:val="0"/>
    </w:pPr>
    <w:rPr>
      <w:rFonts w:ascii="Calibri" w:hAnsi="Calibri" w:eastAsia="Calibri" w:cs="Calibri"/>
      <w:b/>
      <w:bCs/>
      <w:color w:val="1B2A4A"/>
      <w:sz w:val="42"/>
      <w:szCs w:val="42"/>
    </w:rPr>
  </w:style>
  <w:style w:type="paragraph" w:styleId="3">
    <w:name w:val="heading 2"/>
    <w:next w:val="1"/>
    <w:qFormat/>
    <w:uiPriority w:val="0"/>
    <w:pPr>
      <w:spacing w:before="220" w:after="80"/>
      <w:outlineLvl w:val="1"/>
    </w:pPr>
    <w:rPr>
      <w:rFonts w:ascii="Calibri" w:hAnsi="Calibri" w:eastAsia="Calibri" w:cs="Calibri"/>
      <w:b/>
      <w:bCs/>
      <w:color w:val="2563EB"/>
      <w:sz w:val="30"/>
      <w:szCs w:val="30"/>
    </w:rPr>
  </w:style>
  <w:style w:type="paragraph" w:styleId="4">
    <w:name w:val="heading 3"/>
    <w:next w:val="1"/>
    <w:qFormat/>
    <w:uiPriority w:val="0"/>
    <w:pPr>
      <w:spacing w:before="160" w:after="60"/>
      <w:outlineLvl w:val="2"/>
    </w:pPr>
    <w:rPr>
      <w:rFonts w:ascii="Calibri" w:hAnsi="Calibri" w:eastAsia="Calibri" w:cs="Calibri"/>
      <w:b/>
      <w:bCs/>
      <w:color w:val="0891B2"/>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2E"/>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1A1A2E"/>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1A1A2E"/>
      <w:sz w:val="56"/>
      <w:szCs w:val="56"/>
    </w:rPr>
  </w:style>
  <w:style w:type="paragraph" w:styleId="16">
    <w:name w:val="List Paragraph"/>
    <w:qFormat/>
    <w:uiPriority w:val="0"/>
    <w:rPr>
      <w:rFonts w:ascii="Calibri" w:hAnsi="Calibri" w:eastAsia="Calibri" w:cs="Calibri"/>
      <w:color w:val="1A1A2E"/>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582</Words>
  <Characters>3836</Characters>
  <TotalTime>8</TotalTime>
  <ScaleCrop>false</ScaleCrop>
  <LinksUpToDate>false</LinksUpToDate>
  <CharactersWithSpaces>4393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2026-05-24T13:49:00Z</dcterms:created>
  <dc:creator>Un-named</dc:creator>
  <cp:lastModifiedBy>noor fatima</cp:lastModifiedBy>
  <dcterms:modified xsi:type="dcterms:W3CDTF">2026-05-24T14:17:11Z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eyJoZGlkIjoiZGM1MzQ1YTRhYWJlZjJiM2Q0OTQzMzg1MmU3NDJmNjYiLCJ1c2VySWQiOiIxOTQxOTY5NjkwMjk5In0=</vt:lpwstr>
  </property>
  <property fmtid="{D5CDD505-2E9C-101B-9397-08002B2CF9AE}" pid="3" name="KSOProductBuildVer">
    <vt:lpwstr>1033-12.1.0.26372</vt:lpwstr>
  </property>
  <property fmtid="{D5CDD505-2E9C-101B-9397-08002B2CF9AE}" pid="4" name="ICV">
    <vt:lpwstr>5A2DDC23294F4725A801EB785D591176_12</vt:lpwstr>
  </property>
</Properties>
</file>