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b/>
          <w:color w:val="0A2517"/>
          <w:sz w:val="31"/>
        </w:rPr>
        <w:t>BÁO CÁO TOÀN DIỆN KIẾN TRÚC HỆ THỐNG VẬN HÀNH &amp; KINH TẾ HỌC NỀN TẢNG THỜI TRANG TUẦN HOÀN CLOOP</w:t>
      </w:r>
    </w:p>
    <w:p>
      <w:pPr>
        <w:spacing w:before="0" w:after="280"/>
        <w:jc w:val="center"/>
      </w:pPr>
      <w:r>
        <w:rPr>
          <w:rFonts w:ascii="Times New Roman" w:hAnsi="Times New Roman"/>
          <w:i/>
          <w:color w:val="4B5563"/>
          <w:sz w:val="23"/>
        </w:rPr>
        <w:t>Tài liệu Kỹ thuật, Luận giải Kiến trúc, Digital Damage Protocol, 4 Lớp Phòng Tuyến Fast-Track,</w:t>
        <w:br/>
        <w:t>Khung Chính Sách Bảo Đảm Giao Dịch Dự Kiến, Circuit Breaker &amp; Báo Cáo Thẩm Định Sẵn Sàng Triển Khai Techfest</w:t>
        <w:br/>
        <w:t>Phiên bản 5.2 (MVP / Pilot) • Cập nhật: Tháng 09/2026 • Trạng thái: MVP/Pilot deployment phục vụ trình diễn Techfest (cloop-sable.vercel.app)</w:t>
      </w:r>
    </w:p>
    <w:tbl>
      <w:tblPr>
        <w:tblW w:type="auto" w:w="0"/>
        <w:jc w:val="center"/>
        <w:tblLook w:firstColumn="1" w:firstRow="1" w:lastColumn="0" w:lastRow="0" w:noHBand="0" w:noVBand="1" w:val="04A0"/>
      </w:tblPr>
      <w:tblGrid>
        <w:gridCol w:w="9071"/>
      </w:tblGrid>
      <w:tr>
        <w:tc>
          <w:tcPr>
            <w:tcW w:type="dxa" w:w="9071"/>
            <w:shd w:fill="F4F9F4"/>
            <w:tcMar>
              <w:top w:w="140" w:type="dxa"/>
              <w:bottom w:w="140" w:type="dxa"/>
              <w:left w:w="180" w:type="dxa"/>
              <w:right w:w="160" w:type="dxa"/>
            </w:tcMar>
            <w:tcBorders>
              <w:top w:val="none"/>
              <w:bottom w:val="none"/>
              <w:left w:val="single" w:sz="24" w:space="0" w:color="0F4A34"/>
              <w:right w:val="none"/>
            </w:tcBorders>
          </w:tcPr>
          <w:p>
            <w:pPr>
              <w:spacing w:after="40"/>
              <w:jc w:val="both"/>
            </w:pPr>
            <w:r>
              <w:rPr>
                <w:rFonts w:ascii="Times New Roman" w:hAnsi="Times New Roman"/>
                <w:b/>
                <w:color w:val="0F4A34"/>
                <w:sz w:val="24"/>
              </w:rPr>
              <w:t xml:space="preserve">TUYÊN BỐ MIỄN TRÁCH &amp; TÌNH TRẠNG PHÁP NHÂN (LEGAL &amp; ENTITY DISCLAIMER): </w:t>
            </w:r>
            <w:r>
              <w:rPr>
                <w:rFonts w:ascii="Times New Roman" w:hAnsi="Times New Roman"/>
                <w:i/>
                <w:sz w:val="23"/>
              </w:rPr>
              <w:t>CLOOP hiện ở giai đoạn MVP/Pilot. Các cơ chế thanh toán, bảo đảm cọc, xử lý tranh chấp và lưu trữ dữ liệu là thiết kế kỹ thuật/kinh doanh dự kiến, chưa thay thế tư vấn pháp lý và chỉ nên vận hành thương mại sau khi hoàn tất pháp nhân, điều khoản dịch vụ, chính sách riêng tư và quy trình kế toán/thuế.</w:t>
            </w:r>
          </w:p>
        </w:tc>
      </w:tr>
    </w:tbl>
    <w:p>
      <w:pPr>
        <w:spacing w:before="40" w:after="40"/>
      </w:pPr>
    </w:p>
    <w:p>
      <w:pPr>
        <w:spacing w:after="80"/>
        <w:jc w:val="both"/>
      </w:pPr>
      <w:r>
        <w:rPr>
          <w:rFonts w:ascii="Times New Roman" w:hAnsi="Times New Roman"/>
          <w:sz w:val="25"/>
        </w:rPr>
        <w:t>Tài liệu này trình bày chi tiết toàn bộ kiến trúc hạ tầng công nghệ thời gian thực, mô hình điều phối thanh toán (Payment Orchestration Layer), quy chuẩn xử lý hư hỏng (Digital Damage Protocol), giải mã 4 Tử huyệt ngành cho thuê thời trang, bộ đối thoại 7 câu hỏi chất vấn của Quỹ đầu tư mạo hiểm (VC), hệ thống CLOOP Trust Stack bảo toàn vốn sàn (Fund-Capacity Constrained Guarantee), trần rủi ro tài sản (Transaction Exposure Limit), 4 lớp phòng tuyến bảo vệ Fast-Track, cơ chế ngắt mạch Circuit Breaker, mô hình phân tích điểm hòa vốn 3 kịch bản, bảo chứng kỹ thuật kho lưu trữ GCS Fail-Closed và kết quả kiểm thử tự động của nền tảng CLOOP. Tài liệu áp dụng phương pháp luận Đánh giá Kiến trúc và Đánh đổi Chiến lược 5 Tầng, thiết kế theo hướng tuân thủ các nguyên tắc bảo vệ dữ liệu cá nhân (tham chiếu Luật số 91/2025/QH15, Nghị định 356/2025/NĐ-CP) và thanh toán không dùng tiền mặt (Nghị định 52/2024/NĐ-CP); cần rà soát pháp lý trước khi vận hành chính thức.</w:t>
      </w:r>
    </w:p>
    <w:tbl>
      <w:tblPr>
        <w:tblW w:type="auto" w:w="0"/>
        <w:jc w:val="center"/>
        <w:tblLook w:firstColumn="1" w:firstRow="1" w:lastColumn="0" w:lastRow="0" w:noHBand="0" w:noVBand="1" w:val="04A0"/>
      </w:tblPr>
      <w:tblGrid>
        <w:gridCol w:w="9071"/>
      </w:tblGrid>
      <w:tr>
        <w:tc>
          <w:tcPr>
            <w:tcW w:type="dxa" w:w="9071"/>
            <w:shd w:fill="F4F9F4"/>
            <w:tcMar>
              <w:top w:w="140" w:type="dxa"/>
              <w:bottom w:w="140" w:type="dxa"/>
              <w:left w:w="180" w:type="dxa"/>
              <w:right w:w="160" w:type="dxa"/>
            </w:tcMar>
            <w:tcBorders>
              <w:top w:val="none"/>
              <w:bottom w:val="none"/>
              <w:left w:val="single" w:sz="24" w:space="0" w:color="0F4A34"/>
              <w:right w:val="none"/>
            </w:tcBorders>
          </w:tcPr>
          <w:p>
            <w:pPr>
              <w:spacing w:after="40"/>
              <w:jc w:val="both"/>
            </w:pPr>
            <w:r>
              <w:rPr>
                <w:rFonts w:ascii="Times New Roman" w:hAnsi="Times New Roman"/>
                <w:b/>
                <w:color w:val="0F4A34"/>
                <w:sz w:val="24"/>
              </w:rPr>
              <w:t xml:space="preserve">CAM KẾT CHẤT LƯỢNG KỸ THUẬT &amp; QUY TẮC VÀNG VỀ NGUỒN VỐN: </w:t>
            </w:r>
            <w:r>
              <w:rPr>
                <w:rFonts w:ascii="Times New Roman" w:hAnsi="Times New Roman"/>
                <w:i/>
                <w:sz w:val="23"/>
              </w:rPr>
              <w:t>Bản báo cáo v5.2 tích hợp toàn bộ các kết quả kiểm định mã nguồn thực tế tại commit mới nhất trên nhánh chính (origin/main). Hệ thống đạt 0 lỗi TypeScript (npx tsc --noEmit), 0 lỗi ESLint. Kết quả kiểm thử môi trường cục bộ: 56/57 automated checks passed in the current local environment; 1 live database rollback test was skipped due to unavailable Supabase connection. Full production-readiness requires rerunning the suite against an active test database. NGUYÊN TẮC VÀNG BẢO TOÀN NGUỒN VỐN: 'CLOOP không cam kết bảo lãnh vô hạn. Quyền giảm cọc chỉ được kích hoạt trong phạm vi quỹ dự phòng khả dụng, hạn mức bảo lãnh từng đơn, hạn mức rủi ro từng tài khoản và hạn mức chi trả theo tháng. Khi một trong các giới hạn bị chạm, hệ thống tự động quay về mức cọc 100%.' Đồng thời, bãi bỏ hoàn toàn các giả định phi thực tế về miễn cọc 0 đồng và xóa bỏ triệt để các biểu tượng trang trí lấp lánh để chuyển hóa 100% giao diện sang chuẩn mực số hóa cao cấp của Fintech/E-Commerce.</w:t>
            </w:r>
          </w:p>
        </w:tc>
      </w:tr>
    </w:tbl>
    <w:p>
      <w:pPr>
        <w:spacing w:before="40" w:after="40"/>
      </w:pPr>
    </w:p>
    <w:p>
      <w:pPr>
        <w:keepNext/>
        <w:spacing w:before="320" w:after="120"/>
      </w:pPr>
      <w:r>
        <w:rPr>
          <w:rFonts w:ascii="Times New Roman" w:hAnsi="Times New Roman"/>
          <w:b/>
          <w:color w:val="0F4A34"/>
          <w:sz w:val="28"/>
        </w:rPr>
        <w:t>I. KIẾN TRÚC HỆ THỐNG THỜI GIAN THỰC (REAL-TIME ARCHITECTURE)</w:t>
      </w:r>
    </w:p>
    <w:p>
      <w:pPr>
        <w:spacing w:after="80"/>
        <w:jc w:val="both"/>
      </w:pPr>
      <w:r>
        <w:rPr>
          <w:rFonts w:ascii="Times New Roman" w:hAnsi="Times New Roman"/>
          <w:sz w:val="25"/>
        </w:rPr>
        <w:t>Nền tảng CLOOP vận hành trên mô hình API-First kết hợp Serverless Microservices. Toàn bộ các tương tác từ định tuyến logistics, dòng tiền thanh toán đến phân bổ dữ liệu được thiết kế theo nguyên lý Tự Động Hóa Tối Đa và Phục Hồi Duyên Dáng (Graceful Degradation).</w:t>
      </w:r>
    </w:p>
    <w:p>
      <w:pPr>
        <w:keepNext/>
        <w:spacing w:before="200" w:after="80"/>
      </w:pPr>
      <w:r>
        <w:rPr>
          <w:rFonts w:ascii="Times New Roman" w:hAnsi="Times New Roman"/>
          <w:b/>
          <w:color w:val="183A2D"/>
          <w:sz w:val="26"/>
        </w:rPr>
        <w:t>1. Tích hợp Logistics Động (GHN Gateway API - Đồng bộ thời gian thực &amp; Múi giờ UTC+7)</w:t>
      </w:r>
    </w:p>
    <w:p>
      <w:pPr>
        <w:pStyle w:val="ListBullet"/>
        <w:spacing w:after="60"/>
        <w:jc w:val="both"/>
      </w:pPr>
      <w:r>
        <w:rPr>
          <w:rFonts w:ascii="Times New Roman" w:hAnsi="Times New Roman"/>
          <w:b/>
          <w:sz w:val="25"/>
        </w:rPr>
        <w:t xml:space="preserve">1. Bản chất &amp; Mục đích: </w:t>
      </w:r>
      <w:r>
        <w:rPr>
          <w:rFonts w:ascii="Times New Roman" w:hAnsi="Times New Roman"/>
          <w:sz w:val="25"/>
        </w:rPr>
        <w:t>Hệ thống kết nối trực tiếp với máy chủ Giao Hàng Nhanh thông qua Token và ShopID chuyên biệt, sử dụng gói dịch vụ thương mại điện tử chuẩn (service_type_id: 2). Khi khách hàng nhập địa chỉ nhận hàng, API tự động đối soát tọa độ bưu cục hành chính, tính toán khoảng cách thực tế giữa Tủ đồ (Người gửi) và Khách thuê (Người nhận), đo lường trọng lượng trang phục và áp bảng cước thời gian thực. Đặc biệt, thuật toán getCalendarDaysDiffVN đồng bộ chuẩn xác theo múi giờ Việt Nam (UTC+7) để tính thời gian giao hàng dự kiến, đồng thời bảo toàn ngày bắt đầu thuê mà người dùng đã chủ động tùy biến (hasUserCustomizedStartDate) thay vì tự động ghi đè.</w:t>
      </w:r>
    </w:p>
    <w:p>
      <w:pPr>
        <w:pStyle w:val="ListBullet"/>
        <w:spacing w:after="60"/>
        <w:jc w:val="both"/>
      </w:pPr>
      <w:r>
        <w:rPr>
          <w:rFonts w:ascii="Times New Roman" w:hAnsi="Times New Roman"/>
          <w:b/>
          <w:sz w:val="25"/>
        </w:rPr>
        <w:t xml:space="preserve">2. Lợi ích thực tế: </w:t>
      </w:r>
      <w:r>
        <w:rPr>
          <w:rFonts w:ascii="Times New Roman" w:hAnsi="Times New Roman"/>
          <w:sz w:val="25"/>
        </w:rPr>
        <w:t>Khách hàng biết rõ phí giao hàng dự kiến và ngày nhận đồ trước khi thanh toán, giảm thiểu tối đa tình trạng sai lệch cước vận chuyển. Chủ tủ không cần tự liên hệ bưu tá hay ghi phiếu gửi thủ công; mã vận đơn (Tracking Code) tự động được cấp phát và đồng bộ trực tiếp vào giao diện quản trị đơn.</w:t>
      </w:r>
    </w:p>
    <w:p>
      <w:pPr>
        <w:pStyle w:val="ListBullet"/>
        <w:spacing w:after="60"/>
        <w:jc w:val="both"/>
      </w:pPr>
      <w:r>
        <w:rPr>
          <w:rFonts w:ascii="Times New Roman" w:hAnsi="Times New Roman"/>
          <w:b/>
          <w:sz w:val="25"/>
        </w:rPr>
        <w:t xml:space="preserve">3. Ưu điểm vượt trội: </w:t>
      </w:r>
      <w:r>
        <w:rPr>
          <w:rFonts w:ascii="Times New Roman" w:hAnsi="Times New Roman"/>
          <w:sz w:val="25"/>
        </w:rPr>
        <w:t>Độ phủ rộng khắp 63 tỉnh thành đến tận cấp xã/phường; cơ chế Webhook hai chiều tự động kích hoạt cập nhật trạng thái đơn theo vòng đời giao hàng mà không cần bưu tá hay người dùng bấm tay.</w:t>
      </w:r>
    </w:p>
    <w:p>
      <w:pPr>
        <w:pStyle w:val="ListBullet"/>
        <w:spacing w:after="60"/>
        <w:jc w:val="both"/>
      </w:pPr>
      <w:r>
        <w:rPr>
          <w:rFonts w:ascii="Times New Roman" w:hAnsi="Times New Roman"/>
          <w:b/>
          <w:sz w:val="25"/>
        </w:rPr>
        <w:t xml:space="preserve">4. Mặt trái &amp; Thách thức tiềm ẩn: </w:t>
      </w:r>
      <w:r>
        <w:rPr>
          <w:rFonts w:ascii="Times New Roman" w:hAnsi="Times New Roman"/>
          <w:sz w:val="25"/>
        </w:rPr>
        <w:t>Phụ thuộc vào mức độ khả dụng (Uptime) của máy chủ GHN. Nếu API bên thứ 3 bảo trì hoặc quá tải, luồng thanh toán có thể bị chậm trễ ở bước tính phí ship. Ngoài ra, người dùng nhập sai định dạng địa chỉ có thể khiến API trả về mã lỗi không tìm thấy bưu cục.</w:t>
      </w:r>
    </w:p>
    <w:p>
      <w:pPr>
        <w:pStyle w:val="ListBullet"/>
        <w:spacing w:after="60"/>
        <w:jc w:val="both"/>
      </w:pPr>
      <w:r>
        <w:rPr>
          <w:rFonts w:ascii="Times New Roman" w:hAnsi="Times New Roman"/>
          <w:b/>
          <w:sz w:val="25"/>
        </w:rPr>
        <w:t xml:space="preserve">5. Đề xuất phương án thay thế &amp; Kế hoạch dự phòng: </w:t>
      </w:r>
      <w:r>
        <w:rPr>
          <w:rFonts w:ascii="Times New Roman" w:hAnsi="Times New Roman"/>
          <w:sz w:val="25"/>
        </w:rPr>
        <w:t>Chiến lược Multi-Carrier Failover: Tích hợp thêm Giao Hàng Tiết Kiệm (GHTK) hoặc Viettel Post làm đối tác dự phòng (Fallback Provider). Khi hệ thống phát hiện GHN phản hồi quá 3 giây, thuật toán tự động chuyển hướng tính cước sang GHTK. Đối với các đơn tiệc cưới gấp nội thành (dưới 15km), bổ sung lựa chọn giao siêu tốc qua Ahamove/GrabExpress.</w:t>
      </w:r>
    </w:p>
    <w:p>
      <w:pPr>
        <w:keepNext/>
        <w:spacing w:before="200" w:after="80"/>
      </w:pPr>
      <w:r>
        <w:rPr>
          <w:rFonts w:ascii="Times New Roman" w:hAnsi="Times New Roman"/>
          <w:b/>
          <w:color w:val="183A2D"/>
          <w:sz w:val="26"/>
        </w:rPr>
        <w:t>2. Cổng Thanh Toán Trực Tuyến &amp; Lớp Điều Phối Dòng Tiền (VietQR PayOS, Webhook HMAC-SHA256 &amp; Chống Chi Tiêu Kép)</w:t>
      </w:r>
    </w:p>
    <w:p>
      <w:pPr>
        <w:pStyle w:val="ListBullet"/>
        <w:spacing w:after="60"/>
        <w:jc w:val="both"/>
      </w:pPr>
      <w:r>
        <w:rPr>
          <w:rFonts w:ascii="Times New Roman" w:hAnsi="Times New Roman"/>
          <w:b/>
          <w:sz w:val="25"/>
        </w:rPr>
        <w:t xml:space="preserve">1. Bản chất &amp; Mục đích: </w:t>
      </w:r>
      <w:r>
        <w:rPr>
          <w:rFonts w:ascii="Times New Roman" w:hAnsi="Times New Roman"/>
          <w:sz w:val="25"/>
        </w:rPr>
        <w:t>Mỗi giao dịch thuê phát sinh một mã QR động (VietQR NAPAS247 qua cổng PayOS) mã hóa chính xác số tiền cần thanh toán lẻ đến từng đồng và kèm mã định danh giao dịch độc nhất. CLOOP đóng vai trò là Lớp Điều Phối Trạng Thái Giao Dịch (Orchestration Layer), kết nối trực tiếp với Cổng Thanh Toán để thu và ghi nhận tiền cọc/tiền thuê qua mã QR động, đối soát bằng webhook. Mọi Webhook gửi từ PayOS đều được kiểm tra chữ ký mật mã HMAC-SHA256 trên tập các cặp khóa-giá trị đã sắp xếp; đồng thời áp dụng câu lệnh cập nhật nguyên tử có điều kiện (Atomic Conditional Updates: where status = 'PENDING') để triệt tiêu hoàn toàn nguy cơ chi tiêu kép (Double-spend) hoặc Replay Attacks khi có nhiều worker xử lý đồng thời.</w:t>
      </w:r>
    </w:p>
    <w:p>
      <w:pPr>
        <w:pStyle w:val="ListBullet"/>
        <w:spacing w:after="60"/>
        <w:jc w:val="both"/>
      </w:pPr>
      <w:r>
        <w:rPr>
          <w:rFonts w:ascii="Times New Roman" w:hAnsi="Times New Roman"/>
          <w:b/>
          <w:sz w:val="25"/>
        </w:rPr>
        <w:t xml:space="preserve">2. Lợi ích thực tế: </w:t>
      </w:r>
      <w:r>
        <w:rPr>
          <w:rFonts w:ascii="Times New Roman" w:hAnsi="Times New Roman"/>
          <w:sz w:val="25"/>
        </w:rPr>
        <w:t>Tạo niềm tin vững chắc cho cả hai phía: Khách thuê không sợ chủ tủ chiếm giữ tiền cọc bất hợp lý; Chủ tủ an tâm gửi trang phục vì toàn bộ tiền cọc và tiền thuê đã được ghi nhận và đối soát chính xác qua cổng thanh toán. Ngăn ngừa 100% rủi ro gian lận chỉnh sửa số tiền thanh toán.</w:t>
      </w:r>
    </w:p>
    <w:p>
      <w:pPr>
        <w:pStyle w:val="ListBullet"/>
        <w:spacing w:after="60"/>
        <w:jc w:val="both"/>
      </w:pPr>
      <w:r>
        <w:rPr>
          <w:rFonts w:ascii="Times New Roman" w:hAnsi="Times New Roman"/>
          <w:b/>
          <w:sz w:val="25"/>
        </w:rPr>
        <w:t xml:space="preserve">3. Ưu điểm vượt trội: </w:t>
      </w:r>
      <w:r>
        <w:rPr>
          <w:rFonts w:ascii="Times New Roman" w:hAnsi="Times New Roman"/>
          <w:sz w:val="25"/>
        </w:rPr>
        <w:t>Chi phí vận hành giao dịch cực thấp (gần như 0đ qua cổng thanh toán chuyển khoản NAPAS247 so với mức phí 2.5% - 3.5% của thẻ tín dụng quốc tế Visa/Mastercard); tốc độ xác nhận biến động số dư qua Webhook diễn ra gần như tức thì (dưới 2 giây).</w:t>
      </w:r>
    </w:p>
    <w:p>
      <w:pPr>
        <w:pStyle w:val="ListBullet"/>
        <w:spacing w:after="60"/>
        <w:jc w:val="both"/>
      </w:pPr>
      <w:r>
        <w:rPr>
          <w:rFonts w:ascii="Times New Roman" w:hAnsi="Times New Roman"/>
          <w:b/>
          <w:sz w:val="25"/>
        </w:rPr>
        <w:t xml:space="preserve">4. Mặt trái &amp; Thách thức tiềm ẩn: </w:t>
      </w:r>
      <w:r>
        <w:rPr>
          <w:rFonts w:ascii="Times New Roman" w:hAnsi="Times New Roman"/>
          <w:sz w:val="25"/>
        </w:rPr>
        <w:t>Khách hàng cần có tài khoản ngân hàng nội địa Việt Nam và sử dụng ứng dụng Mobile Banking. Nếu người dùng quét mã xong nhưng tự ý sửa số tiền hoặc nhập sai nội dung chuyển khoản thủ công, hệ thống phải kích hoạt cơ chế đối soát ngoại lệ (Exception Handling) qua Admin.</w:t>
      </w:r>
    </w:p>
    <w:p>
      <w:pPr>
        <w:pStyle w:val="ListBullet"/>
        <w:spacing w:after="60"/>
        <w:jc w:val="both"/>
      </w:pPr>
      <w:r>
        <w:rPr>
          <w:rFonts w:ascii="Times New Roman" w:hAnsi="Times New Roman"/>
          <w:b/>
          <w:sz w:val="25"/>
        </w:rPr>
        <w:t xml:space="preserve">5. Đề xuất phương án thay thế &amp; Kế hoạch dự phòng: </w:t>
      </w:r>
      <w:r>
        <w:rPr>
          <w:rFonts w:ascii="Times New Roman" w:hAnsi="Times New Roman"/>
          <w:sz w:val="25"/>
        </w:rPr>
        <w:t>Mở rộng cổng thanh toán đa kênh (Omni-channel Payments): Tích hợp bổ sung cổng Stripe / VNPay cho thẻ tín dụng quốc tế để phục vụ kiều bào hoặc khách du lịch nước ngoài thuê áo dài; bổ sung Ví điện tử MoMo / Apple Pay để tối ưu trải nghiệm thanh toán 1-chạm (1-click checkout) trên di động.</w:t>
      </w:r>
    </w:p>
    <w:p>
      <w:pPr>
        <w:keepNext/>
        <w:spacing w:before="200" w:after="80"/>
      </w:pPr>
      <w:r>
        <w:rPr>
          <w:rFonts w:ascii="Times New Roman" w:hAnsi="Times New Roman"/>
          <w:b/>
          <w:color w:val="183A2D"/>
          <w:sz w:val="26"/>
        </w:rPr>
        <w:t>3. Quản Trị Cơ Sở Dữ Liệu &amp; Giao Dịch Nguyên Tử (PostgreSQL / Supabase Transaction Atomicity &amp; Rollback)</w:t>
      </w:r>
    </w:p>
    <w:p>
      <w:pPr>
        <w:pStyle w:val="ListBullet"/>
        <w:spacing w:after="60"/>
        <w:jc w:val="both"/>
      </w:pPr>
      <w:r>
        <w:rPr>
          <w:rFonts w:ascii="Times New Roman" w:hAnsi="Times New Roman"/>
          <w:b/>
          <w:sz w:val="25"/>
        </w:rPr>
        <w:t xml:space="preserve">1. Bản chất &amp; Mục đích: </w:t>
      </w:r>
      <w:r>
        <w:rPr>
          <w:rFonts w:ascii="Times New Roman" w:hAnsi="Times New Roman"/>
          <w:sz w:val="25"/>
        </w:rPr>
        <w:t>Hệ thống sử dụng cơ chế Khóa bi quan ở cấp độ hàng (Row-Level Locking với câu lệnh SELECT ... FOR UPDATE) trong quá trình xử lý đơn hàng và lịch thuê. Toàn bộ các thao tác tài chính như cấn trừ cọc, giải ngân cho chủ tủ, chuẩn bị cấu trúc dữ liệu kế toán để hỗ trợ xuất hóa đơn/chứng từ khi đơn vị vận hành đủ điều kiện pháp lý và ghi nhận nhật ký kiểm toán (Audit Log) đều được đóng gói trong một Giao dịch cơ sở dữ liệu duy nhất ($transaction). Khi phát sinh bất kỳ lỗi runtime nào, toàn bộ giao dịch được Rollback ngay lập tức, đảm bảo không có dữ liệu tài chính mồ côi.</w:t>
      </w:r>
    </w:p>
    <w:p>
      <w:pPr>
        <w:pStyle w:val="ListBullet"/>
        <w:spacing w:after="60"/>
        <w:jc w:val="both"/>
      </w:pPr>
      <w:r>
        <w:rPr>
          <w:rFonts w:ascii="Times New Roman" w:hAnsi="Times New Roman"/>
          <w:b/>
          <w:sz w:val="25"/>
        </w:rPr>
        <w:t xml:space="preserve">2. Lợi ích thực tế: </w:t>
      </w:r>
      <w:r>
        <w:rPr>
          <w:rFonts w:ascii="Times New Roman" w:hAnsi="Times New Roman"/>
          <w:sz w:val="25"/>
        </w:rPr>
        <w:t>Giảm thiểu tối đa rủi ro tranh chấp dữ liệu (Race Conditions) và loại bỏ nguy cơ trùng lịch thuê (Double-booking) – bài toán cốt lõi của các sàn cho thuê đồ P2P khi 2 người cùng bấm đặt 1 chiếc đầm duy nhất cho cùng một ngày dạ tiệc. Đảm bảo tính toán toàn vẹn tiền cọc luôn tuân thủ nguyên lý bảo toàn quỹ: Tiền bồi thường chủ tủ + Tiền hoàn trả khách thuê = Tổng tiền cọc ban đầu.</w:t>
      </w:r>
    </w:p>
    <w:p>
      <w:pPr>
        <w:pStyle w:val="ListBullet"/>
        <w:spacing w:after="60"/>
        <w:jc w:val="both"/>
      </w:pPr>
      <w:r>
        <w:rPr>
          <w:rFonts w:ascii="Times New Roman" w:hAnsi="Times New Roman"/>
          <w:b/>
          <w:sz w:val="25"/>
        </w:rPr>
        <w:t xml:space="preserve">3. Ưu điểm vượt trội: </w:t>
      </w:r>
      <w:r>
        <w:rPr>
          <w:rFonts w:ascii="Times New Roman" w:hAnsi="Times New Roman"/>
          <w:sz w:val="25"/>
        </w:rPr>
        <w:t>Đảm bảo tính toàn vẹn dữ liệu chuẩn ACID ở mức nghiêm ngặt (Strict Consistency), duy trì tính nhất quán của trạng thái lịch hẹn ngay cả trong các khung giờ cao điểm có lượng truy cập tăng vọt.</w:t>
      </w:r>
    </w:p>
    <w:p>
      <w:pPr>
        <w:pStyle w:val="ListBullet"/>
        <w:spacing w:after="60"/>
        <w:jc w:val="both"/>
      </w:pPr>
      <w:r>
        <w:rPr>
          <w:rFonts w:ascii="Times New Roman" w:hAnsi="Times New Roman"/>
          <w:b/>
          <w:sz w:val="25"/>
        </w:rPr>
        <w:t xml:space="preserve">4. Mặt trái &amp; Thách thức tiềm ẩn: </w:t>
      </w:r>
      <w:r>
        <w:rPr>
          <w:rFonts w:ascii="Times New Roman" w:hAnsi="Times New Roman"/>
          <w:sz w:val="25"/>
        </w:rPr>
        <w:t>Khóa bi quan làm giảm nhẹ thông lượng xử lý đồng thời (Concurrency Throughput) tại thời điểm cao điểm. Nếu một phiên giao dịch kéo dài do mạng chậm, các truy vấn đọc/ghi khác cùng bản ghi phải xếp hàng chờ giải phóng khóa.</w:t>
      </w:r>
    </w:p>
    <w:p>
      <w:pPr>
        <w:pStyle w:val="ListBullet"/>
        <w:spacing w:after="60"/>
        <w:jc w:val="both"/>
      </w:pPr>
      <w:r>
        <w:rPr>
          <w:rFonts w:ascii="Times New Roman" w:hAnsi="Times New Roman"/>
          <w:b/>
          <w:sz w:val="25"/>
        </w:rPr>
        <w:t xml:space="preserve">5. Đề xuất phương án thay thế &amp; Kế hoạch dự phòng: </w:t>
      </w:r>
      <w:r>
        <w:rPr>
          <w:rFonts w:ascii="Times New Roman" w:hAnsi="Times New Roman"/>
          <w:sz w:val="25"/>
        </w:rPr>
        <w:t>Khi lượng truy cập vượt ngưỡng 100.000 đơn/ngày, chuyển đổi sang cơ chế Khóa lạc quan (Optimistic Locking) kết hợp Khóa phân tán bằng Redis (Redlock Distributed Locks) với thời gian chờ giải phóng cực ngắn (TTL 30 giây).</w:t>
      </w:r>
    </w:p>
    <w:p>
      <w:pPr>
        <w:keepNext/>
        <w:spacing w:before="200" w:after="80"/>
      </w:pPr>
      <w:r>
        <w:rPr>
          <w:rFonts w:ascii="Times New Roman" w:hAnsi="Times New Roman"/>
          <w:b/>
          <w:color w:val="183A2D"/>
          <w:sz w:val="26"/>
        </w:rPr>
        <w:t>4. Phân Phối &amp; Tối Ưu Hóa Hình Ảnh (Cloudinary CDN &amp; Next.js Image Engine)</w:t>
      </w:r>
    </w:p>
    <w:p>
      <w:pPr>
        <w:pStyle w:val="ListBullet"/>
        <w:spacing w:after="60"/>
        <w:jc w:val="both"/>
      </w:pPr>
      <w:r>
        <w:rPr>
          <w:rFonts w:ascii="Times New Roman" w:hAnsi="Times New Roman"/>
          <w:b/>
          <w:sz w:val="25"/>
        </w:rPr>
        <w:t xml:space="preserve">1. Bản chất &amp; Mục đích: </w:t>
      </w:r>
      <w:r>
        <w:rPr>
          <w:rFonts w:ascii="Times New Roman" w:hAnsi="Times New Roman"/>
          <w:sz w:val="25"/>
        </w:rPr>
        <w:t>Toàn bộ hình ảnh lookbook và ảnh trang phục người dùng tải lên được truyền qua bộ lọc chuyển đổi của Cloudinary CDN. Hệ thống tự động nhận diện thiết bị của người dùng để nén định dạng ảnh sang WebP hoặc AVIF hiện đại, tự động căn chỉnh kích thước (resizing) và tối ưu độ phân giải mà không làm giảm chất lượng thị giác.</w:t>
      </w:r>
    </w:p>
    <w:p>
      <w:pPr>
        <w:pStyle w:val="ListBullet"/>
        <w:spacing w:after="60"/>
        <w:jc w:val="both"/>
      </w:pPr>
      <w:r>
        <w:rPr>
          <w:rFonts w:ascii="Times New Roman" w:hAnsi="Times New Roman"/>
          <w:b/>
          <w:sz w:val="25"/>
        </w:rPr>
        <w:t xml:space="preserve">2. Lợi ích thực tế: </w:t>
      </w:r>
      <w:r>
        <w:rPr>
          <w:rFonts w:ascii="Times New Roman" w:hAnsi="Times New Roman"/>
          <w:sz w:val="25"/>
        </w:rPr>
        <w:t>Tốc độ tải trang sản phẩm đạt chuẩn cao cấp; giảm đến 70% dung lượng băng thông tiêu thụ trên mạng di động 4G/5G của khách hàng; tối ưu hóa các chỉ số trải nghiệm Google Core Web Vitals (LCP, CLS).</w:t>
      </w:r>
    </w:p>
    <w:p>
      <w:pPr>
        <w:pStyle w:val="ListBullet"/>
        <w:spacing w:after="60"/>
        <w:jc w:val="both"/>
      </w:pPr>
      <w:r>
        <w:rPr>
          <w:rFonts w:ascii="Times New Roman" w:hAnsi="Times New Roman"/>
          <w:b/>
          <w:sz w:val="25"/>
        </w:rPr>
        <w:t xml:space="preserve">3. Ưu điểm vượt trội: </w:t>
      </w:r>
      <w:r>
        <w:rPr>
          <w:rFonts w:ascii="Times New Roman" w:hAnsi="Times New Roman"/>
          <w:sz w:val="25"/>
        </w:rPr>
        <w:t>Mạng lưới CDN toàn cầu với hàng trăm điểm biên (Edge nodes), hỗ trợ tự động nhận diện khuôn mặt và cắt khung hình thông minh (Smart AI Cropping) làm nổi bật form dáng trang phục.</w:t>
      </w:r>
    </w:p>
    <w:p>
      <w:pPr>
        <w:pStyle w:val="ListBullet"/>
        <w:spacing w:after="60"/>
        <w:jc w:val="both"/>
      </w:pPr>
      <w:r>
        <w:rPr>
          <w:rFonts w:ascii="Times New Roman" w:hAnsi="Times New Roman"/>
          <w:b/>
          <w:sz w:val="25"/>
        </w:rPr>
        <w:t xml:space="preserve">4. Mặt trái &amp; Thách thức tiềm ẩn: </w:t>
      </w:r>
      <w:r>
        <w:rPr>
          <w:rFonts w:ascii="Times New Roman" w:hAnsi="Times New Roman"/>
          <w:sz w:val="25"/>
        </w:rPr>
        <w:t>Nếu lượng ảnh tải lên tăng đột biến vượt hạn ngạch gói dịch vụ miễn phí/tiêu chuẩn của Cloudinary, chi phí lưu trữ và băng thông API có thể tăng theo cấp số nhân.</w:t>
      </w:r>
    </w:p>
    <w:p>
      <w:pPr>
        <w:pStyle w:val="ListBullet"/>
        <w:spacing w:after="60"/>
        <w:jc w:val="both"/>
      </w:pPr>
      <w:r>
        <w:rPr>
          <w:rFonts w:ascii="Times New Roman" w:hAnsi="Times New Roman"/>
          <w:b/>
          <w:sz w:val="25"/>
        </w:rPr>
        <w:t xml:space="preserve">5. Đề xuất phương án thay thế &amp; Kế hoạch dự phòng: </w:t>
      </w:r>
      <w:r>
        <w:rPr>
          <w:rFonts w:ascii="Times New Roman" w:hAnsi="Times New Roman"/>
          <w:sz w:val="25"/>
        </w:rPr>
        <w:t>Xây dựng hạ tầng Hybrid Storage: Sử dụng Cloudflare Images với chi phí cố định cực rẻ (5$ cho 100.000 ảnh) hoặc tự triển khai máy chủ lưu trữ MinIO trên hạ tầng đám mây kết hợp thư viện xử lý ảnh Sharp chạy trên Docker Worker.</w:t>
      </w:r>
    </w:p>
    <w:p>
      <w:pPr>
        <w:keepNext/>
        <w:spacing w:before="200" w:after="80"/>
      </w:pPr>
      <w:r>
        <w:rPr>
          <w:rFonts w:ascii="Times New Roman" w:hAnsi="Times New Roman"/>
          <w:b/>
          <w:color w:val="183A2D"/>
          <w:sz w:val="26"/>
        </w:rPr>
        <w:t>5. Cụm Trí Tuệ Nhân Tạo Xoay Vòng 6 Khóa (Gemini 1.5 Pro Rotation Pool)</w:t>
      </w:r>
    </w:p>
    <w:p>
      <w:pPr>
        <w:pStyle w:val="ListBullet"/>
        <w:spacing w:after="60"/>
        <w:jc w:val="both"/>
      </w:pPr>
      <w:r>
        <w:rPr>
          <w:rFonts w:ascii="Times New Roman" w:hAnsi="Times New Roman"/>
          <w:b/>
          <w:sz w:val="25"/>
        </w:rPr>
        <w:t xml:space="preserve">1. Bản chất &amp; Mục đích: </w:t>
      </w:r>
      <w:r>
        <w:rPr>
          <w:rFonts w:ascii="Times New Roman" w:hAnsi="Times New Roman"/>
          <w:sz w:val="25"/>
        </w:rPr>
        <w:t>Hệ thống tích hợp thuật toán xoay vòng khóa API (Round-robin Token Rotation) trên cụm 6 tài khoản Gemini 1.5 Pro. Trí tuệ nhân tạo đảm nhiệm 2 nhiệm vụ cốt lõi: (1) AI Stylist tư vấn phối đồ cá nhân hóa dựa trên dáng người và bối cảnh sự kiện; (2) Tự động trích xuất đặc trưng trang phục (màu sắc, chất liệu, độ dài, phong cách) khi chủ tủ tải ảnh lên.</w:t>
      </w:r>
    </w:p>
    <w:p>
      <w:pPr>
        <w:pStyle w:val="ListBullet"/>
        <w:spacing w:after="60"/>
        <w:jc w:val="both"/>
      </w:pPr>
      <w:r>
        <w:rPr>
          <w:rFonts w:ascii="Times New Roman" w:hAnsi="Times New Roman"/>
          <w:b/>
          <w:sz w:val="25"/>
        </w:rPr>
        <w:t xml:space="preserve">2. Lợi ích thực tế: </w:t>
      </w:r>
      <w:r>
        <w:rPr>
          <w:rFonts w:ascii="Times New Roman" w:hAnsi="Times New Roman"/>
          <w:sz w:val="25"/>
        </w:rPr>
        <w:t>Chủ tủ không cần tốn thời gian gõ mô tả sản phẩm; khách hàng có một chuyên gia thời trang ảo túc trực 24/7. Nâng cao tỷ lệ chuyển đổi mua/thuê hàng (CRO) và tăng thời gian tương tác trung bình của người dùng trên trang.</w:t>
      </w:r>
    </w:p>
    <w:p>
      <w:pPr>
        <w:pStyle w:val="ListBullet"/>
        <w:spacing w:after="60"/>
        <w:jc w:val="both"/>
      </w:pPr>
      <w:r>
        <w:rPr>
          <w:rFonts w:ascii="Times New Roman" w:hAnsi="Times New Roman"/>
          <w:b/>
          <w:sz w:val="25"/>
        </w:rPr>
        <w:t xml:space="preserve">3. Ưu điểm vượt trội: </w:t>
      </w:r>
      <w:r>
        <w:rPr>
          <w:rFonts w:ascii="Times New Roman" w:hAnsi="Times New Roman"/>
          <w:sz w:val="25"/>
        </w:rPr>
        <w:t>Đạt công suất thiết kế lên tới 9.000 requests/ngày mà hoàn toàn không phát sinh chi phí bản quyền AI trong giai đoạn tiền thương mại hóa của Techfest; tự động vượt rào cản Rate Limit (RPM/RPD) thông qua thuật toán ngắt mạch tự phục hồi (Circuit Breaker).</w:t>
      </w:r>
    </w:p>
    <w:p>
      <w:pPr>
        <w:pStyle w:val="ListBullet"/>
        <w:spacing w:after="60"/>
        <w:jc w:val="both"/>
      </w:pPr>
      <w:r>
        <w:rPr>
          <w:rFonts w:ascii="Times New Roman" w:hAnsi="Times New Roman"/>
          <w:b/>
          <w:sz w:val="25"/>
        </w:rPr>
        <w:t xml:space="preserve">4. Mặt trái &amp; Thách thức tiềm ẩn: </w:t>
      </w:r>
      <w:r>
        <w:rPr>
          <w:rFonts w:ascii="Times New Roman" w:hAnsi="Times New Roman"/>
          <w:sz w:val="25"/>
        </w:rPr>
        <w:t>Phụ thuộc vào các tài khoản API cá nhân. Nếu Google siết chặt hạn ngạch hoặc thay đổi chính sách sử dụng đối với model Gemini 1.5 Pro, hệ thống có thể bị gián đoạn tính năng AI nếu không kịp thời ứng biến.</w:t>
      </w:r>
    </w:p>
    <w:p>
      <w:pPr>
        <w:pStyle w:val="ListBullet"/>
        <w:spacing w:after="60"/>
        <w:jc w:val="both"/>
      </w:pPr>
      <w:r>
        <w:rPr>
          <w:rFonts w:ascii="Times New Roman" w:hAnsi="Times New Roman"/>
          <w:b/>
          <w:sz w:val="25"/>
        </w:rPr>
        <w:t xml:space="preserve">5. Đề xuất phương án thay thế &amp; Kế hoạch dự phòng: </w:t>
      </w:r>
      <w:r>
        <w:rPr>
          <w:rFonts w:ascii="Times New Roman" w:hAnsi="Times New Roman"/>
          <w:sz w:val="25"/>
        </w:rPr>
        <w:t>Kế hoạch nâng cấp Enterprise: Đăng ký gói tài trợ khởi nghiệp Google for Startups Cloud Program để chuyển đổi cụm AI sang Google Cloud Vertex AI chính thức với SLA 99.99%. Đồng thời, chuẩn bị sẵn giải pháp mã nguồn mở chạy dự phòng: mô hình Llama-3-Vision hoặc Qwen-VL tự host trên GPU server độc lập.</w:t>
      </w:r>
    </w:p>
    <w:p>
      <w:pPr>
        <w:keepNext/>
        <w:spacing w:before="200" w:after="80"/>
      </w:pPr>
      <w:r>
        <w:rPr>
          <w:rFonts w:ascii="Times New Roman" w:hAnsi="Times New Roman"/>
          <w:b/>
          <w:color w:val="183A2D"/>
          <w:sz w:val="26"/>
        </w:rPr>
        <w:t>6. Kho Lưu Trữ Đối Soát Tranh Chấp &amp; Fail-Closed GCS Security (Google Cloud Storage Fail-Closed &amp; Zero-IDOR)</w:t>
      </w:r>
    </w:p>
    <w:p>
      <w:pPr>
        <w:pStyle w:val="ListBullet"/>
        <w:spacing w:after="60"/>
        <w:jc w:val="both"/>
      </w:pPr>
      <w:r>
        <w:rPr>
          <w:rFonts w:ascii="Times New Roman" w:hAnsi="Times New Roman"/>
          <w:b/>
          <w:sz w:val="25"/>
        </w:rPr>
        <w:t xml:space="preserve">1. Bản chất &amp; Mục đích: </w:t>
      </w:r>
      <w:r>
        <w:rPr>
          <w:rFonts w:ascii="Times New Roman" w:hAnsi="Times New Roman"/>
          <w:sz w:val="25"/>
        </w:rPr>
        <w:t>Hệ thống lưu trữ các tập tin video unboxing mở hộp và video niêm phong đóng gói phục vụ đối soát tranh chấp trên hạ tầng Google Cloud Storage. Kiến trúc tuân thủ nghiêm ngặt nguyên lý Fail-Closed: (1) Tuyệt đối không sinh URL giả lập (mock fallbacks) khi thiếu thông tin xác thực; (2) Giới hạn danh sách định dạng cho phép nghiêm ngặt (mp4, mov, jpg, png, webm), từ chối tuyệt đối các file kịch bản; (3) Tên đối tượng trên đám mây do máy chủ tự sinh độc quyền theo mẫu disputes/{rentalId}/{userId}/{timestamp}_{traceId}.{ext}; (4) Cơ chế Zero-IDOR bắt buộc xác thực disputeId và quyền sở hữu của bên thuê/bên cho thuê/quản trị viên trước khi ký URL có hạn giờ (Signed URL).</w:t>
      </w:r>
    </w:p>
    <w:p>
      <w:pPr>
        <w:pStyle w:val="ListBullet"/>
        <w:spacing w:after="60"/>
        <w:jc w:val="both"/>
      </w:pPr>
      <w:r>
        <w:rPr>
          <w:rFonts w:ascii="Times New Roman" w:hAnsi="Times New Roman"/>
          <w:b/>
          <w:sz w:val="25"/>
        </w:rPr>
        <w:t xml:space="preserve">2. Lợi ích thực tế: </w:t>
      </w:r>
      <w:r>
        <w:rPr>
          <w:rFonts w:ascii="Times New Roman" w:hAnsi="Times New Roman"/>
          <w:sz w:val="25"/>
        </w:rPr>
        <w:t>Loại bỏ 100% rủi ro rò rỉ dữ liệu bằng chứng tranh chấp giữa các đơn hàng khác nhau; ngăn chặn kẻ gian tải lên mã độc hoặc truy cập trái phép vào video của người khác.</w:t>
      </w:r>
    </w:p>
    <w:p>
      <w:pPr>
        <w:pStyle w:val="ListBullet"/>
        <w:spacing w:after="60"/>
        <w:jc w:val="both"/>
      </w:pPr>
      <w:r>
        <w:rPr>
          <w:rFonts w:ascii="Times New Roman" w:hAnsi="Times New Roman"/>
          <w:b/>
          <w:sz w:val="25"/>
        </w:rPr>
        <w:t xml:space="preserve">3. Ưu điểm vượt trội: </w:t>
      </w:r>
      <w:r>
        <w:rPr>
          <w:rFonts w:ascii="Times New Roman" w:hAnsi="Times New Roman"/>
          <w:sz w:val="25"/>
        </w:rPr>
        <w:t>Hạ tầng đạt chuẩn bảo mật doanh nghiệp quốc tế, độc lập hoàn toàn với cơ sở dữ liệu chính, đảm bảo tính toàn vẹn của bằng chứng đối soát kỹ thuật khi xảy ra khiếu nại.</w:t>
      </w:r>
    </w:p>
    <w:p>
      <w:pPr>
        <w:pStyle w:val="ListBullet"/>
        <w:spacing w:after="60"/>
        <w:jc w:val="both"/>
      </w:pPr>
      <w:r>
        <w:rPr>
          <w:rFonts w:ascii="Times New Roman" w:hAnsi="Times New Roman"/>
          <w:b/>
          <w:sz w:val="25"/>
        </w:rPr>
        <w:t xml:space="preserve">4. Mặt trái &amp; Thách thức tiềm ẩn: </w:t>
      </w:r>
      <w:r>
        <w:rPr>
          <w:rFonts w:ascii="Times New Roman" w:hAnsi="Times New Roman"/>
          <w:sz w:val="25"/>
        </w:rPr>
        <w:t>Chi phí lưu trữ video phân giải cao và băng thông tải xuống khi có tranh chấp kéo dài.</w:t>
      </w:r>
    </w:p>
    <w:p>
      <w:pPr>
        <w:pStyle w:val="ListBullet"/>
        <w:spacing w:after="60"/>
        <w:jc w:val="both"/>
      </w:pPr>
      <w:r>
        <w:rPr>
          <w:rFonts w:ascii="Times New Roman" w:hAnsi="Times New Roman"/>
          <w:b/>
          <w:sz w:val="25"/>
        </w:rPr>
        <w:t xml:space="preserve">5. Đề xuất phương án thay thế &amp; Kế hoạch dự phòng: </w:t>
      </w:r>
      <w:r>
        <w:rPr>
          <w:rFonts w:ascii="Times New Roman" w:hAnsi="Times New Roman"/>
          <w:sz w:val="25"/>
        </w:rPr>
        <w:t>Áp dụng chính sách lưu trữ vòng đời (Lifecycle Policy): Tự động di chuyển video sau 30 ngày sang Coldline Storage và xóa vĩnh viễn sau 60 ngày kể từ khi đơn hàng hoàn tất nghiệm thu không có khiếu nại.</w:t>
      </w:r>
    </w:p>
    <w:p>
      <w:pPr>
        <w:keepNext/>
        <w:spacing w:before="320" w:after="120"/>
      </w:pPr>
      <w:r>
        <w:rPr>
          <w:rFonts w:ascii="Times New Roman" w:hAnsi="Times New Roman"/>
          <w:b/>
          <w:color w:val="0F4A34"/>
          <w:sz w:val="28"/>
        </w:rPr>
        <w:t>II. 4 TỬ HUYỆT CỦA MÔ HÌNH FASHION RENTAL &amp; LỜI GIẢI CỦA CLOOP</w:t>
      </w:r>
    </w:p>
    <w:p>
      <w:pPr>
        <w:spacing w:after="80"/>
        <w:jc w:val="both"/>
      </w:pPr>
      <w:r>
        <w:rPr>
          <w:rFonts w:ascii="Times New Roman" w:hAnsi="Times New Roman"/>
          <w:sz w:val="25"/>
        </w:rPr>
        <w:t>Mô hình cho thuê thời trang P2P từng được coi là 'Nghĩa địa Startup' vì nhiều nền tảng đã đốt hàng triệu USD rồi đóng cửa do vấp phải 4 rào cản chí mạng. Dưới đây là cách CLOOP phá vỡ 4 tử huyệt này:</w:t>
      </w:r>
    </w:p>
    <w:p>
      <w:pPr>
        <w:keepNext/>
        <w:spacing w:before="200" w:after="80"/>
      </w:pPr>
      <w:r>
        <w:rPr>
          <w:rFonts w:ascii="Times New Roman" w:hAnsi="Times New Roman"/>
          <w:b/>
          <w:color w:val="183A2D"/>
          <w:sz w:val="26"/>
        </w:rPr>
        <w:t>Tử Huyệt 1: Cơn Ác Mộng CSKH &amp; Tỷ Lệ Hoàn Trả 100% (The CS Nightmare)</w:t>
      </w:r>
    </w:p>
    <w:p>
      <w:pPr>
        <w:pStyle w:val="ListBullet"/>
        <w:spacing w:after="60"/>
        <w:jc w:val="both"/>
      </w:pPr>
      <w:r>
        <w:rPr>
          <w:rFonts w:ascii="Times New Roman" w:hAnsi="Times New Roman"/>
          <w:b/>
          <w:sz w:val="25"/>
        </w:rPr>
        <w:t xml:space="preserve">1. Bản chất &amp; Mục đích: </w:t>
      </w:r>
      <w:r>
        <w:rPr>
          <w:rFonts w:ascii="Times New Roman" w:hAnsi="Times New Roman"/>
          <w:sz w:val="25"/>
        </w:rPr>
        <w:t>Thương mại điện tử thông thường chỉ có tỷ lệ trả hàng dưới 10%. Nhưng trong Fashion Rental, tỷ lệ hoàn trả về bản chất là 100%. Mỗi vòng quay đều tiềm ẩn nguy cơ phát sinh xước chỉ, vết bẩn, trễ hạn, đổ lỗi qua lại. Nếu dùng nhân sự CSKH ngồi phân xử thủ công cho từng đơn hàng 200.000đ, chi phí vận hành (OPEX) sẽ bóp nghẹt biên lợi nhuận.</w:t>
      </w:r>
    </w:p>
    <w:p>
      <w:pPr>
        <w:pStyle w:val="ListBullet"/>
        <w:spacing w:after="60"/>
        <w:jc w:val="both"/>
      </w:pPr>
      <w:r>
        <w:rPr>
          <w:rFonts w:ascii="Times New Roman" w:hAnsi="Times New Roman"/>
          <w:b/>
          <w:sz w:val="25"/>
        </w:rPr>
        <w:t xml:space="preserve">2. Lợi ích thực tế: </w:t>
      </w:r>
      <w:r>
        <w:rPr>
          <w:rFonts w:ascii="Times New Roman" w:hAnsi="Times New Roman"/>
          <w:sz w:val="25"/>
        </w:rPr>
        <w:t>CLOOP số hóa toàn bộ luật chơi: Áp dụng Digital Damage Protocol (3 cấp độ thiệt hại), Digital Evidence Timeline có timestamp, và cơ chế Phân Xử Vi Mô (Micro-Resolution &lt;= 50.000đ) tự động giải quyết các lỗi nhỏ trong 5 giây mà không cần con người can thiệp.</w:t>
      </w:r>
    </w:p>
    <w:p>
      <w:pPr>
        <w:pStyle w:val="ListBullet"/>
        <w:spacing w:after="60"/>
        <w:jc w:val="both"/>
      </w:pPr>
      <w:r>
        <w:rPr>
          <w:rFonts w:ascii="Times New Roman" w:hAnsi="Times New Roman"/>
          <w:b/>
          <w:sz w:val="25"/>
        </w:rPr>
        <w:t xml:space="preserve">3. Ưu điểm vượt trội: </w:t>
      </w:r>
      <w:r>
        <w:rPr>
          <w:rFonts w:ascii="Times New Roman" w:hAnsi="Times New Roman"/>
          <w:sz w:val="25"/>
        </w:rPr>
        <w:t>Cắt giảm hơn 85% thời gian và chi phí nhân sự xử lý khiếu nại so với các mô hình truyền thống.</w:t>
      </w:r>
    </w:p>
    <w:p>
      <w:pPr>
        <w:pStyle w:val="ListBullet"/>
        <w:spacing w:after="60"/>
        <w:jc w:val="both"/>
      </w:pPr>
      <w:r>
        <w:rPr>
          <w:rFonts w:ascii="Times New Roman" w:hAnsi="Times New Roman"/>
          <w:b/>
          <w:sz w:val="25"/>
        </w:rPr>
        <w:t xml:space="preserve">4. Mặt trái &amp; Thách thức tiềm ẩn: </w:t>
      </w:r>
      <w:r>
        <w:rPr>
          <w:rFonts w:ascii="Times New Roman" w:hAnsi="Times New Roman"/>
          <w:sz w:val="25"/>
        </w:rPr>
        <w:t>Một số trường hợp tranh chấp phức tạp có giá trị lớn vẫn cần Admin thẩm định thủ công.</w:t>
      </w:r>
    </w:p>
    <w:p>
      <w:pPr>
        <w:pStyle w:val="ListBullet"/>
        <w:spacing w:after="60"/>
        <w:jc w:val="both"/>
      </w:pPr>
      <w:r>
        <w:rPr>
          <w:rFonts w:ascii="Times New Roman" w:hAnsi="Times New Roman"/>
          <w:b/>
          <w:sz w:val="25"/>
        </w:rPr>
        <w:t xml:space="preserve">5. Đề xuất phương án thay thế &amp; Kế hoạch dự phòng: </w:t>
      </w:r>
      <w:r>
        <w:rPr>
          <w:rFonts w:ascii="Times New Roman" w:hAnsi="Times New Roman"/>
          <w:sz w:val="25"/>
        </w:rPr>
        <w:t>Giai đoạn Scale-Up sẽ ứng dụng AI Computer Vision để tự động so khớp điểm khác biệt giữa ảnh lúc giao và ảnh lúc nhận đồ.</w:t>
      </w:r>
    </w:p>
    <w:p>
      <w:pPr>
        <w:keepNext/>
        <w:spacing w:before="200" w:after="80"/>
      </w:pPr>
      <w:r>
        <w:rPr>
          <w:rFonts w:ascii="Times New Roman" w:hAnsi="Times New Roman"/>
          <w:b/>
          <w:color w:val="183A2D"/>
          <w:sz w:val="26"/>
        </w:rPr>
        <w:t>Tử Huyệt 2: Logistics 2 Chiều &amp; Thời Gian Bất Động Của Tài Sản (Asset Utilization)</w:t>
      </w:r>
    </w:p>
    <w:p>
      <w:pPr>
        <w:pStyle w:val="ListBullet"/>
        <w:spacing w:after="60"/>
        <w:jc w:val="both"/>
      </w:pPr>
      <w:r>
        <w:rPr>
          <w:rFonts w:ascii="Times New Roman" w:hAnsi="Times New Roman"/>
          <w:b/>
          <w:sz w:val="25"/>
        </w:rPr>
        <w:t xml:space="preserve">1. Bản chất &amp; Mục đích: </w:t>
      </w:r>
      <w:r>
        <w:rPr>
          <w:rFonts w:ascii="Times New Roman" w:hAnsi="Times New Roman"/>
          <w:sz w:val="25"/>
        </w:rPr>
        <w:t>Hàng đi 2 chiều khiến chi phí ship gấp đôi. Nguy hiểm hơn là thời gian tài sản bị 'đóng băng' trên đường vận chuyển. Nếu chuyển phát liên tỉnh mất 3 ngày đi và 3 ngày về, một chiếc váy chỉ phục vụ sự kiện 3 tiếng nhưng mất trọn 6 ngày bất động, một tháng chỉ cho thuê được 2-3 lần khiến hiệu suất sinh lời quá thấp.</w:t>
      </w:r>
    </w:p>
    <w:p>
      <w:pPr>
        <w:pStyle w:val="ListBullet"/>
        <w:spacing w:after="60"/>
        <w:jc w:val="both"/>
      </w:pPr>
      <w:r>
        <w:rPr>
          <w:rFonts w:ascii="Times New Roman" w:hAnsi="Times New Roman"/>
          <w:b/>
          <w:sz w:val="25"/>
        </w:rPr>
        <w:t xml:space="preserve">2. Lợi ích thực tế: </w:t>
      </w:r>
      <w:r>
        <w:rPr>
          <w:rFonts w:ascii="Times New Roman" w:hAnsi="Times New Roman"/>
          <w:sz w:val="25"/>
        </w:rPr>
        <w:t>CLOOP áp dụng chiến lược Thanh Khoản Cục Bộ (Hyper-local Liquidity): Ưu tiên ghép nối tủ đồ và khách thuê trong bán kính 5 - 10km. Thời gian giao nhận chỉ mất 2 - 4 giờ qua bưu tá nội thành hoặc khách tự lấy tại CLOOP Hub.</w:t>
      </w:r>
    </w:p>
    <w:p>
      <w:pPr>
        <w:pStyle w:val="ListBullet"/>
        <w:spacing w:after="60"/>
        <w:jc w:val="both"/>
      </w:pPr>
      <w:r>
        <w:rPr>
          <w:rFonts w:ascii="Times New Roman" w:hAnsi="Times New Roman"/>
          <w:b/>
          <w:sz w:val="25"/>
        </w:rPr>
        <w:t xml:space="preserve">3. Ưu điểm vượt trội: </w:t>
      </w:r>
      <w:r>
        <w:rPr>
          <w:rFonts w:ascii="Times New Roman" w:hAnsi="Times New Roman"/>
          <w:sz w:val="25"/>
        </w:rPr>
        <w:t>Rút ngắn thời gian luân chuyển xuống dưới 24 giờ. Một chiếc váy có thể quay vòng từ 6 - 8 lần/tháng vào mùa cao điểm, tăng gấp 3 lần hiệu suất sinh lời cho Chủ tủ.</w:t>
      </w:r>
    </w:p>
    <w:p>
      <w:pPr>
        <w:pStyle w:val="ListBullet"/>
        <w:spacing w:after="60"/>
        <w:jc w:val="both"/>
      </w:pPr>
      <w:r>
        <w:rPr>
          <w:rFonts w:ascii="Times New Roman" w:hAnsi="Times New Roman"/>
          <w:b/>
          <w:sz w:val="25"/>
        </w:rPr>
        <w:t xml:space="preserve">4. Mặt trái &amp; Thách thức tiềm ẩn: </w:t>
      </w:r>
      <w:r>
        <w:rPr>
          <w:rFonts w:ascii="Times New Roman" w:hAnsi="Times New Roman"/>
          <w:sz w:val="25"/>
        </w:rPr>
        <w:t>Mật độ nguồn cung ban đầu ở một số quận huyện ngoại thành có thể chưa đủ dày đặc để phủ kín bán kính 5km.</w:t>
      </w:r>
    </w:p>
    <w:p>
      <w:pPr>
        <w:pStyle w:val="ListBullet"/>
        <w:spacing w:after="60"/>
        <w:jc w:val="both"/>
      </w:pPr>
      <w:r>
        <w:rPr>
          <w:rFonts w:ascii="Times New Roman" w:hAnsi="Times New Roman"/>
          <w:b/>
          <w:sz w:val="25"/>
        </w:rPr>
        <w:t xml:space="preserve">5. Đề xuất phương án thay thế &amp; Kế hoạch dự phòng: </w:t>
      </w:r>
      <w:r>
        <w:rPr>
          <w:rFonts w:ascii="Times New Roman" w:hAnsi="Times New Roman"/>
          <w:sz w:val="25"/>
        </w:rPr>
        <w:t>Tập trung thâm nhập theo từng cụm trường Đại học và khu văn phòng lớn trước khi mở rộng diện rộng.</w:t>
      </w:r>
    </w:p>
    <w:p>
      <w:pPr>
        <w:keepNext/>
        <w:spacing w:before="200" w:after="80"/>
      </w:pPr>
      <w:r>
        <w:rPr>
          <w:rFonts w:ascii="Times New Roman" w:hAnsi="Times New Roman"/>
          <w:b/>
          <w:color w:val="183A2D"/>
          <w:sz w:val="26"/>
        </w:rPr>
        <w:t>Tử Huyệt 3: Cuộc Xâm Lăng Của Thời Trang Nhanh (Fast Fashion vs Occasion Economics)</w:t>
      </w:r>
    </w:p>
    <w:p>
      <w:pPr>
        <w:pStyle w:val="ListBullet"/>
        <w:spacing w:after="60"/>
        <w:jc w:val="both"/>
      </w:pPr>
      <w:r>
        <w:rPr>
          <w:rFonts w:ascii="Times New Roman" w:hAnsi="Times New Roman"/>
          <w:b/>
          <w:sz w:val="25"/>
        </w:rPr>
        <w:t xml:space="preserve">1. Bản chất &amp; Mục đích: </w:t>
      </w:r>
      <w:r>
        <w:rPr>
          <w:rFonts w:ascii="Times New Roman" w:hAnsi="Times New Roman"/>
          <w:sz w:val="25"/>
        </w:rPr>
        <w:t>Người tiêu dùng có thể lên Shopee/TikTok/Taobao mua đứt một chiếc đầm mới giá chỉ 200k - 250k (chất lượng vải thấp) thay vì phải đi thuê đồ cũ giá 200k kèm tiền cọc và nỗi lo làm bẩn đồ.</w:t>
      </w:r>
    </w:p>
    <w:p>
      <w:pPr>
        <w:pStyle w:val="ListBullet"/>
        <w:spacing w:after="60"/>
        <w:jc w:val="both"/>
      </w:pPr>
      <w:r>
        <w:rPr>
          <w:rFonts w:ascii="Times New Roman" w:hAnsi="Times New Roman"/>
          <w:b/>
          <w:sz w:val="25"/>
        </w:rPr>
        <w:t xml:space="preserve">2. Lợi ích thực tế: </w:t>
      </w:r>
      <w:r>
        <w:rPr>
          <w:rFonts w:ascii="Times New Roman" w:hAnsi="Times New Roman"/>
          <w:sz w:val="25"/>
        </w:rPr>
        <w:t>CLOOP không cạnh tranh ở phân khúc quần áo mặc thường ngày. CLOOP định vị vào Kinh Tế Học Sự Kiện (Occasion Economics): Cho thuê các trang phục thiết kế cao cấp, áo dài, đầm dạ tiệc, vest có giá bán từ 1.500.000đ đến 5.000.000đ với giá thuê chỉ 200k - 350k. Khách hàng chi trả 200k để khoác lên người chất lượng của 2 triệu và tỏa sáng đúng 1 đêm.</w:t>
      </w:r>
    </w:p>
    <w:p>
      <w:pPr>
        <w:pStyle w:val="ListBullet"/>
        <w:spacing w:after="60"/>
        <w:jc w:val="both"/>
      </w:pPr>
      <w:r>
        <w:rPr>
          <w:rFonts w:ascii="Times New Roman" w:hAnsi="Times New Roman"/>
          <w:b/>
          <w:sz w:val="25"/>
        </w:rPr>
        <w:t xml:space="preserve">3. Ưu điểm vượt trội: </w:t>
      </w:r>
      <w:r>
        <w:rPr>
          <w:rFonts w:ascii="Times New Roman" w:hAnsi="Times New Roman"/>
          <w:sz w:val="25"/>
        </w:rPr>
        <w:t>Tạo ra giá trị mà thời trang nhanh giá rẻ hoàn toàn không thể cạnh tranh về form dáng, chất liệu và độ sang trọng.</w:t>
      </w:r>
    </w:p>
    <w:p>
      <w:pPr>
        <w:pStyle w:val="ListBullet"/>
        <w:spacing w:after="60"/>
        <w:jc w:val="both"/>
      </w:pPr>
      <w:r>
        <w:rPr>
          <w:rFonts w:ascii="Times New Roman" w:hAnsi="Times New Roman"/>
          <w:b/>
          <w:sz w:val="25"/>
        </w:rPr>
        <w:t xml:space="preserve">4. Mặt trái &amp; Thách thức tiềm ẩn: </w:t>
      </w:r>
      <w:r>
        <w:rPr>
          <w:rFonts w:ascii="Times New Roman" w:hAnsi="Times New Roman"/>
          <w:sz w:val="25"/>
        </w:rPr>
        <w:t>Tần suất nhu cầu thuê đồ sự kiện thấp hơn so với nhu cầu mua sắm quần áo mặc hàng ngày.</w:t>
      </w:r>
    </w:p>
    <w:p>
      <w:pPr>
        <w:pStyle w:val="ListBullet"/>
        <w:spacing w:after="60"/>
        <w:jc w:val="both"/>
      </w:pPr>
      <w:r>
        <w:rPr>
          <w:rFonts w:ascii="Times New Roman" w:hAnsi="Times New Roman"/>
          <w:b/>
          <w:sz w:val="25"/>
        </w:rPr>
        <w:t xml:space="preserve">5. Đề xuất phương án thay thế &amp; Kế hoạch dự phòng: </w:t>
      </w:r>
      <w:r>
        <w:rPr>
          <w:rFonts w:ascii="Times New Roman" w:hAnsi="Times New Roman"/>
          <w:sz w:val="25"/>
        </w:rPr>
        <w:t>Bổ sung gói dịch vụ trọn gói kèm phụ kiện (túi xách, trang sức) để tối ưu giá trị giỏ hàng mỗi lần thuê sự kiện.</w:t>
      </w:r>
    </w:p>
    <w:p>
      <w:pPr>
        <w:keepNext/>
        <w:spacing w:before="200" w:after="80"/>
      </w:pPr>
      <w:r>
        <w:rPr>
          <w:rFonts w:ascii="Times New Roman" w:hAnsi="Times New Roman"/>
          <w:b/>
          <w:color w:val="183A2D"/>
          <w:sz w:val="26"/>
        </w:rPr>
        <w:t>Tử Huyệt 4: Gian Lận Định Danh &amp; Thất Thoát Tài Sản (Identity Fraud &amp; Inventory Liquidations)</w:t>
      </w:r>
    </w:p>
    <w:p>
      <w:pPr>
        <w:pStyle w:val="ListBullet"/>
        <w:spacing w:after="60"/>
        <w:jc w:val="both"/>
      </w:pPr>
      <w:r>
        <w:rPr>
          <w:rFonts w:ascii="Times New Roman" w:hAnsi="Times New Roman"/>
          <w:b/>
          <w:sz w:val="25"/>
        </w:rPr>
        <w:t xml:space="preserve">1. Bản chất &amp; Mục đích: </w:t>
      </w:r>
      <w:r>
        <w:rPr>
          <w:rFonts w:ascii="Times New Roman" w:hAnsi="Times New Roman"/>
          <w:sz w:val="25"/>
        </w:rPr>
        <w:t>Kẻ gian lập tài khoản ảo, sử dụng ảnh giấy tờ giả mạo để thuê các món đồ thiết kế đắt tiền rồi 'bùng' chiếm đoạt tài sản. Trong giai đoạn MVP tiền thương mại hóa, startup sinh viên chưa có ngân sách tích hợp API quét khuôn mặt eKYC chuyên dụng.</w:t>
      </w:r>
    </w:p>
    <w:p>
      <w:pPr>
        <w:pStyle w:val="ListBullet"/>
        <w:spacing w:after="60"/>
        <w:jc w:val="both"/>
      </w:pPr>
      <w:r>
        <w:rPr>
          <w:rFonts w:ascii="Times New Roman" w:hAnsi="Times New Roman"/>
          <w:b/>
          <w:sz w:val="25"/>
        </w:rPr>
        <w:t xml:space="preserve">2. Lợi ích thực tế: </w:t>
      </w:r>
      <w:r>
        <w:rPr>
          <w:rFonts w:ascii="Times New Roman" w:hAnsi="Times New Roman"/>
          <w:sz w:val="25"/>
        </w:rPr>
        <w:t>CLOOP xây dựng chiến lược 'Tạo rào cản ma sát thông minh' (Friction by Design) kết hợp 4 lớp phòng tuyến Fast-Track (Defense 0-3): Xác minh cơ bản qua email sinh viên (@edu.vn) hoặc số điện thoại OTP; Giới hạn trần tài sản đang giữ (Exposure Limit); Chặn đứng tài khoản đang có tranh chấp; và Áp trần Fast-Track tuyệt đối theo từng cấp độ tín nhiệm. eKYC/CCCD chuyên sâu là hạng mục Phase 3 sau khi hoàn thiện pháp nhân và chính sách dữ liệu nhạy cảm.</w:t>
      </w:r>
    </w:p>
    <w:p>
      <w:pPr>
        <w:pStyle w:val="ListBullet"/>
        <w:spacing w:after="60"/>
        <w:jc w:val="both"/>
      </w:pPr>
      <w:r>
        <w:rPr>
          <w:rFonts w:ascii="Times New Roman" w:hAnsi="Times New Roman"/>
          <w:b/>
          <w:sz w:val="25"/>
        </w:rPr>
        <w:t xml:space="preserve">3. Ưu điểm vượt trội: </w:t>
      </w:r>
      <w:r>
        <w:rPr>
          <w:rFonts w:ascii="Times New Roman" w:hAnsi="Times New Roman"/>
          <w:sz w:val="25"/>
        </w:rPr>
        <w:t>Chặn đứng hầu hết các nỗ lực gian lận cơ bản bằng tài khoản nặc danh mà không tốn chi phí tích hợp eKYC nặng nề trong giai đoạn Pilot thử nghiệm.</w:t>
      </w:r>
    </w:p>
    <w:p>
      <w:pPr>
        <w:pStyle w:val="ListBullet"/>
        <w:spacing w:after="60"/>
        <w:jc w:val="both"/>
      </w:pPr>
      <w:r>
        <w:rPr>
          <w:rFonts w:ascii="Times New Roman" w:hAnsi="Times New Roman"/>
          <w:b/>
          <w:sz w:val="25"/>
        </w:rPr>
        <w:t xml:space="preserve">4. Mặt trái &amp; Thách thức tiềm ẩn: </w:t>
      </w:r>
      <w:r>
        <w:rPr>
          <w:rFonts w:ascii="Times New Roman" w:hAnsi="Times New Roman"/>
          <w:sz w:val="25"/>
        </w:rPr>
        <w:t>Người dùng mới cần thực hiện thao tác liên kết email trường hoặc hoàn thành xác minh cơ bản để mở khóa hạn mức thuê cao hơn.</w:t>
      </w:r>
    </w:p>
    <w:p>
      <w:pPr>
        <w:pStyle w:val="ListBullet"/>
        <w:spacing w:after="60"/>
        <w:jc w:val="both"/>
      </w:pPr>
      <w:r>
        <w:rPr>
          <w:rFonts w:ascii="Times New Roman" w:hAnsi="Times New Roman"/>
          <w:b/>
          <w:sz w:val="25"/>
        </w:rPr>
        <w:t xml:space="preserve">5. Đề xuất phương án thay thế &amp; Kế hoạch dự phòng: </w:t>
      </w:r>
      <w:r>
        <w:rPr>
          <w:rFonts w:ascii="Times New Roman" w:hAnsi="Times New Roman"/>
          <w:sz w:val="25"/>
        </w:rPr>
        <w:t>Giai đoạn Phase 3 sau khi có pháp nhân chính thức sẽ tích hợp nhà cung cấp eKYC có bản quyền (VNPT/FPT eKYC) để quét CCCD gắn chip và sinh trắc học khuôn mặt.</w:t>
      </w:r>
    </w:p>
    <w:p>
      <w:pPr>
        <w:keepNext/>
        <w:spacing w:before="320" w:after="120"/>
      </w:pPr>
      <w:r>
        <w:rPr>
          <w:rFonts w:ascii="Times New Roman" w:hAnsi="Times New Roman"/>
          <w:b/>
          <w:color w:val="0F4A34"/>
          <w:sz w:val="28"/>
        </w:rPr>
        <w:t>III. BỘ GIÁP 7 CÂU HỎI TỬ THẦN CỦA QUỸ ĐẦU TƯ (VC Q&amp;A MATRIX)</w:t>
      </w:r>
    </w:p>
    <w:p>
      <w:pPr>
        <w:spacing w:after="80"/>
        <w:jc w:val="both"/>
      </w:pPr>
      <w:r>
        <w:rPr>
          <w:rFonts w:ascii="Times New Roman" w:hAnsi="Times New Roman"/>
          <w:sz w:val="25"/>
        </w:rPr>
        <w:t>Dưới đây là bộ ma trận đối thoại bóc tách 7 câu hỏi hóc búa nhất mà các nhà đầu tư mạo hiểm (Venture Capitals) và Ban Giám Khảo Techfest sẽ đặt ra cho CLOOP:</w:t>
      </w:r>
    </w:p>
    <w:tbl>
      <w:tblPr>
        <w:tblW w:type="auto" w:w="0"/>
        <w:jc w:val="center"/>
        <w:tblLook w:firstColumn="1" w:firstRow="1" w:lastColumn="0" w:lastRow="0" w:noHBand="0" w:noVBand="1" w:val="04A0"/>
        <w:tblBorders>
          <w:top w:val="single" w:sz="6" w:space="0" w:color="D3D3D3"/>
          <w:bottom w:val="single" w:sz="6" w:space="0" w:color="D3D3D3"/>
          <w:insideH w:val="single" w:sz="4" w:space="0" w:color="D3D3D3"/>
          <w:insideV w:val="none"/>
          <w:left w:val="none"/>
          <w:right w:val="none"/>
        </w:tblBorders>
      </w:tblPr>
      <w:tblGrid>
        <w:gridCol w:w="3024"/>
        <w:gridCol w:w="3024"/>
        <w:gridCol w:w="3024"/>
      </w:tblGrid>
      <w:tr>
        <w:tc>
          <w:tcPr>
            <w:tcW w:type="dxa" w:w="3024"/>
            <w:shd w:fill="E6F4EA"/>
            <w:tcMar>
              <w:top w:w="120" w:type="dxa"/>
              <w:bottom w:w="120" w:type="dxa"/>
              <w:left w:w="100" w:type="dxa"/>
              <w:right w:w="100" w:type="dxa"/>
            </w:tcMar>
          </w:tcPr>
          <w:p>
            <w:pPr>
              <w:jc w:val="center"/>
            </w:pPr>
            <w:r>
              <w:rPr>
                <w:rFonts w:ascii="Times New Roman" w:hAnsi="Times New Roman"/>
                <w:b/>
                <w:color w:val="0A2517"/>
                <w:sz w:val="22"/>
              </w:rPr>
              <w:t>Câu hỏi chất vấn của VC</w:t>
            </w:r>
          </w:p>
        </w:tc>
        <w:tc>
          <w:tcPr>
            <w:tcW w:type="dxa" w:w="3024"/>
            <w:shd w:fill="E6F4EA"/>
            <w:tcMar>
              <w:top w:w="120" w:type="dxa"/>
              <w:bottom w:w="120" w:type="dxa"/>
              <w:left w:w="100" w:type="dxa"/>
              <w:right w:w="100" w:type="dxa"/>
            </w:tcMar>
          </w:tcPr>
          <w:p>
            <w:pPr>
              <w:jc w:val="center"/>
            </w:pPr>
            <w:r>
              <w:rPr>
                <w:rFonts w:ascii="Times New Roman" w:hAnsi="Times New Roman"/>
                <w:b/>
                <w:color w:val="0A2517"/>
                <w:sz w:val="22"/>
              </w:rPr>
              <w:t>Bản chất bài toán</w:t>
            </w:r>
          </w:p>
        </w:tc>
        <w:tc>
          <w:tcPr>
            <w:tcW w:type="dxa" w:w="3024"/>
            <w:shd w:fill="E6F4EA"/>
            <w:tcMar>
              <w:top w:w="120" w:type="dxa"/>
              <w:bottom w:w="120" w:type="dxa"/>
              <w:left w:w="100" w:type="dxa"/>
              <w:right w:w="100" w:type="dxa"/>
            </w:tcMar>
          </w:tcPr>
          <w:p>
            <w:pPr>
              <w:jc w:val="center"/>
            </w:pPr>
            <w:r>
              <w:rPr>
                <w:rFonts w:ascii="Times New Roman" w:hAnsi="Times New Roman"/>
                <w:b/>
                <w:color w:val="0A2517"/>
                <w:sz w:val="22"/>
              </w:rPr>
              <w:t>Câu trả lời bảo vệ của CLOOP</w:t>
            </w:r>
          </w:p>
        </w:tc>
      </w:tr>
      <w:tr>
        <w:tc>
          <w:tcPr>
            <w:tcW w:type="dxa" w:w="3024"/>
            <w:shd w:fill="FFFFFF"/>
            <w:tcMar>
              <w:top w:w="80" w:type="dxa"/>
              <w:bottom w:w="80" w:type="dxa"/>
              <w:left w:w="100" w:type="dxa"/>
              <w:right w:w="100" w:type="dxa"/>
            </w:tcMar>
          </w:tcPr>
          <w:p>
            <w:pPr>
              <w:jc w:val="left"/>
            </w:pPr>
            <w:r>
              <w:rPr>
                <w:rFonts w:ascii="Times New Roman" w:hAnsi="Times New Roman"/>
                <w:sz w:val="21"/>
              </w:rPr>
              <w:t>1. Một đơn thuê 200k sau MỌI chi phí còn lại bao nhiêu?</w:t>
            </w:r>
          </w:p>
        </w:tc>
        <w:tc>
          <w:tcPr>
            <w:tcW w:type="dxa" w:w="3024"/>
            <w:shd w:fill="FFFFFF"/>
            <w:tcMar>
              <w:top w:w="80" w:type="dxa"/>
              <w:bottom w:w="80" w:type="dxa"/>
              <w:left w:w="100" w:type="dxa"/>
              <w:right w:w="100" w:type="dxa"/>
            </w:tcMar>
          </w:tcPr>
          <w:p>
            <w:pPr>
              <w:jc w:val="left"/>
            </w:pPr>
            <w:r>
              <w:rPr>
                <w:rFonts w:ascii="Times New Roman" w:hAnsi="Times New Roman"/>
                <w:sz w:val="21"/>
              </w:rPr>
              <w:t>Unit Economics &amp; Contribution Margin</w:t>
            </w:r>
          </w:p>
        </w:tc>
        <w:tc>
          <w:tcPr>
            <w:tcW w:type="dxa" w:w="3024"/>
            <w:shd w:fill="FFFFFF"/>
            <w:tcMar>
              <w:top w:w="80" w:type="dxa"/>
              <w:bottom w:w="80" w:type="dxa"/>
              <w:left w:w="100" w:type="dxa"/>
              <w:right w:w="100" w:type="dxa"/>
            </w:tcMar>
          </w:tcPr>
          <w:p>
            <w:pPr>
              <w:jc w:val="left"/>
            </w:pPr>
            <w:r>
              <w:rPr>
                <w:rFonts w:ascii="Times New Roman" w:hAnsi="Times New Roman"/>
                <w:sz w:val="21"/>
              </w:rPr>
              <w:t>Lãi gộp dương ngay từ đơn đầu: Phí ship luân chuyển do Khách và Chủ tủ san sẻ qua thuật toán Block 5K; Cổng thanh toán VietQR phí gần như 0đ; Phí sàn thu 12% (24.000đ) khi kết thúc nghiệm thu. Sàn không đốt tiền bù ship hay trợ giá ảo.</w:t>
            </w:r>
          </w:p>
        </w:tc>
      </w:tr>
      <w:tr>
        <w:tc>
          <w:tcPr>
            <w:tcW w:type="dxa" w:w="3024"/>
            <w:shd w:fill="F9FBF9"/>
            <w:tcMar>
              <w:top w:w="80" w:type="dxa"/>
              <w:bottom w:w="80" w:type="dxa"/>
              <w:left w:w="100" w:type="dxa"/>
              <w:right w:w="100" w:type="dxa"/>
            </w:tcMar>
          </w:tcPr>
          <w:p>
            <w:pPr>
              <w:jc w:val="left"/>
            </w:pPr>
            <w:r>
              <w:rPr>
                <w:rFonts w:ascii="Times New Roman" w:hAnsi="Times New Roman"/>
                <w:sz w:val="21"/>
              </w:rPr>
              <w:t>2. Một món đồ trung bình quay được bao nhiêu vòng đời?</w:t>
            </w:r>
          </w:p>
        </w:tc>
        <w:tc>
          <w:tcPr>
            <w:tcW w:type="dxa" w:w="3024"/>
            <w:shd w:fill="F9FBF9"/>
            <w:tcMar>
              <w:top w:w="80" w:type="dxa"/>
              <w:bottom w:w="80" w:type="dxa"/>
              <w:left w:w="100" w:type="dxa"/>
              <w:right w:w="100" w:type="dxa"/>
            </w:tcMar>
          </w:tcPr>
          <w:p>
            <w:pPr>
              <w:jc w:val="left"/>
            </w:pPr>
            <w:r>
              <w:rPr>
                <w:rFonts w:ascii="Times New Roman" w:hAnsi="Times New Roman"/>
                <w:sz w:val="21"/>
              </w:rPr>
              <w:t>Asset Utilization</w:t>
            </w:r>
          </w:p>
        </w:tc>
        <w:tc>
          <w:tcPr>
            <w:tcW w:type="dxa" w:w="3024"/>
            <w:shd w:fill="F9FBF9"/>
            <w:tcMar>
              <w:top w:w="80" w:type="dxa"/>
              <w:bottom w:w="80" w:type="dxa"/>
              <w:left w:w="100" w:type="dxa"/>
              <w:right w:w="100" w:type="dxa"/>
            </w:tcMar>
          </w:tcPr>
          <w:p>
            <w:pPr>
              <w:jc w:val="left"/>
            </w:pPr>
            <w:r>
              <w:rPr>
                <w:rFonts w:ascii="Times New Roman" w:hAnsi="Times New Roman"/>
                <w:sz w:val="21"/>
              </w:rPr>
              <w:t>Nhờ thanh khoản cục bộ (bán kính 5-10km), thời gian bất động giảm từ 6 ngày xuống dưới 24h. Một chiếc váy dạ hội chất lượng tốt quay vòng 6-8 lần/tháng vào mùa sự kiện, đạt vòng đời 15-20 lượt thuê trước khi thanh lý.</w:t>
            </w:r>
          </w:p>
        </w:tc>
      </w:tr>
      <w:tr>
        <w:tc>
          <w:tcPr>
            <w:tcW w:type="dxa" w:w="3024"/>
            <w:shd w:fill="FFFFFF"/>
            <w:tcMar>
              <w:top w:w="80" w:type="dxa"/>
              <w:bottom w:w="80" w:type="dxa"/>
              <w:left w:w="100" w:type="dxa"/>
              <w:right w:w="100" w:type="dxa"/>
            </w:tcMar>
          </w:tcPr>
          <w:p>
            <w:pPr>
              <w:jc w:val="left"/>
            </w:pPr>
            <w:r>
              <w:rPr>
                <w:rFonts w:ascii="Times New Roman" w:hAnsi="Times New Roman"/>
                <w:sz w:val="21"/>
              </w:rPr>
              <w:t>3. Chủ tủ ở lại hay rời đi sau 3 tháng?</w:t>
            </w:r>
          </w:p>
        </w:tc>
        <w:tc>
          <w:tcPr>
            <w:tcW w:type="dxa" w:w="3024"/>
            <w:shd w:fill="FFFFFF"/>
            <w:tcMar>
              <w:top w:w="80" w:type="dxa"/>
              <w:bottom w:w="80" w:type="dxa"/>
              <w:left w:w="100" w:type="dxa"/>
              <w:right w:w="100" w:type="dxa"/>
            </w:tcMar>
          </w:tcPr>
          <w:p>
            <w:pPr>
              <w:jc w:val="left"/>
            </w:pPr>
            <w:r>
              <w:rPr>
                <w:rFonts w:ascii="Times New Roman" w:hAnsi="Times New Roman"/>
                <w:sz w:val="21"/>
              </w:rPr>
              <w:t>Lender Retention</w:t>
            </w:r>
          </w:p>
        </w:tc>
        <w:tc>
          <w:tcPr>
            <w:tcW w:type="dxa" w:w="3024"/>
            <w:shd w:fill="FFFFFF"/>
            <w:tcMar>
              <w:top w:w="80" w:type="dxa"/>
              <w:bottom w:w="80" w:type="dxa"/>
              <w:left w:w="100" w:type="dxa"/>
              <w:right w:w="100" w:type="dxa"/>
            </w:tcMar>
          </w:tcPr>
          <w:p>
            <w:pPr>
              <w:jc w:val="left"/>
            </w:pPr>
            <w:r>
              <w:rPr>
                <w:rFonts w:ascii="Times New Roman" w:hAnsi="Times New Roman"/>
                <w:sz w:val="21"/>
              </w:rPr>
              <w:t>Chủ tủ gắn bó vì CLOOP loại bỏ 'Cơn đau đầu cãi vã' (Zero CS Headache). Hệ thống tự xử lý cọc, vận đơn và nghiệm thu. Một chiếc váy 1.500.000đ mang lại 800.000đ dòng tiền thụ động sau 2 tháng mà không tốn công quản lý.</w:t>
            </w:r>
          </w:p>
        </w:tc>
      </w:tr>
      <w:tr>
        <w:tc>
          <w:tcPr>
            <w:tcW w:type="dxa" w:w="3024"/>
            <w:shd w:fill="F9FBF9"/>
            <w:tcMar>
              <w:top w:w="80" w:type="dxa"/>
              <w:bottom w:w="80" w:type="dxa"/>
              <w:left w:w="100" w:type="dxa"/>
              <w:right w:w="100" w:type="dxa"/>
            </w:tcMar>
          </w:tcPr>
          <w:p>
            <w:pPr>
              <w:jc w:val="left"/>
            </w:pPr>
            <w:r>
              <w:rPr>
                <w:rFonts w:ascii="Times New Roman" w:hAnsi="Times New Roman"/>
                <w:sz w:val="21"/>
              </w:rPr>
              <w:t>4. Khách thuê lần 2 sau bao lâu?</w:t>
            </w:r>
          </w:p>
        </w:tc>
        <w:tc>
          <w:tcPr>
            <w:tcW w:type="dxa" w:w="3024"/>
            <w:shd w:fill="F9FBF9"/>
            <w:tcMar>
              <w:top w:w="80" w:type="dxa"/>
              <w:bottom w:w="80" w:type="dxa"/>
              <w:left w:w="100" w:type="dxa"/>
              <w:right w:w="100" w:type="dxa"/>
            </w:tcMar>
          </w:tcPr>
          <w:p>
            <w:pPr>
              <w:jc w:val="left"/>
            </w:pPr>
            <w:r>
              <w:rPr>
                <w:rFonts w:ascii="Times New Roman" w:hAnsi="Times New Roman"/>
                <w:sz w:val="21"/>
              </w:rPr>
              <w:t>Renter Retention</w:t>
            </w:r>
          </w:p>
        </w:tc>
        <w:tc>
          <w:tcPr>
            <w:tcW w:type="dxa" w:w="3024"/>
            <w:shd w:fill="F9FBF9"/>
            <w:tcMar>
              <w:top w:w="80" w:type="dxa"/>
              <w:bottom w:w="80" w:type="dxa"/>
              <w:left w:w="100" w:type="dxa"/>
              <w:right w:w="100" w:type="dxa"/>
            </w:tcMar>
          </w:tcPr>
          <w:p>
            <w:pPr>
              <w:jc w:val="left"/>
            </w:pPr>
            <w:r>
              <w:rPr>
                <w:rFonts w:ascii="Times New Roman" w:hAnsi="Times New Roman"/>
                <w:sz w:val="21"/>
              </w:rPr>
              <w:t>CLOOP đánh vào Occasion Economics. Một người trẻ có 4-5 dịp sự kiện/năm (Kỷ yếu, Prom, Đám cưới, Tiệc). Tỷ lệ quay lại kỳ vọng 2-3 lần/năm. Động lực lớn nhất là điểm Trust Score: càng thuê uy tín, cọc càng giảm, hạn mức càng tăng.</w:t>
            </w:r>
          </w:p>
        </w:tc>
      </w:tr>
      <w:tr>
        <w:tc>
          <w:tcPr>
            <w:tcW w:type="dxa" w:w="3024"/>
            <w:shd w:fill="FFFFFF"/>
            <w:tcMar>
              <w:top w:w="80" w:type="dxa"/>
              <w:bottom w:w="80" w:type="dxa"/>
              <w:left w:w="100" w:type="dxa"/>
              <w:right w:w="100" w:type="dxa"/>
            </w:tcMar>
          </w:tcPr>
          <w:p>
            <w:pPr>
              <w:jc w:val="left"/>
            </w:pPr>
            <w:r>
              <w:rPr>
                <w:rFonts w:ascii="Times New Roman" w:hAnsi="Times New Roman"/>
                <w:sz w:val="21"/>
              </w:rPr>
              <w:t>5. Tỷ lệ tranh chấp (Dispute Rate) là bao nhiêu?</w:t>
            </w:r>
          </w:p>
        </w:tc>
        <w:tc>
          <w:tcPr>
            <w:tcW w:type="dxa" w:w="3024"/>
            <w:shd w:fill="FFFFFF"/>
            <w:tcMar>
              <w:top w:w="80" w:type="dxa"/>
              <w:bottom w:w="80" w:type="dxa"/>
              <w:left w:w="100" w:type="dxa"/>
              <w:right w:w="100" w:type="dxa"/>
            </w:tcMar>
          </w:tcPr>
          <w:p>
            <w:pPr>
              <w:jc w:val="left"/>
            </w:pPr>
            <w:r>
              <w:rPr>
                <w:rFonts w:ascii="Times New Roman" w:hAnsi="Times New Roman"/>
                <w:sz w:val="21"/>
              </w:rPr>
              <w:t>Dispute Management</w:t>
            </w:r>
          </w:p>
        </w:tc>
        <w:tc>
          <w:tcPr>
            <w:tcW w:type="dxa" w:w="3024"/>
            <w:shd w:fill="FFFFFF"/>
            <w:tcMar>
              <w:top w:w="80" w:type="dxa"/>
              <w:bottom w:w="80" w:type="dxa"/>
              <w:left w:w="100" w:type="dxa"/>
              <w:right w:w="100" w:type="dxa"/>
            </w:tcMar>
          </w:tcPr>
          <w:p>
            <w:pPr>
              <w:jc w:val="left"/>
            </w:pPr>
            <w:r>
              <w:rPr>
                <w:rFonts w:ascii="Times New Roman" w:hAnsi="Times New Roman"/>
                <w:sz w:val="21"/>
              </w:rPr>
              <w:t>Bản chất rental có tỷ lệ hoàn trả 100%. CLOOP chia làm 2: Lỗi vi mô (son, mồ hôi, xước chỉ) xử lý theo Digital Damage Protocol (chủ tủ tự giặt/sửa, không trừ cọc); Lỗi vĩ mô (rách, mất) kỳ vọng dưới 3%, được bảo vệ bởi trần Exposure Limit và Timeline đối soát.</w:t>
            </w:r>
          </w:p>
        </w:tc>
      </w:tr>
      <w:tr>
        <w:tc>
          <w:tcPr>
            <w:tcW w:type="dxa" w:w="3024"/>
            <w:shd w:fill="F9FBF9"/>
            <w:tcMar>
              <w:top w:w="80" w:type="dxa"/>
              <w:bottom w:w="80" w:type="dxa"/>
              <w:left w:w="100" w:type="dxa"/>
              <w:right w:w="100" w:type="dxa"/>
            </w:tcMar>
          </w:tcPr>
          <w:p>
            <w:pPr>
              <w:jc w:val="left"/>
            </w:pPr>
            <w:r>
              <w:rPr>
                <w:rFonts w:ascii="Times New Roman" w:hAnsi="Times New Roman"/>
                <w:sz w:val="21"/>
              </w:rPr>
              <w:t>6. Tại sao người dùng không mua luôn đồ rẻ Shopee/TikTok?</w:t>
            </w:r>
          </w:p>
        </w:tc>
        <w:tc>
          <w:tcPr>
            <w:tcW w:type="dxa" w:w="3024"/>
            <w:shd w:fill="F9FBF9"/>
            <w:tcMar>
              <w:top w:w="80" w:type="dxa"/>
              <w:bottom w:w="80" w:type="dxa"/>
              <w:left w:w="100" w:type="dxa"/>
              <w:right w:w="100" w:type="dxa"/>
            </w:tcMar>
          </w:tcPr>
          <w:p>
            <w:pPr>
              <w:jc w:val="left"/>
            </w:pPr>
            <w:r>
              <w:rPr>
                <w:rFonts w:ascii="Times New Roman" w:hAnsi="Times New Roman"/>
                <w:sz w:val="21"/>
              </w:rPr>
              <w:t>Competitor Defense</w:t>
            </w:r>
          </w:p>
        </w:tc>
        <w:tc>
          <w:tcPr>
            <w:tcW w:type="dxa" w:w="3024"/>
            <w:shd w:fill="F9FBF9"/>
            <w:tcMar>
              <w:top w:w="80" w:type="dxa"/>
              <w:bottom w:w="80" w:type="dxa"/>
              <w:left w:w="100" w:type="dxa"/>
              <w:right w:w="100" w:type="dxa"/>
            </w:tcMar>
          </w:tcPr>
          <w:p>
            <w:pPr>
              <w:jc w:val="left"/>
            </w:pPr>
            <w:r>
              <w:rPr>
                <w:rFonts w:ascii="Times New Roman" w:hAnsi="Times New Roman"/>
                <w:sz w:val="21"/>
              </w:rPr>
              <w:t>Vì CLOOP bán 'Sự lộng lẫy tạm thời'. Đồ dạ tiệc Taobao 250k chất vải mỏng, form xộc xệch. Váy thiết kế local brand giá gốc 2 triệu chuẩn form. Người dùng bỏ 200k để khoác lên đẳng cấp của 2 triệu trong 1 đêm, không chật tủ quần áo.</w:t>
            </w:r>
          </w:p>
        </w:tc>
      </w:tr>
      <w:tr>
        <w:tc>
          <w:tcPr>
            <w:tcW w:type="dxa" w:w="3024"/>
            <w:shd w:fill="FFFFFF"/>
            <w:tcMar>
              <w:top w:w="80" w:type="dxa"/>
              <w:bottom w:w="80" w:type="dxa"/>
              <w:left w:w="100" w:type="dxa"/>
              <w:right w:w="100" w:type="dxa"/>
            </w:tcMar>
          </w:tcPr>
          <w:p>
            <w:pPr>
              <w:jc w:val="left"/>
            </w:pPr>
            <w:r>
              <w:rPr>
                <w:rFonts w:ascii="Times New Roman" w:hAnsi="Times New Roman"/>
                <w:sz w:val="21"/>
              </w:rPr>
              <w:t>7. Nếu bỏ AI đi, CLOOP còn lợi thế gì?</w:t>
            </w:r>
          </w:p>
        </w:tc>
        <w:tc>
          <w:tcPr>
            <w:tcW w:type="dxa" w:w="3024"/>
            <w:shd w:fill="FFFFFF"/>
            <w:tcMar>
              <w:top w:w="80" w:type="dxa"/>
              <w:bottom w:w="80" w:type="dxa"/>
              <w:left w:w="100" w:type="dxa"/>
              <w:right w:w="100" w:type="dxa"/>
            </w:tcMar>
          </w:tcPr>
          <w:p>
            <w:pPr>
              <w:jc w:val="left"/>
            </w:pPr>
            <w:r>
              <w:rPr>
                <w:rFonts w:ascii="Times New Roman" w:hAnsi="Times New Roman"/>
                <w:sz w:val="21"/>
              </w:rPr>
              <w:t>Core Moat</w:t>
            </w:r>
          </w:p>
        </w:tc>
        <w:tc>
          <w:tcPr>
            <w:tcW w:type="dxa" w:w="3024"/>
            <w:shd w:fill="FFFFFF"/>
            <w:tcMar>
              <w:top w:w="80" w:type="dxa"/>
              <w:bottom w:w="80" w:type="dxa"/>
              <w:left w:w="100" w:type="dxa"/>
              <w:right w:w="100" w:type="dxa"/>
            </w:tcMar>
          </w:tcPr>
          <w:p>
            <w:pPr>
              <w:jc w:val="left"/>
            </w:pPr>
            <w:r>
              <w:rPr>
                <w:rFonts w:ascii="Times New Roman" w:hAnsi="Times New Roman"/>
                <w:sz w:val="21"/>
              </w:rPr>
              <w:t>AI chỉ là công cụ tối ưu vận hành. Lợi thế cốt lõi của CLOOP là Hạ Tầng Niềm Tin (Trust Stack), Dữ Liệu Lịch Sử Giao Dịch và Thanh Khoản Địa Phương. Khi đã có 10.000 user sở hữu điểm Trust Score cao, đối thủ không thể bứng tệp khách này đi vì họ bị giữ chân bởi đặc quyền giảm cọc.</w:t>
            </w:r>
          </w:p>
        </w:tc>
      </w:tr>
    </w:tbl>
    <w:p>
      <w:pPr>
        <w:keepNext/>
        <w:spacing w:before="320" w:after="120"/>
      </w:pPr>
      <w:r>
        <w:rPr>
          <w:rFonts w:ascii="Times New Roman" w:hAnsi="Times New Roman"/>
          <w:b/>
          <w:color w:val="0F4A34"/>
          <w:sz w:val="28"/>
        </w:rPr>
        <w:t>IV. DIGITAL DAMAGE PROTOCOL: CHUẨN HÓA 3 CẤP ĐỘ THIỆT HẠI</w:t>
      </w:r>
    </w:p>
    <w:p>
      <w:pPr>
        <w:spacing w:after="80"/>
        <w:jc w:val="both"/>
      </w:pPr>
      <w:r>
        <w:rPr>
          <w:rFonts w:ascii="Times New Roman" w:hAnsi="Times New Roman"/>
          <w:sz w:val="25"/>
        </w:rPr>
        <w:t>Để giải quyết triệt để vấn nạn Chủ tủ 'ăn vạ' đòi trừ cọc vì những vết bẩn giặt được (vết son môi, phấn trang điểm) và ngăn chặn rủi ro đạo đức (Moral Hazard), CLOOP ban hành Quy chuẩn Phân loại Thiệt hại Số (Digital Damage Protocol):</w:t>
      </w:r>
    </w:p>
    <w:p>
      <w:pPr>
        <w:keepNext/>
        <w:spacing w:before="200" w:after="80"/>
      </w:pPr>
      <w:r>
        <w:rPr>
          <w:rFonts w:ascii="Times New Roman" w:hAnsi="Times New Roman"/>
          <w:b/>
          <w:color w:val="183A2D"/>
          <w:sz w:val="26"/>
        </w:rPr>
        <w:t>1. Quy Chuẩn 3 Cấp Độ Thiệt Hại (Damage Classification Standards)</w:t>
      </w:r>
    </w:p>
    <w:p>
      <w:pPr>
        <w:pStyle w:val="ListBullet"/>
        <w:spacing w:after="60"/>
        <w:jc w:val="both"/>
      </w:pPr>
      <w:r>
        <w:rPr>
          <w:rFonts w:ascii="Times New Roman" w:hAnsi="Times New Roman"/>
          <w:b/>
          <w:sz w:val="25"/>
        </w:rPr>
        <w:t xml:space="preserve">1. Bản chất &amp; Mục đích: </w:t>
      </w:r>
      <w:r>
        <w:rPr>
          <w:rFonts w:ascii="Times New Roman" w:hAnsi="Times New Roman"/>
          <w:sz w:val="25"/>
        </w:rPr>
        <w:t>Level 1 (Wear &amp; Tear - Hao mòn thông thường): Vết son môi bề mặt, phấn trang điểm nhẹ, mồ hôi, mùi cơ thể, nếp nhăn vải -&gt; KHÔNG ĐƯỢC TÍNH LÀ THIỆT HẠI. Chi phí này nằm trong giá thuê, Chủ tủ tự giặt ủi theo quy trình thông thường, cấm trừ cọc.</w:t>
        <w:br/>
        <w:t>Level 2 (Repairable Damage - Hư hỏng có thể khắc phục): Vết bẩn cần giặt hấp chuyên sâu, bung cúc, xước nhẹ khâu lại được -&gt; Chỉ được khấu trừ CHI PHÍ SỬA CHỮA THỰC TẾ HỢP LÝ (tối đa 500.000đ), cấm tịch thu toàn bộ tiền cọc.</w:t>
        <w:br/>
        <w:t>Level 3 (Total Loss - Tổn thất thực sự): Rách toạc cấu trúc không phục hồi được, cháy, mất đồ -&gt; Khấu trừ theo giá trị thỏa thuận trong hợp đồng thuê điện tử được định giá chuẩn qua getItemValuation.</w:t>
      </w:r>
    </w:p>
    <w:p>
      <w:pPr>
        <w:pStyle w:val="ListBullet"/>
        <w:spacing w:after="60"/>
        <w:jc w:val="both"/>
      </w:pPr>
      <w:r>
        <w:rPr>
          <w:rFonts w:ascii="Times New Roman" w:hAnsi="Times New Roman"/>
          <w:b/>
          <w:sz w:val="25"/>
        </w:rPr>
        <w:t xml:space="preserve">2. Lợi ích thực tế: </w:t>
      </w:r>
      <w:r>
        <w:rPr>
          <w:rFonts w:ascii="Times New Roman" w:hAnsi="Times New Roman"/>
          <w:sz w:val="25"/>
        </w:rPr>
        <w:t>Bảo vệ khách thuê khỏi các hành vi bắt chẹt vô lý; chuẩn hóa ranh giới tranh chấp rành mạch không thể cãi vã.</w:t>
      </w:r>
    </w:p>
    <w:p>
      <w:pPr>
        <w:pStyle w:val="ListBullet"/>
        <w:spacing w:after="60"/>
        <w:jc w:val="both"/>
      </w:pPr>
      <w:r>
        <w:rPr>
          <w:rFonts w:ascii="Times New Roman" w:hAnsi="Times New Roman"/>
          <w:b/>
          <w:sz w:val="25"/>
        </w:rPr>
        <w:t xml:space="preserve">3. Ưu điểm vượt trội: </w:t>
      </w:r>
      <w:r>
        <w:rPr>
          <w:rFonts w:ascii="Times New Roman" w:hAnsi="Times New Roman"/>
          <w:sz w:val="25"/>
        </w:rPr>
        <w:t>Được lập trình trực tiếp vào mã nguồn Server Action (app/actions/dispute.ts): Hệ thống tự động từ chối nếu khiếu nại thuộc nhóm Wear &amp; Tear mà đòi cọc.</w:t>
      </w:r>
    </w:p>
    <w:p>
      <w:pPr>
        <w:pStyle w:val="ListBullet"/>
        <w:spacing w:after="60"/>
        <w:jc w:val="both"/>
      </w:pPr>
      <w:r>
        <w:rPr>
          <w:rFonts w:ascii="Times New Roman" w:hAnsi="Times New Roman"/>
          <w:b/>
          <w:sz w:val="25"/>
        </w:rPr>
        <w:t xml:space="preserve">4. Mặt trái &amp; Thách thức tiềm ẩn: </w:t>
      </w:r>
      <w:r>
        <w:rPr>
          <w:rFonts w:ascii="Times New Roman" w:hAnsi="Times New Roman"/>
          <w:sz w:val="25"/>
        </w:rPr>
        <w:t>Một số chủ tủ có thể cho rằng quy định này khắt khe với họ hơn so với việc tự cho thuê ngoài đời.</w:t>
      </w:r>
    </w:p>
    <w:p>
      <w:pPr>
        <w:pStyle w:val="ListBullet"/>
        <w:spacing w:after="60"/>
        <w:jc w:val="both"/>
      </w:pPr>
      <w:r>
        <w:rPr>
          <w:rFonts w:ascii="Times New Roman" w:hAnsi="Times New Roman"/>
          <w:b/>
          <w:sz w:val="25"/>
        </w:rPr>
        <w:t xml:space="preserve">5. Đề xuất phương án thay thế &amp; Kế hoạch dự phòng: </w:t>
      </w:r>
      <w:r>
        <w:rPr>
          <w:rFonts w:ascii="Times New Roman" w:hAnsi="Times New Roman"/>
          <w:sz w:val="25"/>
        </w:rPr>
        <w:t>Cung cấp gói dịch vụ giặt hấp sinh học đối tác với mức giá ưu đãi dành riêng cho Chủ tủ CLOOP.</w:t>
      </w:r>
    </w:p>
    <w:p>
      <w:pPr>
        <w:keepNext/>
        <w:spacing w:before="200" w:after="80"/>
      </w:pPr>
      <w:r>
        <w:rPr>
          <w:rFonts w:ascii="Times New Roman" w:hAnsi="Times New Roman"/>
          <w:b/>
          <w:color w:val="183A2D"/>
          <w:sz w:val="26"/>
        </w:rPr>
        <w:t>2. Quy Tắc Vàng: Cấm Can Thiệp Hiện Trạng Trước Khi Lập Bằng Chứng</w:t>
      </w:r>
    </w:p>
    <w:p>
      <w:pPr>
        <w:pStyle w:val="ListBullet"/>
        <w:spacing w:after="60"/>
        <w:jc w:val="both"/>
      </w:pPr>
      <w:r>
        <w:rPr>
          <w:rFonts w:ascii="Times New Roman" w:hAnsi="Times New Roman"/>
          <w:b/>
          <w:sz w:val="25"/>
        </w:rPr>
        <w:t xml:space="preserve">1. Bản chất &amp; Mục đích: </w:t>
      </w:r>
      <w:r>
        <w:rPr>
          <w:rFonts w:ascii="Times New Roman" w:hAnsi="Times New Roman"/>
          <w:sz w:val="25"/>
        </w:rPr>
        <w:t>Chủ tủ nhận hàng hoàn về bắt buộc phải chụp ảnh/quay video hiện trạng có Timestamp TRƯỚC KHI GIẶT HOẶC SỬA. Nếu chủ tủ tự ý đem giặt hoặc can thiệp xử lý trước khi gửi khiếu nại lên hệ thống, hồ sơ tranh chấp sẽ lập tức bị bác bỏ do mất tính nguyên trạng của bằng chứng.</w:t>
      </w:r>
    </w:p>
    <w:p>
      <w:pPr>
        <w:pStyle w:val="ListBullet"/>
        <w:spacing w:after="60"/>
        <w:jc w:val="both"/>
      </w:pPr>
      <w:r>
        <w:rPr>
          <w:rFonts w:ascii="Times New Roman" w:hAnsi="Times New Roman"/>
          <w:b/>
          <w:sz w:val="25"/>
        </w:rPr>
        <w:t xml:space="preserve">2. Lợi ích thực tế: </w:t>
      </w:r>
      <w:r>
        <w:rPr>
          <w:rFonts w:ascii="Times New Roman" w:hAnsi="Times New Roman"/>
          <w:sz w:val="25"/>
        </w:rPr>
        <w:t>Ngăn chặn hoàn toàn tình trạng chủ tủ tự làm hỏng thêm hoặc dùng hóa đơn giặt khống để đòi tiền đền bù của khách.</w:t>
      </w:r>
    </w:p>
    <w:p>
      <w:pPr>
        <w:pStyle w:val="ListBullet"/>
        <w:spacing w:after="60"/>
        <w:jc w:val="both"/>
      </w:pPr>
      <w:r>
        <w:rPr>
          <w:rFonts w:ascii="Times New Roman" w:hAnsi="Times New Roman"/>
          <w:b/>
          <w:sz w:val="25"/>
        </w:rPr>
        <w:t xml:space="preserve">3. Ưu điểm vượt trội: </w:t>
      </w:r>
      <w:r>
        <w:rPr>
          <w:rFonts w:ascii="Times New Roman" w:hAnsi="Times New Roman"/>
          <w:sz w:val="25"/>
        </w:rPr>
        <w:t>Tính kỷ luật số cao: Bằng chứng chỉ có giá trị khi đối chiếu được mốc Before (lúc đóng gói) so với mốc After (lúc nhận lại).</w:t>
      </w:r>
    </w:p>
    <w:p>
      <w:pPr>
        <w:pStyle w:val="ListBullet"/>
        <w:spacing w:after="60"/>
        <w:jc w:val="both"/>
      </w:pPr>
      <w:r>
        <w:rPr>
          <w:rFonts w:ascii="Times New Roman" w:hAnsi="Times New Roman"/>
          <w:b/>
          <w:sz w:val="25"/>
        </w:rPr>
        <w:t xml:space="preserve">4. Mặt trái &amp; Thách thức tiềm ẩn: </w:t>
      </w:r>
      <w:r>
        <w:rPr>
          <w:rFonts w:ascii="Times New Roman" w:hAnsi="Times New Roman"/>
          <w:sz w:val="25"/>
        </w:rPr>
        <w:t>Chủ tủ phải dành 2-3 phút quay video kiểm tra lúc mở hộp nhận lại đồ.</w:t>
      </w:r>
    </w:p>
    <w:p>
      <w:pPr>
        <w:pStyle w:val="ListBullet"/>
        <w:spacing w:after="60"/>
        <w:jc w:val="both"/>
      </w:pPr>
      <w:r>
        <w:rPr>
          <w:rFonts w:ascii="Times New Roman" w:hAnsi="Times New Roman"/>
          <w:b/>
          <w:sz w:val="25"/>
        </w:rPr>
        <w:t xml:space="preserve">5. Đề xuất phương án thay thế &amp; Kế hoạch dự phòng: </w:t>
      </w:r>
      <w:r>
        <w:rPr>
          <w:rFonts w:ascii="Times New Roman" w:hAnsi="Times New Roman"/>
          <w:sz w:val="25"/>
        </w:rPr>
        <w:t>Tích hợp tính năng Checklist nghiệm thu 1-chạm (1-Click Inspection) ngay trên giao diện đơn hàng để hướng dẫn chủ tủ từng bước.</w:t>
      </w:r>
    </w:p>
    <w:p>
      <w:pPr>
        <w:keepNext/>
        <w:spacing w:before="200" w:after="80"/>
      </w:pPr>
      <w:r>
        <w:rPr>
          <w:rFonts w:ascii="Times New Roman" w:hAnsi="Times New Roman"/>
          <w:b/>
          <w:color w:val="183A2D"/>
          <w:sz w:val="26"/>
        </w:rPr>
        <w:t>3. Risk Engine Ngược (Owner Trust Score): Giám Sát Chủ Tủ Trục Lợi</w:t>
      </w:r>
    </w:p>
    <w:p>
      <w:pPr>
        <w:pStyle w:val="ListBullet"/>
        <w:spacing w:after="60"/>
        <w:jc w:val="both"/>
      </w:pPr>
      <w:r>
        <w:rPr>
          <w:rFonts w:ascii="Times New Roman" w:hAnsi="Times New Roman"/>
          <w:b/>
          <w:sz w:val="25"/>
        </w:rPr>
        <w:t xml:space="preserve">1. Bản chất &amp; Mục đích: </w:t>
      </w:r>
      <w:r>
        <w:rPr>
          <w:rFonts w:ascii="Times New Roman" w:hAnsi="Times New Roman"/>
          <w:sz w:val="25"/>
        </w:rPr>
        <w:t>Hệ thống không chỉ chấm điểm Khách thuê, mà còn theo dõi tỷ lệ khiếu nại của Chủ tủ. Nếu một Chủ tủ có tỷ lệ khiếu nại vượt quá 25% số đơn hoàn tất (Owner Dispute Rate &gt;= 25%), hệ thống tự động gắn cờ cảnh báo HIGH_DISPUTE_OWNER, trừ điểm Trust Score và giảm ưu tiên hiển thị tủ đồ.</w:t>
      </w:r>
    </w:p>
    <w:p>
      <w:pPr>
        <w:pStyle w:val="ListBullet"/>
        <w:spacing w:after="60"/>
        <w:jc w:val="both"/>
      </w:pPr>
      <w:r>
        <w:rPr>
          <w:rFonts w:ascii="Times New Roman" w:hAnsi="Times New Roman"/>
          <w:b/>
          <w:sz w:val="25"/>
        </w:rPr>
        <w:t xml:space="preserve">2. Lợi ích thực tế: </w:t>
      </w:r>
      <w:r>
        <w:rPr>
          <w:rFonts w:ascii="Times New Roman" w:hAnsi="Times New Roman"/>
          <w:sz w:val="25"/>
        </w:rPr>
        <w:t>Thanh lọc các chủ tủ độc hại (Toxic Owners) ra khỏi hệ sinh thái, bảo vệ uy tín lâu dài của toàn sàn.</w:t>
      </w:r>
    </w:p>
    <w:p>
      <w:pPr>
        <w:pStyle w:val="ListBullet"/>
        <w:spacing w:after="60"/>
        <w:jc w:val="both"/>
      </w:pPr>
      <w:r>
        <w:rPr>
          <w:rFonts w:ascii="Times New Roman" w:hAnsi="Times New Roman"/>
          <w:b/>
          <w:sz w:val="25"/>
        </w:rPr>
        <w:t xml:space="preserve">3. Ưu điểm vượt trội: </w:t>
      </w:r>
      <w:r>
        <w:rPr>
          <w:rFonts w:ascii="Times New Roman" w:hAnsi="Times New Roman"/>
          <w:sz w:val="25"/>
        </w:rPr>
        <w:t>Được ghi nhận tự động vào Audit Log kiểm toán của hệ thống, minh bạch và không thiên vị.</w:t>
      </w:r>
    </w:p>
    <w:p>
      <w:pPr>
        <w:pStyle w:val="ListBullet"/>
        <w:spacing w:after="60"/>
        <w:jc w:val="both"/>
      </w:pPr>
      <w:r>
        <w:rPr>
          <w:rFonts w:ascii="Times New Roman" w:hAnsi="Times New Roman"/>
          <w:b/>
          <w:sz w:val="25"/>
        </w:rPr>
        <w:t xml:space="preserve">4. Mặt trái &amp; Thách thức tiềm ẩn: </w:t>
      </w:r>
      <w:r>
        <w:rPr>
          <w:rFonts w:ascii="Times New Roman" w:hAnsi="Times New Roman"/>
          <w:sz w:val="25"/>
        </w:rPr>
        <w:t>Chủ tủ bị cảnh báo có thể phản ứng tiêu cực.</w:t>
      </w:r>
    </w:p>
    <w:p>
      <w:pPr>
        <w:pStyle w:val="ListBullet"/>
        <w:spacing w:after="60"/>
        <w:jc w:val="both"/>
      </w:pPr>
      <w:r>
        <w:rPr>
          <w:rFonts w:ascii="Times New Roman" w:hAnsi="Times New Roman"/>
          <w:b/>
          <w:sz w:val="25"/>
        </w:rPr>
        <w:t xml:space="preserve">5. Đề xuất phương án thay thế &amp; Kế hoạch dự phòng: </w:t>
      </w:r>
      <w:r>
        <w:rPr>
          <w:rFonts w:ascii="Times New Roman" w:hAnsi="Times New Roman"/>
          <w:sz w:val="25"/>
        </w:rPr>
        <w:t>Cung cấp quy trình khiếu nại lại (Appeal Process) cho Chủ tủ nếu họ chứng minh được các đơn bị tranh chấp là do lỗi bưu tá GHN.</w:t>
      </w:r>
    </w:p>
    <w:p>
      <w:pPr>
        <w:keepNext/>
        <w:spacing w:before="320" w:after="120"/>
      </w:pPr>
      <w:r>
        <w:rPr>
          <w:rFonts w:ascii="Times New Roman" w:hAnsi="Times New Roman"/>
          <w:b/>
          <w:color w:val="0F4A34"/>
          <w:sz w:val="28"/>
        </w:rPr>
        <w:t>V. THUẬT TOÁN LOGISTICS SAN SẺ 50/50 &amp; ĐỆM RỦI RO BLOCK 5K</w:t>
      </w:r>
    </w:p>
    <w:p>
      <w:pPr>
        <w:spacing w:after="80"/>
        <w:jc w:val="both"/>
      </w:pPr>
      <w:r>
        <w:rPr>
          <w:rFonts w:ascii="Times New Roman" w:hAnsi="Times New Roman"/>
          <w:sz w:val="25"/>
        </w:rPr>
        <w:t>CLOOP áp dụng thuật toán chia đôi cước vận chuyển chuẩn hóa: Khách thuê thanh toán trước 25.000đ cho lượt đi ngay lúc tạo đơn; Chủ tủ khấu trừ 25.000đ cho lượt về từ doanh thu cho thuê trước khi giải ngân. Mọi mức cước thực tế từ API GHN đều được làm tròn trần (Ceil) lên mốc 5.000đ gần nhất theo công thức: Cước niêm yết = ⌈ Cước thực tế / 5.000 ⌉ × 5.000.</w:t>
      </w:r>
    </w:p>
    <w:tbl>
      <w:tblPr>
        <w:tblW w:type="auto" w:w="0"/>
        <w:jc w:val="center"/>
        <w:tblLook w:firstColumn="1" w:firstRow="1" w:lastColumn="0" w:lastRow="0" w:noHBand="0" w:noVBand="1" w:val="04A0"/>
        <w:tblBorders>
          <w:top w:val="single" w:sz="6" w:space="0" w:color="D3D3D3"/>
          <w:bottom w:val="single" w:sz="6" w:space="0" w:color="D3D3D3"/>
          <w:insideH w:val="single" w:sz="4" w:space="0" w:color="D3D3D3"/>
          <w:insideV w:val="none"/>
          <w:left w:val="none"/>
          <w:right w:val="none"/>
        </w:tblBorders>
      </w:tblPr>
      <w:tblGrid>
        <w:gridCol w:w="1814"/>
        <w:gridCol w:w="1814"/>
        <w:gridCol w:w="1814"/>
        <w:gridCol w:w="1814"/>
        <w:gridCol w:w="1814"/>
      </w:tblGrid>
      <w:tr>
        <w:tc>
          <w:tcPr>
            <w:tcW w:type="dxa" w:w="1814"/>
            <w:shd w:fill="E6F4EA"/>
            <w:tcMar>
              <w:top w:w="120" w:type="dxa"/>
              <w:bottom w:w="120" w:type="dxa"/>
              <w:left w:w="100" w:type="dxa"/>
              <w:right w:w="100" w:type="dxa"/>
            </w:tcMar>
          </w:tcPr>
          <w:p>
            <w:pPr>
              <w:jc w:val="center"/>
            </w:pPr>
            <w:r>
              <w:rPr>
                <w:rFonts w:ascii="Times New Roman" w:hAnsi="Times New Roman"/>
                <w:b/>
                <w:color w:val="0A2517"/>
                <w:sz w:val="22"/>
              </w:rPr>
              <w:t>Khoảng cách / Vùng giao</w:t>
            </w:r>
          </w:p>
        </w:tc>
        <w:tc>
          <w:tcPr>
            <w:tcW w:type="dxa" w:w="1814"/>
            <w:shd w:fill="E6F4EA"/>
            <w:tcMar>
              <w:top w:w="120" w:type="dxa"/>
              <w:bottom w:w="120" w:type="dxa"/>
              <w:left w:w="100" w:type="dxa"/>
              <w:right w:w="100" w:type="dxa"/>
            </w:tcMar>
          </w:tcPr>
          <w:p>
            <w:pPr>
              <w:jc w:val="center"/>
            </w:pPr>
            <w:r>
              <w:rPr>
                <w:rFonts w:ascii="Times New Roman" w:hAnsi="Times New Roman"/>
                <w:b/>
                <w:color w:val="0A2517"/>
                <w:sz w:val="22"/>
              </w:rPr>
              <w:t>Cước GHN thực</w:t>
            </w:r>
          </w:p>
        </w:tc>
        <w:tc>
          <w:tcPr>
            <w:tcW w:type="dxa" w:w="1814"/>
            <w:shd w:fill="E6F4EA"/>
            <w:tcMar>
              <w:top w:w="120" w:type="dxa"/>
              <w:bottom w:w="120" w:type="dxa"/>
              <w:left w:w="100" w:type="dxa"/>
              <w:right w:w="100" w:type="dxa"/>
            </w:tcMar>
          </w:tcPr>
          <w:p>
            <w:pPr>
              <w:jc w:val="center"/>
            </w:pPr>
            <w:r>
              <w:rPr>
                <w:rFonts w:ascii="Times New Roman" w:hAnsi="Times New Roman"/>
                <w:b/>
                <w:color w:val="0A2517"/>
                <w:sz w:val="22"/>
              </w:rPr>
              <w:t>Cước niêm yết (Block 5K)</w:t>
            </w:r>
          </w:p>
        </w:tc>
        <w:tc>
          <w:tcPr>
            <w:tcW w:type="dxa" w:w="1814"/>
            <w:shd w:fill="E6F4EA"/>
            <w:tcMar>
              <w:top w:w="120" w:type="dxa"/>
              <w:bottom w:w="120" w:type="dxa"/>
              <w:left w:w="100" w:type="dxa"/>
              <w:right w:w="100" w:type="dxa"/>
            </w:tcMar>
          </w:tcPr>
          <w:p>
            <w:pPr>
              <w:jc w:val="center"/>
            </w:pPr>
            <w:r>
              <w:rPr>
                <w:rFonts w:ascii="Times New Roman" w:hAnsi="Times New Roman"/>
                <w:b/>
                <w:color w:val="0A2517"/>
                <w:sz w:val="22"/>
              </w:rPr>
              <w:t>Khách trả (Đi) + Tủ chịu (Về)</w:t>
            </w:r>
          </w:p>
        </w:tc>
        <w:tc>
          <w:tcPr>
            <w:tcW w:type="dxa" w:w="1814"/>
            <w:shd w:fill="E6F4EA"/>
            <w:tcMar>
              <w:top w:w="120" w:type="dxa"/>
              <w:bottom w:w="120" w:type="dxa"/>
              <w:left w:w="100" w:type="dxa"/>
              <w:right w:w="100" w:type="dxa"/>
            </w:tcMar>
          </w:tcPr>
          <w:p>
            <w:pPr>
              <w:jc w:val="center"/>
            </w:pPr>
            <w:r>
              <w:rPr>
                <w:rFonts w:ascii="Times New Roman" w:hAnsi="Times New Roman"/>
                <w:b/>
                <w:color w:val="0A2517"/>
                <w:sz w:val="22"/>
              </w:rPr>
              <w:t>Thặng dư Quỹ dự phòng</w:t>
            </w:r>
          </w:p>
        </w:tc>
      </w:tr>
      <w:tr>
        <w:tc>
          <w:tcPr>
            <w:tcW w:type="dxa" w:w="1814"/>
            <w:shd w:fill="FFFFFF"/>
            <w:tcMar>
              <w:top w:w="80" w:type="dxa"/>
              <w:bottom w:w="80" w:type="dxa"/>
              <w:left w:w="100" w:type="dxa"/>
              <w:right w:w="100" w:type="dxa"/>
            </w:tcMar>
          </w:tcPr>
          <w:p>
            <w:pPr>
              <w:jc w:val="left"/>
            </w:pPr>
            <w:r>
              <w:rPr>
                <w:rFonts w:ascii="Times New Roman" w:hAnsi="Times New Roman"/>
                <w:sz w:val="21"/>
              </w:rPr>
              <w:t>Nội thành (Dưới 5km)</w:t>
            </w:r>
          </w:p>
        </w:tc>
        <w:tc>
          <w:tcPr>
            <w:tcW w:type="dxa" w:w="1814"/>
            <w:shd w:fill="FFFFFF"/>
            <w:tcMar>
              <w:top w:w="80" w:type="dxa"/>
              <w:bottom w:w="80" w:type="dxa"/>
              <w:left w:w="100" w:type="dxa"/>
              <w:right w:w="100" w:type="dxa"/>
            </w:tcMar>
          </w:tcPr>
          <w:p>
            <w:pPr>
              <w:jc w:val="center"/>
            </w:pPr>
            <w:r>
              <w:rPr>
                <w:rFonts w:ascii="Times New Roman" w:hAnsi="Times New Roman"/>
                <w:sz w:val="21"/>
              </w:rPr>
              <w:t>16.500đ / lượt</w:t>
            </w:r>
          </w:p>
        </w:tc>
        <w:tc>
          <w:tcPr>
            <w:tcW w:type="dxa" w:w="1814"/>
            <w:shd w:fill="FFFFFF"/>
            <w:tcMar>
              <w:top w:w="80" w:type="dxa"/>
              <w:bottom w:w="80" w:type="dxa"/>
              <w:left w:w="100" w:type="dxa"/>
              <w:right w:w="100" w:type="dxa"/>
            </w:tcMar>
          </w:tcPr>
          <w:p>
            <w:pPr>
              <w:jc w:val="center"/>
            </w:pPr>
            <w:r>
              <w:rPr>
                <w:rFonts w:ascii="Times New Roman" w:hAnsi="Times New Roman"/>
                <w:sz w:val="21"/>
              </w:rPr>
              <w:t>20.000đ / lượt</w:t>
            </w:r>
          </w:p>
        </w:tc>
        <w:tc>
          <w:tcPr>
            <w:tcW w:type="dxa" w:w="1814"/>
            <w:shd w:fill="FFFFFF"/>
            <w:tcMar>
              <w:top w:w="80" w:type="dxa"/>
              <w:bottom w:w="80" w:type="dxa"/>
              <w:left w:w="100" w:type="dxa"/>
              <w:right w:w="100" w:type="dxa"/>
            </w:tcMar>
          </w:tcPr>
          <w:p>
            <w:pPr>
              <w:jc w:val="center"/>
            </w:pPr>
            <w:r>
              <w:rPr>
                <w:rFonts w:ascii="Times New Roman" w:hAnsi="Times New Roman"/>
                <w:sz w:val="21"/>
              </w:rPr>
              <w:t>25.000đ + 25.000đ = 50.000đ</w:t>
            </w:r>
          </w:p>
        </w:tc>
        <w:tc>
          <w:tcPr>
            <w:tcW w:type="dxa" w:w="1814"/>
            <w:shd w:fill="FFFFFF"/>
            <w:tcMar>
              <w:top w:w="80" w:type="dxa"/>
              <w:bottom w:w="80" w:type="dxa"/>
              <w:left w:w="100" w:type="dxa"/>
              <w:right w:w="100" w:type="dxa"/>
            </w:tcMar>
          </w:tcPr>
          <w:p>
            <w:pPr>
              <w:jc w:val="center"/>
            </w:pPr>
            <w:r>
              <w:rPr>
                <w:rFonts w:ascii="Times New Roman" w:hAnsi="Times New Roman"/>
                <w:sz w:val="21"/>
              </w:rPr>
              <w:t>+17.000đ / đơn (Tích quỹ)</w:t>
            </w:r>
          </w:p>
        </w:tc>
      </w:tr>
      <w:tr>
        <w:tc>
          <w:tcPr>
            <w:tcW w:type="dxa" w:w="1814"/>
            <w:shd w:fill="F9FBF9"/>
            <w:tcMar>
              <w:top w:w="80" w:type="dxa"/>
              <w:bottom w:w="80" w:type="dxa"/>
              <w:left w:w="100" w:type="dxa"/>
              <w:right w:w="100" w:type="dxa"/>
            </w:tcMar>
          </w:tcPr>
          <w:p>
            <w:pPr>
              <w:jc w:val="left"/>
            </w:pPr>
            <w:r>
              <w:rPr>
                <w:rFonts w:ascii="Times New Roman" w:hAnsi="Times New Roman"/>
                <w:sz w:val="21"/>
              </w:rPr>
              <w:t>Nội thành tiêu chuẩn</w:t>
            </w:r>
          </w:p>
        </w:tc>
        <w:tc>
          <w:tcPr>
            <w:tcW w:type="dxa" w:w="1814"/>
            <w:shd w:fill="F9FBF9"/>
            <w:tcMar>
              <w:top w:w="80" w:type="dxa"/>
              <w:bottom w:w="80" w:type="dxa"/>
              <w:left w:w="100" w:type="dxa"/>
              <w:right w:w="100" w:type="dxa"/>
            </w:tcMar>
          </w:tcPr>
          <w:p>
            <w:pPr>
              <w:jc w:val="center"/>
            </w:pPr>
            <w:r>
              <w:rPr>
                <w:rFonts w:ascii="Times New Roman" w:hAnsi="Times New Roman"/>
                <w:sz w:val="21"/>
              </w:rPr>
              <w:t>21.000đ / lượt</w:t>
            </w:r>
          </w:p>
        </w:tc>
        <w:tc>
          <w:tcPr>
            <w:tcW w:type="dxa" w:w="1814"/>
            <w:shd w:fill="F9FBF9"/>
            <w:tcMar>
              <w:top w:w="80" w:type="dxa"/>
              <w:bottom w:w="80" w:type="dxa"/>
              <w:left w:w="100" w:type="dxa"/>
              <w:right w:w="100" w:type="dxa"/>
            </w:tcMar>
          </w:tcPr>
          <w:p>
            <w:pPr>
              <w:jc w:val="center"/>
            </w:pPr>
            <w:r>
              <w:rPr>
                <w:rFonts w:ascii="Times New Roman" w:hAnsi="Times New Roman"/>
                <w:sz w:val="21"/>
              </w:rPr>
              <w:t>25.000đ / lượt</w:t>
            </w:r>
          </w:p>
        </w:tc>
        <w:tc>
          <w:tcPr>
            <w:tcW w:type="dxa" w:w="1814"/>
            <w:shd w:fill="F9FBF9"/>
            <w:tcMar>
              <w:top w:w="80" w:type="dxa"/>
              <w:bottom w:w="80" w:type="dxa"/>
              <w:left w:w="100" w:type="dxa"/>
              <w:right w:w="100" w:type="dxa"/>
            </w:tcMar>
          </w:tcPr>
          <w:p>
            <w:pPr>
              <w:jc w:val="center"/>
            </w:pPr>
            <w:r>
              <w:rPr>
                <w:rFonts w:ascii="Times New Roman" w:hAnsi="Times New Roman"/>
                <w:sz w:val="21"/>
              </w:rPr>
              <w:t>25.000đ + 25.000đ = 50.000đ</w:t>
            </w:r>
          </w:p>
        </w:tc>
        <w:tc>
          <w:tcPr>
            <w:tcW w:type="dxa" w:w="1814"/>
            <w:shd w:fill="F9FBF9"/>
            <w:tcMar>
              <w:top w:w="80" w:type="dxa"/>
              <w:bottom w:w="80" w:type="dxa"/>
              <w:left w:w="100" w:type="dxa"/>
              <w:right w:w="100" w:type="dxa"/>
            </w:tcMar>
          </w:tcPr>
          <w:p>
            <w:pPr>
              <w:jc w:val="center"/>
            </w:pPr>
            <w:r>
              <w:rPr>
                <w:rFonts w:ascii="Times New Roman" w:hAnsi="Times New Roman"/>
                <w:sz w:val="21"/>
              </w:rPr>
              <w:t>+8.000đ / đơn (Chuẩn mực)</w:t>
            </w:r>
          </w:p>
        </w:tc>
      </w:tr>
      <w:tr>
        <w:tc>
          <w:tcPr>
            <w:tcW w:type="dxa" w:w="1814"/>
            <w:shd w:fill="FFFFFF"/>
            <w:tcMar>
              <w:top w:w="80" w:type="dxa"/>
              <w:bottom w:w="80" w:type="dxa"/>
              <w:left w:w="100" w:type="dxa"/>
              <w:right w:w="100" w:type="dxa"/>
            </w:tcMar>
          </w:tcPr>
          <w:p>
            <w:pPr>
              <w:jc w:val="left"/>
            </w:pPr>
            <w:r>
              <w:rPr>
                <w:rFonts w:ascii="Times New Roman" w:hAnsi="Times New Roman"/>
                <w:sz w:val="21"/>
              </w:rPr>
              <w:t>Ngoại thành / Cận tỉnh</w:t>
            </w:r>
          </w:p>
        </w:tc>
        <w:tc>
          <w:tcPr>
            <w:tcW w:type="dxa" w:w="1814"/>
            <w:shd w:fill="FFFFFF"/>
            <w:tcMar>
              <w:top w:w="80" w:type="dxa"/>
              <w:bottom w:w="80" w:type="dxa"/>
              <w:left w:w="100" w:type="dxa"/>
              <w:right w:w="100" w:type="dxa"/>
            </w:tcMar>
          </w:tcPr>
          <w:p>
            <w:pPr>
              <w:jc w:val="center"/>
            </w:pPr>
            <w:r>
              <w:rPr>
                <w:rFonts w:ascii="Times New Roman" w:hAnsi="Times New Roman"/>
                <w:sz w:val="21"/>
              </w:rPr>
              <w:t>24.500đ / lượt</w:t>
            </w:r>
          </w:p>
        </w:tc>
        <w:tc>
          <w:tcPr>
            <w:tcW w:type="dxa" w:w="1814"/>
            <w:shd w:fill="FFFFFF"/>
            <w:tcMar>
              <w:top w:w="80" w:type="dxa"/>
              <w:bottom w:w="80" w:type="dxa"/>
              <w:left w:w="100" w:type="dxa"/>
              <w:right w:w="100" w:type="dxa"/>
            </w:tcMar>
          </w:tcPr>
          <w:p>
            <w:pPr>
              <w:jc w:val="center"/>
            </w:pPr>
            <w:r>
              <w:rPr>
                <w:rFonts w:ascii="Times New Roman" w:hAnsi="Times New Roman"/>
                <w:sz w:val="21"/>
              </w:rPr>
              <w:t>25.000đ / lượt</w:t>
            </w:r>
          </w:p>
        </w:tc>
        <w:tc>
          <w:tcPr>
            <w:tcW w:type="dxa" w:w="1814"/>
            <w:shd w:fill="FFFFFF"/>
            <w:tcMar>
              <w:top w:w="80" w:type="dxa"/>
              <w:bottom w:w="80" w:type="dxa"/>
              <w:left w:w="100" w:type="dxa"/>
              <w:right w:w="100" w:type="dxa"/>
            </w:tcMar>
          </w:tcPr>
          <w:p>
            <w:pPr>
              <w:jc w:val="center"/>
            </w:pPr>
            <w:r>
              <w:rPr>
                <w:rFonts w:ascii="Times New Roman" w:hAnsi="Times New Roman"/>
                <w:sz w:val="21"/>
              </w:rPr>
              <w:t>25.000đ + 25.000đ = 50.000đ</w:t>
            </w:r>
          </w:p>
        </w:tc>
        <w:tc>
          <w:tcPr>
            <w:tcW w:type="dxa" w:w="1814"/>
            <w:shd w:fill="FFFFFF"/>
            <w:tcMar>
              <w:top w:w="80" w:type="dxa"/>
              <w:bottom w:w="80" w:type="dxa"/>
              <w:left w:w="100" w:type="dxa"/>
              <w:right w:w="100" w:type="dxa"/>
            </w:tcMar>
          </w:tcPr>
          <w:p>
            <w:pPr>
              <w:jc w:val="center"/>
            </w:pPr>
            <w:r>
              <w:rPr>
                <w:rFonts w:ascii="Times New Roman" w:hAnsi="Times New Roman"/>
                <w:sz w:val="21"/>
              </w:rPr>
              <w:t>+1.000đ / đơn (Hòa vốn)</w:t>
            </w:r>
          </w:p>
        </w:tc>
      </w:tr>
      <w:tr>
        <w:tc>
          <w:tcPr>
            <w:tcW w:type="dxa" w:w="1814"/>
            <w:shd w:fill="F9FBF9"/>
            <w:tcMar>
              <w:top w:w="80" w:type="dxa"/>
              <w:bottom w:w="80" w:type="dxa"/>
              <w:left w:w="100" w:type="dxa"/>
              <w:right w:w="100" w:type="dxa"/>
            </w:tcMar>
          </w:tcPr>
          <w:p>
            <w:pPr>
              <w:jc w:val="left"/>
            </w:pPr>
            <w:r>
              <w:rPr>
                <w:rFonts w:ascii="Times New Roman" w:hAnsi="Times New Roman"/>
                <w:sz w:val="21"/>
              </w:rPr>
              <w:t>Liên tỉnh cự ly xa</w:t>
            </w:r>
          </w:p>
        </w:tc>
        <w:tc>
          <w:tcPr>
            <w:tcW w:type="dxa" w:w="1814"/>
            <w:shd w:fill="F9FBF9"/>
            <w:tcMar>
              <w:top w:w="80" w:type="dxa"/>
              <w:bottom w:w="80" w:type="dxa"/>
              <w:left w:w="100" w:type="dxa"/>
              <w:right w:w="100" w:type="dxa"/>
            </w:tcMar>
          </w:tcPr>
          <w:p>
            <w:pPr>
              <w:jc w:val="center"/>
            </w:pPr>
            <w:r>
              <w:rPr>
                <w:rFonts w:ascii="Times New Roman" w:hAnsi="Times New Roman"/>
                <w:sz w:val="21"/>
              </w:rPr>
              <w:t>28.000đ / lượt</w:t>
            </w:r>
          </w:p>
        </w:tc>
        <w:tc>
          <w:tcPr>
            <w:tcW w:type="dxa" w:w="1814"/>
            <w:shd w:fill="F9FBF9"/>
            <w:tcMar>
              <w:top w:w="80" w:type="dxa"/>
              <w:bottom w:w="80" w:type="dxa"/>
              <w:left w:w="100" w:type="dxa"/>
              <w:right w:w="100" w:type="dxa"/>
            </w:tcMar>
          </w:tcPr>
          <w:p>
            <w:pPr>
              <w:jc w:val="center"/>
            </w:pPr>
            <w:r>
              <w:rPr>
                <w:rFonts w:ascii="Times New Roman" w:hAnsi="Times New Roman"/>
                <w:sz w:val="21"/>
              </w:rPr>
              <w:t>30.000đ / lượt (Phụ thu 5k)</w:t>
            </w:r>
          </w:p>
        </w:tc>
        <w:tc>
          <w:tcPr>
            <w:tcW w:type="dxa" w:w="1814"/>
            <w:shd w:fill="F9FBF9"/>
            <w:tcMar>
              <w:top w:w="80" w:type="dxa"/>
              <w:bottom w:w="80" w:type="dxa"/>
              <w:left w:w="100" w:type="dxa"/>
              <w:right w:w="100" w:type="dxa"/>
            </w:tcMar>
          </w:tcPr>
          <w:p>
            <w:pPr>
              <w:jc w:val="center"/>
            </w:pPr>
            <w:r>
              <w:rPr>
                <w:rFonts w:ascii="Times New Roman" w:hAnsi="Times New Roman"/>
                <w:sz w:val="21"/>
              </w:rPr>
              <w:t>30.000đ + 25.000đ = 55.000đ</w:t>
            </w:r>
          </w:p>
        </w:tc>
        <w:tc>
          <w:tcPr>
            <w:tcW w:type="dxa" w:w="1814"/>
            <w:shd w:fill="F9FBF9"/>
            <w:tcMar>
              <w:top w:w="80" w:type="dxa"/>
              <w:bottom w:w="80" w:type="dxa"/>
              <w:left w:w="100" w:type="dxa"/>
              <w:right w:w="100" w:type="dxa"/>
            </w:tcMar>
          </w:tcPr>
          <w:p>
            <w:pPr>
              <w:jc w:val="center"/>
            </w:pPr>
            <w:r>
              <w:rPr>
                <w:rFonts w:ascii="Times New Roman" w:hAnsi="Times New Roman"/>
                <w:sz w:val="21"/>
              </w:rPr>
              <w:t>-1.000đ (Quỹ bù đắp)</w:t>
            </w:r>
          </w:p>
        </w:tc>
      </w:tr>
    </w:tbl>
    <w:p>
      <w:pPr>
        <w:keepNext/>
        <w:spacing w:before="320" w:after="120"/>
      </w:pPr>
      <w:r>
        <w:rPr>
          <w:rFonts w:ascii="Times New Roman" w:hAnsi="Times New Roman"/>
          <w:b/>
          <w:color w:val="0F4A34"/>
          <w:sz w:val="28"/>
        </w:rPr>
        <w:t>VI. MA TRẬN DÒNG TIỀN &amp; LỚP ĐIỀU PHỐI THANH TOÁN (PAYMENT ORCHESTRATION LAYER)</w:t>
      </w:r>
    </w:p>
    <w:p>
      <w:pPr>
        <w:spacing w:after="80"/>
        <w:jc w:val="both"/>
      </w:pPr>
      <w:r>
        <w:rPr>
          <w:rFonts w:ascii="Times New Roman" w:hAnsi="Times New Roman"/>
          <w:sz w:val="25"/>
        </w:rPr>
        <w:t>Toàn bộ tài chính của CLOOP tuân thủ nguyên tắc Kế toán Kép. Lớp điều phối kiểm soát trạng thái giao dịch và kết nối trực tiếp với cổng thanh toán để giải ngân theo điều kiện:</w:t>
      </w:r>
    </w:p>
    <w:tbl>
      <w:tblPr>
        <w:tblW w:type="auto" w:w="0"/>
        <w:jc w:val="center"/>
        <w:tblLook w:firstColumn="1" w:firstRow="1" w:lastColumn="0" w:lastRow="0" w:noHBand="0" w:noVBand="1" w:val="04A0"/>
        <w:tblBorders>
          <w:top w:val="single" w:sz="6" w:space="0" w:color="D3D3D3"/>
          <w:bottom w:val="single" w:sz="6" w:space="0" w:color="D3D3D3"/>
          <w:insideH w:val="single" w:sz="4" w:space="0" w:color="D3D3D3"/>
          <w:insideV w:val="none"/>
          <w:left w:val="none"/>
          <w:right w:val="none"/>
        </w:tblBorders>
      </w:tblPr>
      <w:tblGrid>
        <w:gridCol w:w="1814"/>
        <w:gridCol w:w="1814"/>
        <w:gridCol w:w="1814"/>
        <w:gridCol w:w="1814"/>
        <w:gridCol w:w="1814"/>
      </w:tblGrid>
      <w:tr>
        <w:tc>
          <w:tcPr>
            <w:tcW w:type="dxa" w:w="1814"/>
            <w:shd w:fill="E6F4EA"/>
            <w:tcMar>
              <w:top w:w="120" w:type="dxa"/>
              <w:bottom w:w="120" w:type="dxa"/>
              <w:left w:w="100" w:type="dxa"/>
              <w:right w:w="100" w:type="dxa"/>
            </w:tcMar>
          </w:tcPr>
          <w:p>
            <w:pPr>
              <w:jc w:val="center"/>
            </w:pPr>
            <w:r>
              <w:rPr>
                <w:rFonts w:ascii="Times New Roman" w:hAnsi="Times New Roman"/>
                <w:b/>
                <w:color w:val="0A2517"/>
                <w:sz w:val="22"/>
              </w:rPr>
              <w:t>Giai đoạn giao dịch</w:t>
            </w:r>
          </w:p>
        </w:tc>
        <w:tc>
          <w:tcPr>
            <w:tcW w:type="dxa" w:w="1814"/>
            <w:shd w:fill="E6F4EA"/>
            <w:tcMar>
              <w:top w:w="120" w:type="dxa"/>
              <w:bottom w:w="120" w:type="dxa"/>
              <w:left w:w="100" w:type="dxa"/>
              <w:right w:w="100" w:type="dxa"/>
            </w:tcMar>
          </w:tcPr>
          <w:p>
            <w:pPr>
              <w:jc w:val="center"/>
            </w:pPr>
            <w:r>
              <w:rPr>
                <w:rFonts w:ascii="Times New Roman" w:hAnsi="Times New Roman"/>
                <w:b/>
                <w:color w:val="0A2517"/>
                <w:sz w:val="22"/>
              </w:rPr>
              <w:t>Ví Khách thuê</w:t>
            </w:r>
          </w:p>
        </w:tc>
        <w:tc>
          <w:tcPr>
            <w:tcW w:type="dxa" w:w="1814"/>
            <w:shd w:fill="E6F4EA"/>
            <w:tcMar>
              <w:top w:w="120" w:type="dxa"/>
              <w:bottom w:w="120" w:type="dxa"/>
              <w:left w:w="100" w:type="dxa"/>
              <w:right w:w="100" w:type="dxa"/>
            </w:tcMar>
          </w:tcPr>
          <w:p>
            <w:pPr>
              <w:jc w:val="center"/>
            </w:pPr>
            <w:r>
              <w:rPr>
                <w:rFonts w:ascii="Times New Roman" w:hAnsi="Times New Roman"/>
                <w:b/>
                <w:color w:val="0A2517"/>
                <w:sz w:val="22"/>
              </w:rPr>
              <w:t>Tài khoản Ký quỹ Đối tác</w:t>
            </w:r>
          </w:p>
        </w:tc>
        <w:tc>
          <w:tcPr>
            <w:tcW w:type="dxa" w:w="1814"/>
            <w:shd w:fill="E6F4EA"/>
            <w:tcMar>
              <w:top w:w="120" w:type="dxa"/>
              <w:bottom w:w="120" w:type="dxa"/>
              <w:left w:w="100" w:type="dxa"/>
              <w:right w:w="100" w:type="dxa"/>
            </w:tcMar>
          </w:tcPr>
          <w:p>
            <w:pPr>
              <w:jc w:val="center"/>
            </w:pPr>
            <w:r>
              <w:rPr>
                <w:rFonts w:ascii="Times New Roman" w:hAnsi="Times New Roman"/>
                <w:b/>
                <w:color w:val="0A2517"/>
                <w:sz w:val="22"/>
              </w:rPr>
              <w:t>Ví Chủ tủ</w:t>
            </w:r>
          </w:p>
        </w:tc>
        <w:tc>
          <w:tcPr>
            <w:tcW w:type="dxa" w:w="1814"/>
            <w:shd w:fill="E6F4EA"/>
            <w:tcMar>
              <w:top w:w="120" w:type="dxa"/>
              <w:bottom w:w="120" w:type="dxa"/>
              <w:left w:w="100" w:type="dxa"/>
              <w:right w:w="100" w:type="dxa"/>
            </w:tcMar>
          </w:tcPr>
          <w:p>
            <w:pPr>
              <w:jc w:val="center"/>
            </w:pPr>
            <w:r>
              <w:rPr>
                <w:rFonts w:ascii="Times New Roman" w:hAnsi="Times New Roman"/>
                <w:b/>
                <w:color w:val="0A2517"/>
                <w:sz w:val="22"/>
              </w:rPr>
              <w:t>Tài khoản Bưu cục GHN</w:t>
            </w:r>
          </w:p>
        </w:tc>
      </w:tr>
      <w:tr>
        <w:tc>
          <w:tcPr>
            <w:tcW w:type="dxa" w:w="1814"/>
            <w:shd w:fill="FFFFFF"/>
            <w:tcMar>
              <w:top w:w="80" w:type="dxa"/>
              <w:bottom w:w="80" w:type="dxa"/>
              <w:left w:w="100" w:type="dxa"/>
              <w:right w:w="100" w:type="dxa"/>
            </w:tcMar>
          </w:tcPr>
          <w:p>
            <w:pPr>
              <w:jc w:val="left"/>
            </w:pPr>
            <w:r>
              <w:rPr>
                <w:rFonts w:ascii="Times New Roman" w:hAnsi="Times New Roman"/>
                <w:sz w:val="21"/>
              </w:rPr>
              <w:t>1. Khách thanh toán VietQR</w:t>
            </w:r>
          </w:p>
        </w:tc>
        <w:tc>
          <w:tcPr>
            <w:tcW w:type="dxa" w:w="1814"/>
            <w:shd w:fill="FFFFFF"/>
            <w:tcMar>
              <w:top w:w="80" w:type="dxa"/>
              <w:bottom w:w="80" w:type="dxa"/>
              <w:left w:w="100" w:type="dxa"/>
              <w:right w:w="100" w:type="dxa"/>
            </w:tcMar>
          </w:tcPr>
          <w:p>
            <w:pPr>
              <w:jc w:val="center"/>
            </w:pPr>
            <w:r>
              <w:rPr>
                <w:rFonts w:ascii="Times New Roman" w:hAnsi="Times New Roman"/>
                <w:sz w:val="21"/>
              </w:rPr>
              <w:t>-1.375.000đ</w:t>
            </w:r>
          </w:p>
        </w:tc>
        <w:tc>
          <w:tcPr>
            <w:tcW w:type="dxa" w:w="1814"/>
            <w:shd w:fill="FFFFFF"/>
            <w:tcMar>
              <w:top w:w="80" w:type="dxa"/>
              <w:bottom w:w="80" w:type="dxa"/>
              <w:left w:w="100" w:type="dxa"/>
              <w:right w:w="100" w:type="dxa"/>
            </w:tcMar>
          </w:tcPr>
          <w:p>
            <w:pPr>
              <w:jc w:val="left"/>
            </w:pPr>
            <w:r>
              <w:rPr>
                <w:rFonts w:ascii="Times New Roman" w:hAnsi="Times New Roman"/>
                <w:sz w:val="21"/>
              </w:rPr>
              <w:t>+1.375.000đ</w:t>
              <w:br/>
              <w:t>(Thuê 350k + Cọc 1.000k + Ship 25k)</w:t>
            </w:r>
          </w:p>
        </w:tc>
        <w:tc>
          <w:tcPr>
            <w:tcW w:type="dxa" w:w="1814"/>
            <w:shd w:fill="FFFFFF"/>
            <w:tcMar>
              <w:top w:w="80" w:type="dxa"/>
              <w:bottom w:w="80" w:type="dxa"/>
              <w:left w:w="100" w:type="dxa"/>
              <w:right w:w="100" w:type="dxa"/>
            </w:tcMar>
          </w:tcPr>
          <w:p>
            <w:pPr>
              <w:jc w:val="left"/>
            </w:pPr>
            <w:r>
              <w:rPr>
                <w:rFonts w:ascii="Times New Roman" w:hAnsi="Times New Roman"/>
                <w:sz w:val="21"/>
              </w:rPr>
              <w:t>0đ</w:t>
            </w:r>
          </w:p>
        </w:tc>
        <w:tc>
          <w:tcPr>
            <w:tcW w:type="dxa" w:w="1814"/>
            <w:shd w:fill="FFFFFF"/>
            <w:tcMar>
              <w:top w:w="80" w:type="dxa"/>
              <w:bottom w:w="80" w:type="dxa"/>
              <w:left w:w="100" w:type="dxa"/>
              <w:right w:w="100" w:type="dxa"/>
            </w:tcMar>
          </w:tcPr>
          <w:p>
            <w:pPr>
              <w:jc w:val="center"/>
            </w:pPr>
            <w:r>
              <w:rPr>
                <w:rFonts w:ascii="Times New Roman" w:hAnsi="Times New Roman"/>
                <w:sz w:val="21"/>
              </w:rPr>
              <w:t>0đ</w:t>
            </w:r>
          </w:p>
        </w:tc>
      </w:tr>
      <w:tr>
        <w:tc>
          <w:tcPr>
            <w:tcW w:type="dxa" w:w="1814"/>
            <w:shd w:fill="F9FBF9"/>
            <w:tcMar>
              <w:top w:w="80" w:type="dxa"/>
              <w:bottom w:w="80" w:type="dxa"/>
              <w:left w:w="100" w:type="dxa"/>
              <w:right w:w="100" w:type="dxa"/>
            </w:tcMar>
          </w:tcPr>
          <w:p>
            <w:pPr>
              <w:jc w:val="left"/>
            </w:pPr>
            <w:r>
              <w:rPr>
                <w:rFonts w:ascii="Times New Roman" w:hAnsi="Times New Roman"/>
                <w:sz w:val="21"/>
              </w:rPr>
              <w:t>2. Bưu tá giao đồ (Lượt đi)</w:t>
            </w:r>
          </w:p>
        </w:tc>
        <w:tc>
          <w:tcPr>
            <w:tcW w:type="dxa" w:w="1814"/>
            <w:shd w:fill="F9FBF9"/>
            <w:tcMar>
              <w:top w:w="80" w:type="dxa"/>
              <w:bottom w:w="80" w:type="dxa"/>
              <w:left w:w="100" w:type="dxa"/>
              <w:right w:w="100" w:type="dxa"/>
            </w:tcMar>
          </w:tcPr>
          <w:p>
            <w:pPr>
              <w:jc w:val="center"/>
            </w:pPr>
            <w:r>
              <w:rPr>
                <w:rFonts w:ascii="Times New Roman" w:hAnsi="Times New Roman"/>
                <w:sz w:val="21"/>
              </w:rPr>
              <w:t>0đ</w:t>
            </w:r>
          </w:p>
        </w:tc>
        <w:tc>
          <w:tcPr>
            <w:tcW w:type="dxa" w:w="1814"/>
            <w:shd w:fill="F9FBF9"/>
            <w:tcMar>
              <w:top w:w="80" w:type="dxa"/>
              <w:bottom w:w="80" w:type="dxa"/>
              <w:left w:w="100" w:type="dxa"/>
              <w:right w:w="100" w:type="dxa"/>
            </w:tcMar>
          </w:tcPr>
          <w:p>
            <w:pPr>
              <w:jc w:val="left"/>
            </w:pPr>
            <w:r>
              <w:rPr>
                <w:rFonts w:ascii="Times New Roman" w:hAnsi="Times New Roman"/>
                <w:sz w:val="21"/>
              </w:rPr>
              <w:t>-21.000đ (Trích trả ship)</w:t>
            </w:r>
          </w:p>
        </w:tc>
        <w:tc>
          <w:tcPr>
            <w:tcW w:type="dxa" w:w="1814"/>
            <w:shd w:fill="F9FBF9"/>
            <w:tcMar>
              <w:top w:w="80" w:type="dxa"/>
              <w:bottom w:w="80" w:type="dxa"/>
              <w:left w:w="100" w:type="dxa"/>
              <w:right w:w="100" w:type="dxa"/>
            </w:tcMar>
          </w:tcPr>
          <w:p>
            <w:pPr>
              <w:jc w:val="left"/>
            </w:pPr>
            <w:r>
              <w:rPr>
                <w:rFonts w:ascii="Times New Roman" w:hAnsi="Times New Roman"/>
                <w:sz w:val="21"/>
              </w:rPr>
              <w:t>0đ</w:t>
            </w:r>
          </w:p>
        </w:tc>
        <w:tc>
          <w:tcPr>
            <w:tcW w:type="dxa" w:w="1814"/>
            <w:shd w:fill="F9FBF9"/>
            <w:tcMar>
              <w:top w:w="80" w:type="dxa"/>
              <w:bottom w:w="80" w:type="dxa"/>
              <w:left w:w="100" w:type="dxa"/>
              <w:right w:w="100" w:type="dxa"/>
            </w:tcMar>
          </w:tcPr>
          <w:p>
            <w:pPr>
              <w:jc w:val="center"/>
            </w:pPr>
            <w:r>
              <w:rPr>
                <w:rFonts w:ascii="Times New Roman" w:hAnsi="Times New Roman"/>
                <w:sz w:val="21"/>
              </w:rPr>
              <w:t>+21.000đ</w:t>
            </w:r>
          </w:p>
        </w:tc>
      </w:tr>
      <w:tr>
        <w:tc>
          <w:tcPr>
            <w:tcW w:type="dxa" w:w="1814"/>
            <w:shd w:fill="FFFFFF"/>
            <w:tcMar>
              <w:top w:w="80" w:type="dxa"/>
              <w:bottom w:w="80" w:type="dxa"/>
              <w:left w:w="100" w:type="dxa"/>
              <w:right w:w="100" w:type="dxa"/>
            </w:tcMar>
          </w:tcPr>
          <w:p>
            <w:pPr>
              <w:jc w:val="left"/>
            </w:pPr>
            <w:r>
              <w:rPr>
                <w:rFonts w:ascii="Times New Roman" w:hAnsi="Times New Roman"/>
                <w:sz w:val="21"/>
              </w:rPr>
              <w:t>3. Thu hồi đồ (Lượt về Pre-paid)</w:t>
            </w:r>
          </w:p>
        </w:tc>
        <w:tc>
          <w:tcPr>
            <w:tcW w:type="dxa" w:w="1814"/>
            <w:shd w:fill="FFFFFF"/>
            <w:tcMar>
              <w:top w:w="80" w:type="dxa"/>
              <w:bottom w:w="80" w:type="dxa"/>
              <w:left w:w="100" w:type="dxa"/>
              <w:right w:w="100" w:type="dxa"/>
            </w:tcMar>
          </w:tcPr>
          <w:p>
            <w:pPr>
              <w:jc w:val="center"/>
            </w:pPr>
            <w:r>
              <w:rPr>
                <w:rFonts w:ascii="Times New Roman" w:hAnsi="Times New Roman"/>
                <w:sz w:val="21"/>
              </w:rPr>
              <w:t>0đ</w:t>
            </w:r>
          </w:p>
        </w:tc>
        <w:tc>
          <w:tcPr>
            <w:tcW w:type="dxa" w:w="1814"/>
            <w:shd w:fill="FFFFFF"/>
            <w:tcMar>
              <w:top w:w="80" w:type="dxa"/>
              <w:bottom w:w="80" w:type="dxa"/>
              <w:left w:w="100" w:type="dxa"/>
              <w:right w:w="100" w:type="dxa"/>
            </w:tcMar>
          </w:tcPr>
          <w:p>
            <w:pPr>
              <w:jc w:val="left"/>
            </w:pPr>
            <w:r>
              <w:rPr>
                <w:rFonts w:ascii="Times New Roman" w:hAnsi="Times New Roman"/>
                <w:sz w:val="21"/>
              </w:rPr>
              <w:t>-21.000đ (Trích trả ship)</w:t>
            </w:r>
          </w:p>
        </w:tc>
        <w:tc>
          <w:tcPr>
            <w:tcW w:type="dxa" w:w="1814"/>
            <w:shd w:fill="FFFFFF"/>
            <w:tcMar>
              <w:top w:w="80" w:type="dxa"/>
              <w:bottom w:w="80" w:type="dxa"/>
              <w:left w:w="100" w:type="dxa"/>
              <w:right w:w="100" w:type="dxa"/>
            </w:tcMar>
          </w:tcPr>
          <w:p>
            <w:pPr>
              <w:jc w:val="left"/>
            </w:pPr>
            <w:r>
              <w:rPr>
                <w:rFonts w:ascii="Times New Roman" w:hAnsi="Times New Roman"/>
                <w:sz w:val="21"/>
              </w:rPr>
              <w:t>0đ</w:t>
            </w:r>
          </w:p>
        </w:tc>
        <w:tc>
          <w:tcPr>
            <w:tcW w:type="dxa" w:w="1814"/>
            <w:shd w:fill="FFFFFF"/>
            <w:tcMar>
              <w:top w:w="80" w:type="dxa"/>
              <w:bottom w:w="80" w:type="dxa"/>
              <w:left w:w="100" w:type="dxa"/>
              <w:right w:w="100" w:type="dxa"/>
            </w:tcMar>
          </w:tcPr>
          <w:p>
            <w:pPr>
              <w:jc w:val="center"/>
            </w:pPr>
            <w:r>
              <w:rPr>
                <w:rFonts w:ascii="Times New Roman" w:hAnsi="Times New Roman"/>
                <w:sz w:val="21"/>
              </w:rPr>
              <w:t>+21.000đ</w:t>
            </w:r>
          </w:p>
        </w:tc>
      </w:tr>
      <w:tr>
        <w:tc>
          <w:tcPr>
            <w:tcW w:type="dxa" w:w="1814"/>
            <w:shd w:fill="F9FBF9"/>
            <w:tcMar>
              <w:top w:w="80" w:type="dxa"/>
              <w:bottom w:w="80" w:type="dxa"/>
              <w:left w:w="100" w:type="dxa"/>
              <w:right w:w="100" w:type="dxa"/>
            </w:tcMar>
          </w:tcPr>
          <w:p>
            <w:pPr>
              <w:jc w:val="left"/>
            </w:pPr>
            <w:r>
              <w:rPr>
                <w:rFonts w:ascii="Times New Roman" w:hAnsi="Times New Roman"/>
                <w:sz w:val="21"/>
              </w:rPr>
              <w:t>4. Nghiệm thu Chuẩn (Phí 12%)</w:t>
            </w:r>
          </w:p>
        </w:tc>
        <w:tc>
          <w:tcPr>
            <w:tcW w:type="dxa" w:w="1814"/>
            <w:shd w:fill="F9FBF9"/>
            <w:tcMar>
              <w:top w:w="80" w:type="dxa"/>
              <w:bottom w:w="80" w:type="dxa"/>
              <w:left w:w="100" w:type="dxa"/>
              <w:right w:w="100" w:type="dxa"/>
            </w:tcMar>
          </w:tcPr>
          <w:p>
            <w:pPr>
              <w:jc w:val="center"/>
            </w:pPr>
            <w:r>
              <w:rPr>
                <w:rFonts w:ascii="Times New Roman" w:hAnsi="Times New Roman"/>
                <w:sz w:val="21"/>
              </w:rPr>
              <w:t>+1.000.000đ</w:t>
              <w:br/>
              <w:t>(Hoàn 100% cọc)</w:t>
            </w:r>
          </w:p>
        </w:tc>
        <w:tc>
          <w:tcPr>
            <w:tcW w:type="dxa" w:w="1814"/>
            <w:shd w:fill="F9FBF9"/>
            <w:tcMar>
              <w:top w:w="80" w:type="dxa"/>
              <w:bottom w:w="80" w:type="dxa"/>
              <w:left w:w="100" w:type="dxa"/>
              <w:right w:w="100" w:type="dxa"/>
            </w:tcMar>
          </w:tcPr>
          <w:p>
            <w:pPr>
              <w:jc w:val="left"/>
            </w:pPr>
            <w:r>
              <w:rPr>
                <w:rFonts w:ascii="Times New Roman" w:hAnsi="Times New Roman"/>
                <w:sz w:val="21"/>
              </w:rPr>
              <w:t>-1.000.000đ (Nhả cọc)</w:t>
              <w:br/>
              <w:t>-283.000đ (Payout chủ tủ)</w:t>
              <w:br/>
              <w:t>+42.000đ (Phí sàn CLOOP)</w:t>
              <w:br/>
              <w:t>+8.000đ (Quỹ phòng vệ)</w:t>
            </w:r>
          </w:p>
        </w:tc>
        <w:tc>
          <w:tcPr>
            <w:tcW w:type="dxa" w:w="1814"/>
            <w:shd w:fill="F9FBF9"/>
            <w:tcMar>
              <w:top w:w="80" w:type="dxa"/>
              <w:bottom w:w="80" w:type="dxa"/>
              <w:left w:w="100" w:type="dxa"/>
              <w:right w:w="100" w:type="dxa"/>
            </w:tcMar>
          </w:tcPr>
          <w:p>
            <w:pPr>
              <w:jc w:val="left"/>
            </w:pPr>
            <w:r>
              <w:rPr>
                <w:rFonts w:ascii="Times New Roman" w:hAnsi="Times New Roman"/>
                <w:sz w:val="21"/>
              </w:rPr>
              <w:t>+283.000đ</w:t>
              <w:br/>
              <w:t>(350k - 42k sàn - 25k ship về)</w:t>
            </w:r>
          </w:p>
        </w:tc>
        <w:tc>
          <w:tcPr>
            <w:tcW w:type="dxa" w:w="1814"/>
            <w:shd w:fill="F9FBF9"/>
            <w:tcMar>
              <w:top w:w="80" w:type="dxa"/>
              <w:bottom w:w="80" w:type="dxa"/>
              <w:left w:w="100" w:type="dxa"/>
              <w:right w:w="100" w:type="dxa"/>
            </w:tcMar>
          </w:tcPr>
          <w:p>
            <w:pPr>
              <w:jc w:val="center"/>
            </w:pPr>
            <w:r>
              <w:rPr>
                <w:rFonts w:ascii="Times New Roman" w:hAnsi="Times New Roman"/>
                <w:sz w:val="21"/>
              </w:rPr>
              <w:t>0đ</w:t>
            </w:r>
          </w:p>
        </w:tc>
      </w:tr>
      <w:tr>
        <w:tc>
          <w:tcPr>
            <w:tcW w:type="dxa" w:w="1814"/>
            <w:shd w:fill="FFFFFF"/>
            <w:tcMar>
              <w:top w:w="80" w:type="dxa"/>
              <w:bottom w:w="80" w:type="dxa"/>
              <w:left w:w="100" w:type="dxa"/>
              <w:right w:w="100" w:type="dxa"/>
            </w:tcMar>
          </w:tcPr>
          <w:p>
            <w:pPr>
              <w:jc w:val="left"/>
            </w:pPr>
            <w:r>
              <w:rPr>
                <w:rFonts w:ascii="Times New Roman" w:hAnsi="Times New Roman"/>
                <w:sz w:val="21"/>
              </w:rPr>
              <w:t>4b. Nghiệm thu Founding 100</w:t>
            </w:r>
          </w:p>
        </w:tc>
        <w:tc>
          <w:tcPr>
            <w:tcW w:type="dxa" w:w="1814"/>
            <w:shd w:fill="FFFFFF"/>
            <w:tcMar>
              <w:top w:w="80" w:type="dxa"/>
              <w:bottom w:w="80" w:type="dxa"/>
              <w:left w:w="100" w:type="dxa"/>
              <w:right w:w="100" w:type="dxa"/>
            </w:tcMar>
          </w:tcPr>
          <w:p>
            <w:pPr>
              <w:jc w:val="center"/>
            </w:pPr>
            <w:r>
              <w:rPr>
                <w:rFonts w:ascii="Times New Roman" w:hAnsi="Times New Roman"/>
                <w:sz w:val="21"/>
              </w:rPr>
              <w:t>+1.000.000đ</w:t>
              <w:br/>
              <w:t>(Hoàn 100% cọc)</w:t>
            </w:r>
          </w:p>
        </w:tc>
        <w:tc>
          <w:tcPr>
            <w:tcW w:type="dxa" w:w="1814"/>
            <w:shd w:fill="FFFFFF"/>
            <w:tcMar>
              <w:top w:w="80" w:type="dxa"/>
              <w:bottom w:w="80" w:type="dxa"/>
              <w:left w:w="100" w:type="dxa"/>
              <w:right w:w="100" w:type="dxa"/>
            </w:tcMar>
          </w:tcPr>
          <w:p>
            <w:pPr>
              <w:jc w:val="left"/>
            </w:pPr>
            <w:r>
              <w:rPr>
                <w:rFonts w:ascii="Times New Roman" w:hAnsi="Times New Roman"/>
                <w:sz w:val="21"/>
              </w:rPr>
              <w:t>-1.000.000đ (Nhả cọc)</w:t>
              <w:br/>
              <w:t>-325.000đ (Payout chủ tủ)</w:t>
              <w:br/>
              <w:t>+0đ (Phí sàn 0%)</w:t>
              <w:br/>
              <w:t>+8.000đ (Quỹ phòng vệ)</w:t>
            </w:r>
          </w:p>
        </w:tc>
        <w:tc>
          <w:tcPr>
            <w:tcW w:type="dxa" w:w="1814"/>
            <w:shd w:fill="FFFFFF"/>
            <w:tcMar>
              <w:top w:w="80" w:type="dxa"/>
              <w:bottom w:w="80" w:type="dxa"/>
              <w:left w:w="100" w:type="dxa"/>
              <w:right w:w="100" w:type="dxa"/>
            </w:tcMar>
          </w:tcPr>
          <w:p>
            <w:pPr>
              <w:jc w:val="left"/>
            </w:pPr>
            <w:r>
              <w:rPr>
                <w:rFonts w:ascii="Times New Roman" w:hAnsi="Times New Roman"/>
                <w:sz w:val="21"/>
              </w:rPr>
              <w:t>+325.000đ</w:t>
              <w:br/>
              <w:t>(350k - 0đ sàn - 25k ship về)</w:t>
            </w:r>
          </w:p>
        </w:tc>
        <w:tc>
          <w:tcPr>
            <w:tcW w:type="dxa" w:w="1814"/>
            <w:shd w:fill="FFFFFF"/>
            <w:tcMar>
              <w:top w:w="80" w:type="dxa"/>
              <w:bottom w:w="80" w:type="dxa"/>
              <w:left w:w="100" w:type="dxa"/>
              <w:right w:w="100" w:type="dxa"/>
            </w:tcMar>
          </w:tcPr>
          <w:p>
            <w:pPr>
              <w:jc w:val="center"/>
            </w:pPr>
            <w:r>
              <w:rPr>
                <w:rFonts w:ascii="Times New Roman" w:hAnsi="Times New Roman"/>
                <w:sz w:val="21"/>
              </w:rPr>
              <w:t>0đ</w:t>
            </w:r>
          </w:p>
        </w:tc>
      </w:tr>
    </w:tbl>
    <w:p>
      <w:pPr>
        <w:keepNext/>
        <w:spacing w:before="320" w:after="120"/>
      </w:pPr>
      <w:r>
        <w:rPr>
          <w:rFonts w:ascii="Times New Roman" w:hAnsi="Times New Roman"/>
          <w:b/>
          <w:color w:val="0F4A34"/>
          <w:sz w:val="28"/>
        </w:rPr>
        <w:t>VII. THIẾT KẾ KHUNG BẢO ĐẢM GIAO DỊCH DỰ KIẾN (CLOOP TRUST STACK - MVP/PILOT)</w:t>
      </w:r>
    </w:p>
    <w:p>
      <w:pPr>
        <w:spacing w:after="80"/>
        <w:jc w:val="both"/>
      </w:pPr>
      <w:r>
        <w:rPr>
          <w:rFonts w:ascii="Times New Roman" w:hAnsi="Times New Roman"/>
          <w:sz w:val="25"/>
        </w:rPr>
        <w:t>CLOOP thiết kế cơ chế đề xuất giảm cọc có giới hạn, dự kiến vận hành qua quỹ dự phòng khi pháp nhân và điều khoản dịch vụ được hoàn thiện. Khung chính sách bảo đảm giao dịch dự kiến này cần được rà soát pháp lý trước khi triển khai thương mại. Mọi quyền lợi giảm cọc đều được quản trị bởi điều kiện đa yếu tố, bảo chứng bằng số dư Quỹ dự phòng rủi ro khả dụng thực tế, hạn mức bảo lãnh từng đơn, hạn mức rủi ro từng tài khoản và có cơ chế ngắt mạch Circuit Breaker tự động.</w:t>
      </w:r>
    </w:p>
    <w:tbl>
      <w:tblPr>
        <w:tblW w:type="auto" w:w="0"/>
        <w:jc w:val="center"/>
        <w:tblLook w:firstColumn="1" w:firstRow="1" w:lastColumn="0" w:lastRow="0" w:noHBand="0" w:noVBand="1" w:val="04A0"/>
      </w:tblPr>
      <w:tblGrid>
        <w:gridCol w:w="9071"/>
      </w:tblGrid>
      <w:tr>
        <w:tc>
          <w:tcPr>
            <w:tcW w:type="dxa" w:w="9071"/>
            <w:shd w:fill="F4F9F4"/>
            <w:tcMar>
              <w:top w:w="140" w:type="dxa"/>
              <w:bottom w:w="140" w:type="dxa"/>
              <w:left w:w="180" w:type="dxa"/>
              <w:right w:w="160" w:type="dxa"/>
            </w:tcMar>
            <w:tcBorders>
              <w:top w:val="none"/>
              <w:bottom w:val="none"/>
              <w:left w:val="single" w:sz="24" w:space="0" w:color="0F4A34"/>
              <w:right w:val="none"/>
            </w:tcBorders>
          </w:tcPr>
          <w:p>
            <w:pPr>
              <w:spacing w:after="40"/>
              <w:jc w:val="both"/>
            </w:pPr>
            <w:r>
              <w:rPr>
                <w:rFonts w:ascii="Times New Roman" w:hAnsi="Times New Roman"/>
                <w:b/>
                <w:color w:val="0F4A34"/>
                <w:sz w:val="24"/>
              </w:rPr>
              <w:t xml:space="preserve">TUYÊN BỐ NGUYÊN TẮC VÀNG VỀ QUẢN TRỊ RỦI RO &amp; ĐỀ XUẤT GIẢM CỌC: </w:t>
            </w:r>
            <w:r>
              <w:rPr>
                <w:rFonts w:ascii="Times New Roman" w:hAnsi="Times New Roman"/>
                <w:i/>
                <w:sz w:val="23"/>
              </w:rPr>
              <w:t>CLOOP không cam kết bảo lãnh vô hạn. Quyền giảm cọc chỉ được kích hoạt trong phạm vi quỹ dự phòng khả dụng, hạn mức bảo lãnh từng đơn, hạn mức rủi ro từng tài khoản và hạn mức chi trả theo tháng. Khi một trong các giới hạn bị chạm, hệ thống tự động quay về mức cọc 100%.</w:t>
            </w:r>
          </w:p>
        </w:tc>
      </w:tr>
    </w:tbl>
    <w:p>
      <w:pPr>
        <w:spacing w:before="40" w:after="40"/>
      </w:pPr>
    </w:p>
    <w:tbl>
      <w:tblPr>
        <w:tblW w:type="auto" w:w="0"/>
        <w:jc w:val="center"/>
        <w:tblLook w:firstColumn="1" w:firstRow="1" w:lastColumn="0" w:lastRow="0" w:noHBand="0" w:noVBand="1" w:val="04A0"/>
        <w:tblBorders>
          <w:top w:val="single" w:sz="6" w:space="0" w:color="D3D3D3"/>
          <w:bottom w:val="single" w:sz="6" w:space="0" w:color="D3D3D3"/>
          <w:insideH w:val="single" w:sz="4" w:space="0" w:color="D3D3D3"/>
          <w:insideV w:val="none"/>
          <w:left w:val="none"/>
          <w:right w:val="none"/>
        </w:tblBorders>
      </w:tblPr>
      <w:tblGrid>
        <w:gridCol w:w="1814"/>
        <w:gridCol w:w="1814"/>
        <w:gridCol w:w="1814"/>
        <w:gridCol w:w="1814"/>
        <w:gridCol w:w="1814"/>
      </w:tblGrid>
      <w:tr>
        <w:tc>
          <w:tcPr>
            <w:tcW w:type="dxa" w:w="1814"/>
            <w:shd w:fill="E6F4EA"/>
            <w:tcMar>
              <w:top w:w="120" w:type="dxa"/>
              <w:bottom w:w="120" w:type="dxa"/>
              <w:left w:w="100" w:type="dxa"/>
              <w:right w:w="100" w:type="dxa"/>
            </w:tcMar>
          </w:tcPr>
          <w:p>
            <w:pPr>
              <w:jc w:val="center"/>
            </w:pPr>
            <w:r>
              <w:rPr>
                <w:rFonts w:ascii="Times New Roman" w:hAnsi="Times New Roman"/>
                <w:b/>
                <w:color w:val="0A2517"/>
                <w:sz w:val="22"/>
              </w:rPr>
              <w:t>Hạng Tín Nhiệm</w:t>
            </w:r>
          </w:p>
        </w:tc>
        <w:tc>
          <w:tcPr>
            <w:tcW w:type="dxa" w:w="1814"/>
            <w:shd w:fill="E6F4EA"/>
            <w:tcMar>
              <w:top w:w="120" w:type="dxa"/>
              <w:bottom w:w="120" w:type="dxa"/>
              <w:left w:w="100" w:type="dxa"/>
              <w:right w:w="100" w:type="dxa"/>
            </w:tcMar>
          </w:tcPr>
          <w:p>
            <w:pPr>
              <w:jc w:val="center"/>
            </w:pPr>
            <w:r>
              <w:rPr>
                <w:rFonts w:ascii="Times New Roman" w:hAnsi="Times New Roman"/>
                <w:b/>
                <w:color w:val="0A2517"/>
                <w:sz w:val="22"/>
              </w:rPr>
              <w:t>Điều Kiện Thăng Hạng Bắt Buộc</w:t>
            </w:r>
          </w:p>
        </w:tc>
        <w:tc>
          <w:tcPr>
            <w:tcW w:type="dxa" w:w="1814"/>
            <w:shd w:fill="E6F4EA"/>
            <w:tcMar>
              <w:top w:w="120" w:type="dxa"/>
              <w:bottom w:w="120" w:type="dxa"/>
              <w:left w:w="100" w:type="dxa"/>
              <w:right w:w="100" w:type="dxa"/>
            </w:tcMar>
          </w:tcPr>
          <w:p>
            <w:pPr>
              <w:jc w:val="center"/>
            </w:pPr>
            <w:r>
              <w:rPr>
                <w:rFonts w:ascii="Times New Roman" w:hAnsi="Times New Roman"/>
                <w:b/>
                <w:color w:val="0A2517"/>
                <w:sz w:val="22"/>
              </w:rPr>
              <w:t>Ngưỡng Quỹ Khả Dụng</w:t>
            </w:r>
          </w:p>
        </w:tc>
        <w:tc>
          <w:tcPr>
            <w:tcW w:type="dxa" w:w="1814"/>
            <w:shd w:fill="E6F4EA"/>
            <w:tcMar>
              <w:top w:w="120" w:type="dxa"/>
              <w:bottom w:w="120" w:type="dxa"/>
              <w:left w:w="100" w:type="dxa"/>
              <w:right w:w="100" w:type="dxa"/>
            </w:tcMar>
          </w:tcPr>
          <w:p>
            <w:pPr>
              <w:jc w:val="center"/>
            </w:pPr>
            <w:r>
              <w:rPr>
                <w:rFonts w:ascii="Times New Roman" w:hAnsi="Times New Roman"/>
                <w:b/>
                <w:color w:val="0A2517"/>
                <w:sz w:val="22"/>
              </w:rPr>
              <w:t>Hạn Mức &amp; Trần Fast-Track</w:t>
            </w:r>
          </w:p>
        </w:tc>
        <w:tc>
          <w:tcPr>
            <w:tcW w:type="dxa" w:w="1814"/>
            <w:shd w:fill="E6F4EA"/>
            <w:tcMar>
              <w:top w:w="120" w:type="dxa"/>
              <w:bottom w:w="120" w:type="dxa"/>
              <w:left w:w="100" w:type="dxa"/>
              <w:right w:w="100" w:type="dxa"/>
            </w:tcMar>
          </w:tcPr>
          <w:p>
            <w:pPr>
              <w:jc w:val="center"/>
            </w:pPr>
            <w:r>
              <w:rPr>
                <w:rFonts w:ascii="Times New Roman" w:hAnsi="Times New Roman"/>
                <w:b/>
                <w:color w:val="0A2517"/>
                <w:sz w:val="22"/>
              </w:rPr>
              <w:t>Chính Sách Cọc &amp; Hạn Mức Bảo Lãnh</w:t>
            </w:r>
          </w:p>
        </w:tc>
      </w:tr>
      <w:tr>
        <w:tc>
          <w:tcPr>
            <w:tcW w:type="dxa" w:w="1814"/>
            <w:shd w:fill="FFFFFF"/>
            <w:tcMar>
              <w:top w:w="80" w:type="dxa"/>
              <w:bottom w:w="80" w:type="dxa"/>
              <w:left w:w="100" w:type="dxa"/>
              <w:right w:w="100" w:type="dxa"/>
            </w:tcMar>
          </w:tcPr>
          <w:p>
            <w:pPr>
              <w:jc w:val="left"/>
            </w:pPr>
            <w:r>
              <w:rPr>
                <w:rFonts w:ascii="Times New Roman" w:hAnsi="Times New Roman"/>
                <w:sz w:val="20"/>
              </w:rPr>
              <w:t>LEVEL_0_NEW</w:t>
              <w:br/>
              <w:t>(Thành viên Mới)</w:t>
            </w:r>
          </w:p>
        </w:tc>
        <w:tc>
          <w:tcPr>
            <w:tcW w:type="dxa" w:w="1814"/>
            <w:shd w:fill="FFFFFF"/>
            <w:tcMar>
              <w:top w:w="80" w:type="dxa"/>
              <w:bottom w:w="80" w:type="dxa"/>
              <w:left w:w="100" w:type="dxa"/>
              <w:right w:w="100" w:type="dxa"/>
            </w:tcMar>
          </w:tcPr>
          <w:p>
            <w:pPr>
              <w:jc w:val="left"/>
            </w:pPr>
            <w:r>
              <w:rPr>
                <w:rFonts w:ascii="Times New Roman" w:hAnsi="Times New Roman"/>
                <w:sz w:val="20"/>
              </w:rPr>
              <w:t>0 đơn hoàn tất (Mặc định khi đăng ký)</w:t>
            </w:r>
          </w:p>
        </w:tc>
        <w:tc>
          <w:tcPr>
            <w:tcW w:type="dxa" w:w="1814"/>
            <w:shd w:fill="FFFFFF"/>
            <w:tcMar>
              <w:top w:w="80" w:type="dxa"/>
              <w:bottom w:w="80" w:type="dxa"/>
              <w:left w:w="100" w:type="dxa"/>
              <w:right w:w="100" w:type="dxa"/>
            </w:tcMar>
          </w:tcPr>
          <w:p>
            <w:pPr>
              <w:jc w:val="left"/>
            </w:pPr>
            <w:r>
              <w:rPr>
                <w:rFonts w:ascii="Times New Roman" w:hAnsi="Times New Roman"/>
                <w:sz w:val="20"/>
              </w:rPr>
              <w:t>Không áp dụng</w:t>
            </w:r>
          </w:p>
        </w:tc>
        <w:tc>
          <w:tcPr>
            <w:tcW w:type="dxa" w:w="1814"/>
            <w:shd w:fill="FFFFFF"/>
            <w:tcMar>
              <w:top w:w="80" w:type="dxa"/>
              <w:bottom w:w="80" w:type="dxa"/>
              <w:left w:w="100" w:type="dxa"/>
              <w:right w:w="100" w:type="dxa"/>
            </w:tcMar>
          </w:tcPr>
          <w:p>
            <w:pPr>
              <w:jc w:val="left"/>
            </w:pPr>
            <w:r>
              <w:rPr>
                <w:rFonts w:ascii="Times New Roman" w:hAnsi="Times New Roman"/>
                <w:sz w:val="20"/>
              </w:rPr>
              <w:t>Tiêu chuẩn: 2.000.000đ</w:t>
              <w:br/>
              <w:t>Fast-Track: 6.000.000đ</w:t>
            </w:r>
          </w:p>
        </w:tc>
        <w:tc>
          <w:tcPr>
            <w:tcW w:type="dxa" w:w="1814"/>
            <w:shd w:fill="FFFFFF"/>
            <w:tcMar>
              <w:top w:w="80" w:type="dxa"/>
              <w:bottom w:w="80" w:type="dxa"/>
              <w:left w:w="100" w:type="dxa"/>
              <w:right w:w="100" w:type="dxa"/>
            </w:tcMar>
          </w:tcPr>
          <w:p>
            <w:pPr>
              <w:jc w:val="left"/>
            </w:pPr>
            <w:r>
              <w:rPr>
                <w:rFonts w:ascii="Times New Roman" w:hAnsi="Times New Roman"/>
                <w:sz w:val="20"/>
              </w:rPr>
              <w:t>Cọc 100% giá trị niêm yết</w:t>
              <w:br/>
              <w:t>(Không bảo lãnh / không chiết khấu cọc)</w:t>
              <w:br/>
              <w:t>Trần bảo lãnh tài khoản: 0đ</w:t>
            </w:r>
          </w:p>
        </w:tc>
      </w:tr>
      <w:tr>
        <w:tc>
          <w:tcPr>
            <w:tcW w:type="dxa" w:w="1814"/>
            <w:shd w:fill="F9FBF9"/>
            <w:tcMar>
              <w:top w:w="80" w:type="dxa"/>
              <w:bottom w:w="80" w:type="dxa"/>
              <w:left w:w="100" w:type="dxa"/>
              <w:right w:w="100" w:type="dxa"/>
            </w:tcMar>
          </w:tcPr>
          <w:p>
            <w:pPr>
              <w:jc w:val="left"/>
            </w:pPr>
            <w:r>
              <w:rPr>
                <w:rFonts w:ascii="Times New Roman" w:hAnsi="Times New Roman"/>
                <w:sz w:val="20"/>
              </w:rPr>
              <w:t>LEVEL_1_VERIFIED</w:t>
              <w:br/>
              <w:t>(Tín nhiệm Cơ bản)</w:t>
            </w:r>
          </w:p>
        </w:tc>
        <w:tc>
          <w:tcPr>
            <w:tcW w:type="dxa" w:w="1814"/>
            <w:shd w:fill="F9FBF9"/>
            <w:tcMar>
              <w:top w:w="80" w:type="dxa"/>
              <w:bottom w:w="80" w:type="dxa"/>
              <w:left w:w="100" w:type="dxa"/>
              <w:right w:w="100" w:type="dxa"/>
            </w:tcMar>
          </w:tcPr>
          <w:p>
            <w:pPr>
              <w:jc w:val="left"/>
            </w:pPr>
            <w:r>
              <w:rPr>
                <w:rFonts w:ascii="Times New Roman" w:hAnsi="Times New Roman"/>
                <w:sz w:val="20"/>
              </w:rPr>
              <w:t>≥ 3 đơn hoàn tất</w:t>
              <w:br/>
              <w:t>≥ 1.000.000đ chi tiêu thuê</w:t>
              <w:br/>
              <w:t>≥ 3 đánh giá ≥ 4.0 sao</w:t>
              <w:br/>
              <w:t>≥ 2 chủ đồ khác nhau</w:t>
              <w:br/>
              <w:t>≥ 14 ngày quan sát tín nhiệm</w:t>
              <w:br/>
              <w:t>0 vi phạm xác định lỗi</w:t>
            </w:r>
          </w:p>
        </w:tc>
        <w:tc>
          <w:tcPr>
            <w:tcW w:type="dxa" w:w="1814"/>
            <w:shd w:fill="F9FBF9"/>
            <w:tcMar>
              <w:top w:w="80" w:type="dxa"/>
              <w:bottom w:w="80" w:type="dxa"/>
              <w:left w:w="100" w:type="dxa"/>
              <w:right w:w="100" w:type="dxa"/>
            </w:tcMar>
          </w:tcPr>
          <w:p>
            <w:pPr>
              <w:jc w:val="left"/>
            </w:pPr>
            <w:r>
              <w:rPr>
                <w:rFonts w:ascii="Times New Roman" w:hAnsi="Times New Roman"/>
                <w:sz w:val="20"/>
              </w:rPr>
              <w:t>Quỹ khả dụng ≥ 5.000.000đ</w:t>
              <w:br/>
              <w:t>(Dưới 5tr: cọc 100% toàn sàn)</w:t>
            </w:r>
          </w:p>
        </w:tc>
        <w:tc>
          <w:tcPr>
            <w:tcW w:type="dxa" w:w="1814"/>
            <w:shd w:fill="F9FBF9"/>
            <w:tcMar>
              <w:top w:w="80" w:type="dxa"/>
              <w:bottom w:w="80" w:type="dxa"/>
              <w:left w:w="100" w:type="dxa"/>
              <w:right w:w="100" w:type="dxa"/>
            </w:tcMar>
          </w:tcPr>
          <w:p>
            <w:pPr>
              <w:jc w:val="left"/>
            </w:pPr>
            <w:r>
              <w:rPr>
                <w:rFonts w:ascii="Times New Roman" w:hAnsi="Times New Roman"/>
                <w:sz w:val="20"/>
              </w:rPr>
              <w:t>Tiêu chuẩn: 5.000.000đ</w:t>
              <w:br/>
              <w:t>Fast-Track: 12.000.000đ</w:t>
            </w:r>
          </w:p>
        </w:tc>
        <w:tc>
          <w:tcPr>
            <w:tcW w:type="dxa" w:w="1814"/>
            <w:shd w:fill="F9FBF9"/>
            <w:tcMar>
              <w:top w:w="80" w:type="dxa"/>
              <w:bottom w:w="80" w:type="dxa"/>
              <w:left w:w="100" w:type="dxa"/>
              <w:right w:w="100" w:type="dxa"/>
            </w:tcMar>
          </w:tcPr>
          <w:p>
            <w:pPr>
              <w:jc w:val="left"/>
            </w:pPr>
            <w:r>
              <w:rPr>
                <w:rFonts w:ascii="Times New Roman" w:hAnsi="Times New Roman"/>
                <w:sz w:val="20"/>
              </w:rPr>
              <w:t>Bảo lãnh giảm 10% cọc (trả 90%)</w:t>
              <w:br/>
              <w:t>Trần bảo lãnh tối đa: 200.000đ/đơn</w:t>
              <w:br/>
              <w:t>Trần bảo lãnh tài khoản: 500.000đ</w:t>
              <w:br/>
              <w:t>Tối đa 2 đơn giảm cọc đồng thời</w:t>
            </w:r>
          </w:p>
        </w:tc>
      </w:tr>
      <w:tr>
        <w:tc>
          <w:tcPr>
            <w:tcW w:type="dxa" w:w="1814"/>
            <w:shd w:fill="FFFFFF"/>
            <w:tcMar>
              <w:top w:w="80" w:type="dxa"/>
              <w:bottom w:w="80" w:type="dxa"/>
              <w:left w:w="100" w:type="dxa"/>
              <w:right w:w="100" w:type="dxa"/>
            </w:tcMar>
          </w:tcPr>
          <w:p>
            <w:pPr>
              <w:jc w:val="left"/>
            </w:pPr>
            <w:r>
              <w:rPr>
                <w:rFonts w:ascii="Times New Roman" w:hAnsi="Times New Roman"/>
                <w:sz w:val="20"/>
              </w:rPr>
              <w:t>LEVEL_2_TRUSTED</w:t>
              <w:br/>
              <w:t>(Khách Quen Uy Tín)</w:t>
            </w:r>
          </w:p>
        </w:tc>
        <w:tc>
          <w:tcPr>
            <w:tcW w:type="dxa" w:w="1814"/>
            <w:shd w:fill="FFFFFF"/>
            <w:tcMar>
              <w:top w:w="80" w:type="dxa"/>
              <w:bottom w:w="80" w:type="dxa"/>
              <w:left w:w="100" w:type="dxa"/>
              <w:right w:w="100" w:type="dxa"/>
            </w:tcMar>
          </w:tcPr>
          <w:p>
            <w:pPr>
              <w:jc w:val="left"/>
            </w:pPr>
            <w:r>
              <w:rPr>
                <w:rFonts w:ascii="Times New Roman" w:hAnsi="Times New Roman"/>
                <w:sz w:val="20"/>
              </w:rPr>
              <w:t>≥ 8 đơn hoàn tất</w:t>
              <w:br/>
              <w:t>≥ 3.000.000đ chi tiêu thuê</w:t>
              <w:br/>
              <w:t>≥ 8 đánh giá ≥ 4.0 sao</w:t>
              <w:br/>
              <w:t>≥ 3 chủ đồ khác nhau</w:t>
              <w:br/>
              <w:t>≥ 14 ngày quan sát tín nhiệm</w:t>
              <w:br/>
              <w:t>0 vi phạm xác định lỗi</w:t>
            </w:r>
          </w:p>
        </w:tc>
        <w:tc>
          <w:tcPr>
            <w:tcW w:type="dxa" w:w="1814"/>
            <w:shd w:fill="FFFFFF"/>
            <w:tcMar>
              <w:top w:w="80" w:type="dxa"/>
              <w:bottom w:w="80" w:type="dxa"/>
              <w:left w:w="100" w:type="dxa"/>
              <w:right w:w="100" w:type="dxa"/>
            </w:tcMar>
          </w:tcPr>
          <w:p>
            <w:pPr>
              <w:jc w:val="left"/>
            </w:pPr>
            <w:r>
              <w:rPr>
                <w:rFonts w:ascii="Times New Roman" w:hAnsi="Times New Roman"/>
                <w:sz w:val="20"/>
              </w:rPr>
              <w:t>Quỹ khả dụng ≥ 15.000.000đ</w:t>
              <w:br/>
              <w:t>(Dưới 15tr: hạ về Level 1)</w:t>
            </w:r>
          </w:p>
        </w:tc>
        <w:tc>
          <w:tcPr>
            <w:tcW w:type="dxa" w:w="1814"/>
            <w:shd w:fill="FFFFFF"/>
            <w:tcMar>
              <w:top w:w="80" w:type="dxa"/>
              <w:bottom w:w="80" w:type="dxa"/>
              <w:left w:w="100" w:type="dxa"/>
              <w:right w:w="100" w:type="dxa"/>
            </w:tcMar>
          </w:tcPr>
          <w:p>
            <w:pPr>
              <w:jc w:val="left"/>
            </w:pPr>
            <w:r>
              <w:rPr>
                <w:rFonts w:ascii="Times New Roman" w:hAnsi="Times New Roman"/>
                <w:sz w:val="20"/>
              </w:rPr>
              <w:t>Tiêu chuẩn: 10.000.000đ</w:t>
              <w:br/>
              <w:t>Fast-Track: 20.000.000đ</w:t>
            </w:r>
          </w:p>
        </w:tc>
        <w:tc>
          <w:tcPr>
            <w:tcW w:type="dxa" w:w="1814"/>
            <w:shd w:fill="FFFFFF"/>
            <w:tcMar>
              <w:top w:w="80" w:type="dxa"/>
              <w:bottom w:w="80" w:type="dxa"/>
              <w:left w:w="100" w:type="dxa"/>
              <w:right w:w="100" w:type="dxa"/>
            </w:tcMar>
          </w:tcPr>
          <w:p>
            <w:pPr>
              <w:jc w:val="left"/>
            </w:pPr>
            <w:r>
              <w:rPr>
                <w:rFonts w:ascii="Times New Roman" w:hAnsi="Times New Roman"/>
                <w:sz w:val="20"/>
              </w:rPr>
              <w:t>Bảo lãnh giảm 20% cọc (trả 80%)</w:t>
              <w:br/>
              <w:t>Trần bảo lãnh tối đa: 500.000đ/đơn</w:t>
              <w:br/>
              <w:t>Trần bảo lãnh tài khoản: 1.500.000đ</w:t>
              <w:br/>
              <w:t>Tối đa 4 đơn giảm cọc đồng thời</w:t>
            </w:r>
          </w:p>
        </w:tc>
      </w:tr>
      <w:tr>
        <w:tc>
          <w:tcPr>
            <w:tcW w:type="dxa" w:w="1814"/>
            <w:shd w:fill="F9FBF9"/>
            <w:tcMar>
              <w:top w:w="80" w:type="dxa"/>
              <w:bottom w:w="80" w:type="dxa"/>
              <w:left w:w="100" w:type="dxa"/>
              <w:right w:w="100" w:type="dxa"/>
            </w:tcMar>
          </w:tcPr>
          <w:p>
            <w:pPr>
              <w:jc w:val="left"/>
            </w:pPr>
            <w:r>
              <w:rPr>
                <w:rFonts w:ascii="Times New Roman" w:hAnsi="Times New Roman"/>
                <w:sz w:val="20"/>
              </w:rPr>
              <w:t>LEVEL_3_VIP</w:t>
              <w:br/>
              <w:t>(CLOOP VIP Club)</w:t>
            </w:r>
          </w:p>
        </w:tc>
        <w:tc>
          <w:tcPr>
            <w:tcW w:type="dxa" w:w="1814"/>
            <w:shd w:fill="F9FBF9"/>
            <w:tcMar>
              <w:top w:w="80" w:type="dxa"/>
              <w:bottom w:w="80" w:type="dxa"/>
              <w:left w:w="100" w:type="dxa"/>
              <w:right w:w="100" w:type="dxa"/>
            </w:tcMar>
          </w:tcPr>
          <w:p>
            <w:pPr>
              <w:jc w:val="left"/>
            </w:pPr>
            <w:r>
              <w:rPr>
                <w:rFonts w:ascii="Times New Roman" w:hAnsi="Times New Roman"/>
                <w:sz w:val="20"/>
              </w:rPr>
              <w:t>≥ 12 đơn hoàn tất</w:t>
              <w:br/>
              <w:t>≥ 8.000.000đ chi tiêu thuê</w:t>
              <w:br/>
              <w:t>Đánh giá TB ≥ 4.5 sao</w:t>
              <w:br/>
              <w:t>≥ 5 chủ đồ khác nhau</w:t>
              <w:br/>
              <w:t>≥ 14 ngày quan sát tín nhiệm</w:t>
              <w:br/>
              <w:t>0 vi phạm xác định lỗi</w:t>
            </w:r>
          </w:p>
        </w:tc>
        <w:tc>
          <w:tcPr>
            <w:tcW w:type="dxa" w:w="1814"/>
            <w:shd w:fill="F9FBF9"/>
            <w:tcMar>
              <w:top w:w="80" w:type="dxa"/>
              <w:bottom w:w="80" w:type="dxa"/>
              <w:left w:w="100" w:type="dxa"/>
              <w:right w:w="100" w:type="dxa"/>
            </w:tcMar>
          </w:tcPr>
          <w:p>
            <w:pPr>
              <w:jc w:val="left"/>
            </w:pPr>
            <w:r>
              <w:rPr>
                <w:rFonts w:ascii="Times New Roman" w:hAnsi="Times New Roman"/>
                <w:sz w:val="20"/>
              </w:rPr>
              <w:t>Quỹ khả dụng ≥ 30.000.000đ</w:t>
              <w:br/>
              <w:t>(Dưới 30tr: hạ về Level 2)</w:t>
            </w:r>
          </w:p>
        </w:tc>
        <w:tc>
          <w:tcPr>
            <w:tcW w:type="dxa" w:w="1814"/>
            <w:shd w:fill="F9FBF9"/>
            <w:tcMar>
              <w:top w:w="80" w:type="dxa"/>
              <w:bottom w:w="80" w:type="dxa"/>
              <w:left w:w="100" w:type="dxa"/>
              <w:right w:w="100" w:type="dxa"/>
            </w:tcMar>
          </w:tcPr>
          <w:p>
            <w:pPr>
              <w:jc w:val="left"/>
            </w:pPr>
            <w:r>
              <w:rPr>
                <w:rFonts w:ascii="Times New Roman" w:hAnsi="Times New Roman"/>
                <w:sz w:val="20"/>
              </w:rPr>
              <w:t>Tiêu chuẩn: 25.000.000đ</w:t>
              <w:br/>
              <w:t>Fast-Track: 35.000.000đ</w:t>
            </w:r>
          </w:p>
        </w:tc>
        <w:tc>
          <w:tcPr>
            <w:tcW w:type="dxa" w:w="1814"/>
            <w:shd w:fill="F9FBF9"/>
            <w:tcMar>
              <w:top w:w="80" w:type="dxa"/>
              <w:bottom w:w="80" w:type="dxa"/>
              <w:left w:w="100" w:type="dxa"/>
              <w:right w:w="100" w:type="dxa"/>
            </w:tcMar>
          </w:tcPr>
          <w:p>
            <w:pPr>
              <w:jc w:val="left"/>
            </w:pPr>
            <w:r>
              <w:rPr>
                <w:rFonts w:ascii="Times New Roman" w:hAnsi="Times New Roman"/>
                <w:sz w:val="20"/>
              </w:rPr>
              <w:t>Bảo lãnh giảm 30% cọc (trả 70%)</w:t>
              <w:br/>
              <w:t>Trần bảo lãnh tối đa: 1.000.000đ/đơn</w:t>
              <w:br/>
              <w:t>Trần bảo lãnh tài khoản: 3.000.000đ</w:t>
              <w:br/>
              <w:t>Tối đa 6 đơn giảm cọc đồng thời</w:t>
              <w:br/>
              <w:t>(TUYỆT ĐỐI KHÔNG CỌC 0 ĐỒNG)</w:t>
            </w:r>
          </w:p>
        </w:tc>
      </w:tr>
    </w:tbl>
    <w:p>
      <w:pPr>
        <w:keepNext/>
        <w:spacing w:before="200" w:after="80"/>
      </w:pPr>
      <w:r>
        <w:rPr>
          <w:rFonts w:ascii="Times New Roman" w:hAnsi="Times New Roman"/>
          <w:b/>
          <w:color w:val="183A2D"/>
          <w:sz w:val="26"/>
        </w:rPr>
        <w:t>1. Phân Tách Lỗi Đã Xác Định (Fault-Confirmed) vs Hủy Đơn Hợp Lệ</w:t>
      </w:r>
    </w:p>
    <w:p>
      <w:pPr>
        <w:spacing w:after="80"/>
        <w:jc w:val="both"/>
      </w:pPr>
      <w:r>
        <w:rPr>
          <w:rFonts w:ascii="Times New Roman" w:hAnsi="Times New Roman"/>
          <w:sz w:val="25"/>
        </w:rPr>
        <w:t>Hệ thống phân biệt rạch ròi hành vi vi phạm có lỗi với việc hủy đơn vì lý do khách quan nhằm không phạt nhầm khách hàng trung thực:</w:t>
      </w:r>
    </w:p>
    <w:p>
      <w:pPr>
        <w:pStyle w:val="ListBullet"/>
        <w:spacing w:after="60"/>
        <w:jc w:val="both"/>
      </w:pPr>
      <w:r>
        <w:rPr>
          <w:rFonts w:ascii="Times New Roman" w:hAnsi="Times New Roman"/>
          <w:b/>
          <w:sz w:val="25"/>
        </w:rPr>
        <w:t xml:space="preserve">• Lỗi Vi Phạm Xác Định (Phạt Hạ Level 0): </w:t>
      </w:r>
      <w:r>
        <w:rPr>
          <w:rFonts w:ascii="Times New Roman" w:hAnsi="Times New Roman"/>
          <w:sz w:val="25"/>
        </w:rPr>
        <w:t>Chỉ khi người thuê có hành vi gian lận bùng đồ, phá hỏng trang phục nghiêm trọng đã có quyết định xử lý bồi thường (fraudConfirmedDisputeCount &gt; 0), trả đồ trễ hạn nghiêm trọng quá 2 ngày không báo trước (seriousLateReturnCount &gt; 0), hoặc hủy đơn cố ý / spam đơn ảo (intentionalCancellationCount &gt; 0).</w:t>
      </w:r>
    </w:p>
    <w:p>
      <w:pPr>
        <w:pStyle w:val="ListBullet"/>
        <w:spacing w:after="60"/>
        <w:jc w:val="both"/>
      </w:pPr>
      <w:r>
        <w:rPr>
          <w:rFonts w:ascii="Times New Roman" w:hAnsi="Times New Roman"/>
          <w:b/>
          <w:sz w:val="25"/>
        </w:rPr>
        <w:t xml:space="preserve">• Tranh Chấp Đang Mở (Tạm Đóng Băng Quyền Lợi): </w:t>
      </w:r>
      <w:r>
        <w:rPr>
          <w:rFonts w:ascii="Times New Roman" w:hAnsi="Times New Roman"/>
          <w:sz w:val="25"/>
        </w:rPr>
        <w:t>Khi tài khoản đang có khiếu nại chưa xử lý (openDisputeCount &gt; 0), hệ thống tạm thời khóa quyền giảm cọc trong thời gian thụ lý thẩm định; KHÔNG đánh tụt Level 0 vĩnh viễn và KHÔNG xóa điểm uy tín của khách.</w:t>
      </w:r>
    </w:p>
    <w:p>
      <w:pPr>
        <w:pStyle w:val="ListBullet"/>
        <w:spacing w:after="60"/>
        <w:jc w:val="both"/>
      </w:pPr>
      <w:r>
        <w:rPr>
          <w:rFonts w:ascii="Times New Roman" w:hAnsi="Times New Roman"/>
          <w:b/>
          <w:sz w:val="25"/>
        </w:rPr>
        <w:t xml:space="preserve">• Hủy Đơn Khách Quan (Miễn Trừ Phạt): </w:t>
      </w:r>
      <w:r>
        <w:rPr>
          <w:rFonts w:ascii="Times New Roman" w:hAnsi="Times New Roman"/>
          <w:sz w:val="25"/>
        </w:rPr>
        <w:t>Đơn bị hủy do phía chủ đồ hết hàng, thời tiết xấu hoặc lỗi vận chuyển GHN hoàn toàn không làm giảm điểm Trust Score hay thứ hạng của khách thuê.</w:t>
      </w:r>
    </w:p>
    <w:p>
      <w:pPr>
        <w:keepNext/>
        <w:spacing w:before="200" w:after="80"/>
      </w:pPr>
      <w:r>
        <w:rPr>
          <w:rFonts w:ascii="Times New Roman" w:hAnsi="Times New Roman"/>
          <w:b/>
          <w:color w:val="183A2D"/>
          <w:sz w:val="26"/>
        </w:rPr>
        <w:t>2. Định Nghĩa Chuẩn Xác Thời Gian Quan Sát Tín Nhiệm (14-Day Observation Window)</w:t>
      </w:r>
    </w:p>
    <w:p>
      <w:pPr>
        <w:spacing w:after="80"/>
        <w:jc w:val="both"/>
      </w:pPr>
      <w:r>
        <w:rPr>
          <w:rFonts w:ascii="Times New Roman" w:hAnsi="Times New Roman"/>
          <w:sz w:val="25"/>
        </w:rPr>
        <w:t>Quy tắc 14 ngày của Level 1 được định nghĩa chính xác là: Thời gian quan sát tín nhiệm từ ngày hoàn tất đơn đầu tiên đến ngày xét duyệt hạng (daysSinceFirstCompletedOrder &gt;= 14 ngày). Người dùng có thể thuê nhiều đơn trong 14 ngày này, nhưng không thể dùng chiêu trò farm 3 đơn trong cùng 1 buổi chiều để lập tức mở khóa giảm cọc.</w:t>
      </w:r>
    </w:p>
    <w:p>
      <w:pPr>
        <w:keepNext/>
        <w:spacing w:before="200" w:after="80"/>
      </w:pPr>
      <w:r>
        <w:rPr>
          <w:rFonts w:ascii="Times New Roman" w:hAnsi="Times New Roman"/>
          <w:b/>
          <w:color w:val="183A2D"/>
          <w:sz w:val="26"/>
        </w:rPr>
        <w:t>3. Quỹ Dự Phòng Khả Dụng (availableReserve) &amp; Circuit Breaker Tự Động</w:t>
      </w:r>
    </w:p>
    <w:p>
      <w:pPr>
        <w:spacing w:after="80"/>
        <w:jc w:val="both"/>
      </w:pPr>
      <w:r>
        <w:rPr>
          <w:rFonts w:ascii="Times New Roman" w:hAnsi="Times New Roman"/>
          <w:sz w:val="25"/>
        </w:rPr>
        <w:t>Ngưỡng mở hạng bảo lãnh cọc (5M / 15M / 30M) được tính toán nghiêm ngặt theo Quỹ Dự Phòng Khả Dụng thực tế chứ không căn cứ theo số dư danh nghĩa trên sổ sách:</w:t>
      </w:r>
    </w:p>
    <w:p>
      <w:pPr>
        <w:pStyle w:val="ListBullet"/>
        <w:spacing w:after="60"/>
        <w:jc w:val="both"/>
      </w:pPr>
      <w:r>
        <w:rPr>
          <w:rFonts w:ascii="Times New Roman" w:hAnsi="Times New Roman"/>
          <w:b/>
          <w:sz w:val="25"/>
        </w:rPr>
        <w:t xml:space="preserve">• Công Thức Quỹ Khả Dụng: </w:t>
      </w:r>
      <w:r>
        <w:rPr>
          <w:rFonts w:ascii="Times New Roman" w:hAnsi="Times New Roman"/>
          <w:sz w:val="25"/>
        </w:rPr>
        <w:t>availableReserve = currentReserveFundBalance - (paidClaims + pendingClaims + committedActiveGuarantees + lockedFunds). Trong đó khấu trừ cả các yêu cầu bồi thường đang thẩm định (pendingClaims) và tổng tiền bảo lãnh đang lưu hành trên các đơn thuê chưa hoàn tất (committedActiveGuarantees).</w:t>
      </w:r>
    </w:p>
    <w:p>
      <w:pPr>
        <w:pStyle w:val="ListBullet"/>
        <w:spacing w:after="60"/>
        <w:jc w:val="both"/>
      </w:pPr>
      <w:r>
        <w:rPr>
          <w:rFonts w:ascii="Times New Roman" w:hAnsi="Times New Roman"/>
          <w:b/>
          <w:sz w:val="25"/>
        </w:rPr>
        <w:t xml:space="preserve">• Ngắt Mạch Circuit Breaker: </w:t>
      </w:r>
      <w:r>
        <w:rPr>
          <w:rFonts w:ascii="Times New Roman" w:hAnsi="Times New Roman"/>
          <w:sz w:val="25"/>
        </w:rPr>
        <w:t>Tự động kích hoạt khi tổng tiền đã chi bồi thường + khiếu nại mở + bảo lãnh đang cam kết &gt;= 30% số dư quỹ đầu tháng (openingReserveFundBalance * 30%) HOẶC khi availableReserve &lt;= 0. Khi đó toàn sàn lập tức chuyển về cọc 100% để bảo toàn 70% đệm thanh khoản.</w:t>
      </w:r>
    </w:p>
    <w:p>
      <w:pPr>
        <w:keepNext/>
        <w:spacing w:before="200" w:after="80"/>
      </w:pPr>
      <w:r>
        <w:rPr>
          <w:rFonts w:ascii="Times New Roman" w:hAnsi="Times New Roman"/>
          <w:b/>
          <w:color w:val="183A2D"/>
          <w:sz w:val="26"/>
        </w:rPr>
        <w:t>4. Hạn Mức Rủi Ro Theo Từng Tài Khoản (Per-Account Exposure Limits)</w:t>
      </w:r>
    </w:p>
    <w:p>
      <w:pPr>
        <w:spacing w:after="80"/>
        <w:jc w:val="both"/>
      </w:pPr>
      <w:r>
        <w:rPr>
          <w:rFonts w:ascii="Times New Roman" w:hAnsi="Times New Roman"/>
          <w:sz w:val="25"/>
        </w:rPr>
        <w:t>Để ngăn chặn 1 tài khoản cấp cao tạo hàng loạt đơn thuê đồng thời làm phình rủi ro bảo lãnh của sàn, CLOOP giới hạn kép trên từng tài khoản:</w:t>
      </w:r>
    </w:p>
    <w:p>
      <w:pPr>
        <w:pStyle w:val="ListBullet"/>
        <w:spacing w:after="60"/>
        <w:jc w:val="both"/>
      </w:pPr>
      <w:r>
        <w:rPr>
          <w:rFonts w:ascii="Times New Roman" w:hAnsi="Times New Roman"/>
          <w:b/>
          <w:sz w:val="25"/>
        </w:rPr>
        <w:t xml:space="preserve">• Level 1 Verified: </w:t>
      </w:r>
      <w:r>
        <w:rPr>
          <w:rFonts w:ascii="Times New Roman" w:hAnsi="Times New Roman"/>
          <w:sz w:val="25"/>
        </w:rPr>
        <w:t>Tối đa 500.000đ bảo lãnh đang mở toàn tài khoản, tối đa 2 đơn giảm cọc đồng thời.</w:t>
      </w:r>
    </w:p>
    <w:p>
      <w:pPr>
        <w:pStyle w:val="ListBullet"/>
        <w:spacing w:after="60"/>
        <w:jc w:val="both"/>
      </w:pPr>
      <w:r>
        <w:rPr>
          <w:rFonts w:ascii="Times New Roman" w:hAnsi="Times New Roman"/>
          <w:b/>
          <w:sz w:val="25"/>
        </w:rPr>
        <w:t xml:space="preserve">• Level 2 Trusted: </w:t>
      </w:r>
      <w:r>
        <w:rPr>
          <w:rFonts w:ascii="Times New Roman" w:hAnsi="Times New Roman"/>
          <w:sz w:val="25"/>
        </w:rPr>
        <w:t>Tối đa 1.500.000đ bảo lãnh đang mở toàn tài khoản, tối đa 4 đơn giảm cọc đồng thời.</w:t>
      </w:r>
    </w:p>
    <w:p>
      <w:pPr>
        <w:pStyle w:val="ListBullet"/>
        <w:spacing w:after="60"/>
        <w:jc w:val="both"/>
      </w:pPr>
      <w:r>
        <w:rPr>
          <w:rFonts w:ascii="Times New Roman" w:hAnsi="Times New Roman"/>
          <w:b/>
          <w:sz w:val="25"/>
        </w:rPr>
        <w:t xml:space="preserve">• Level 3 VIP Club: </w:t>
      </w:r>
      <w:r>
        <w:rPr>
          <w:rFonts w:ascii="Times New Roman" w:hAnsi="Times New Roman"/>
          <w:sz w:val="25"/>
        </w:rPr>
        <w:t>Tối đa 3.000.000đ bảo lãnh đang mở toàn tài khoản, tối đa 6 đơn giảm cọc đồng thời.</w:t>
      </w:r>
    </w:p>
    <w:p>
      <w:pPr>
        <w:pStyle w:val="ListBullet"/>
        <w:spacing w:after="60"/>
        <w:jc w:val="both"/>
      </w:pPr>
      <w:r>
        <w:rPr>
          <w:rFonts w:ascii="Times New Roman" w:hAnsi="Times New Roman"/>
          <w:b/>
          <w:sz w:val="25"/>
        </w:rPr>
        <w:t xml:space="preserve">• Cơ Chế Vượt Trần: </w:t>
      </w:r>
      <w:r>
        <w:rPr>
          <w:rFonts w:ascii="Times New Roman" w:hAnsi="Times New Roman"/>
          <w:sz w:val="25"/>
        </w:rPr>
        <w:t>Khi chạm một trong hai giới hạn trên, các đơn thuê phát sinh tiếp theo tự động áp dụng mức cọc tiêu chuẩn 100% cho đến khi các đơn cũ hoàn tất nghiệm thu và trả đồ.</w:t>
      </w:r>
    </w:p>
    <w:p>
      <w:pPr>
        <w:keepNext/>
        <w:spacing w:before="200" w:after="80"/>
      </w:pPr>
      <w:r>
        <w:rPr>
          <w:rFonts w:ascii="Times New Roman" w:hAnsi="Times New Roman"/>
          <w:b/>
          <w:color w:val="183A2D"/>
          <w:sz w:val="26"/>
        </w:rPr>
        <w:t>5. Giới Hạn Trách Nhiệm Minh Bạch (Limit of Liability &amp; Valuation Cap)</w:t>
      </w:r>
    </w:p>
    <w:p>
      <w:pPr>
        <w:spacing w:after="80"/>
        <w:jc w:val="both"/>
      </w:pPr>
      <w:r>
        <w:rPr>
          <w:rFonts w:ascii="Times New Roman" w:hAnsi="Times New Roman"/>
          <w:sz w:val="25"/>
        </w:rPr>
        <w:t>CLOOP công bố công khai trần trách nhiệm dịch vụ theo thỏa thuận người dùng và giao diện trước khi thanh toán:</w:t>
      </w:r>
    </w:p>
    <w:p>
      <w:pPr>
        <w:pStyle w:val="ListBullet"/>
        <w:spacing w:after="60"/>
        <w:jc w:val="both"/>
      </w:pPr>
      <w:r>
        <w:rPr>
          <w:rFonts w:ascii="Times New Roman" w:hAnsi="Times New Roman"/>
          <w:b/>
          <w:sz w:val="25"/>
        </w:rPr>
        <w:t xml:space="preserve">• Công Thức Trách Nhiệm Tối Đa Của Sàn: </w:t>
      </w:r>
      <w:r>
        <w:rPr>
          <w:rFonts w:ascii="Times New Roman" w:hAnsi="Times New Roman"/>
          <w:sz w:val="25"/>
        </w:rPr>
        <w:t>Trách nhiệm bồi thường tối đa = Tiền cọc thực tế đã thu + Khoản bảo lãnh được duyệt của đơn (không vượt quá hạn mức công bố trước giao dịch). Sàn không cam kết bồi thường vượt quá tổng số tiền này.</w:t>
      </w:r>
    </w:p>
    <w:p>
      <w:pPr>
        <w:pStyle w:val="ListBullet"/>
        <w:spacing w:after="60"/>
        <w:jc w:val="both"/>
      </w:pPr>
      <w:r>
        <w:rPr>
          <w:rFonts w:ascii="Times New Roman" w:hAnsi="Times New Roman"/>
          <w:b/>
          <w:sz w:val="25"/>
        </w:rPr>
        <w:t xml:space="preserve">• Chấp Thuận Của Chủ Tủ: </w:t>
      </w:r>
      <w:r>
        <w:rPr>
          <w:rFonts w:ascii="Times New Roman" w:hAnsi="Times New Roman"/>
          <w:sz w:val="25"/>
        </w:rPr>
        <w:t>Chủ tủ xác nhận đồng ý với trần trách nhiệm này ngay khi niêm yết món đồ lên tủ.</w:t>
      </w:r>
    </w:p>
    <w:p>
      <w:pPr>
        <w:keepNext/>
        <w:spacing w:before="200" w:after="80"/>
      </w:pPr>
      <w:r>
        <w:rPr>
          <w:rFonts w:ascii="Times New Roman" w:hAnsi="Times New Roman"/>
          <w:b/>
          <w:color w:val="183A2D"/>
          <w:sz w:val="26"/>
        </w:rPr>
        <w:t>6. Trải Nghiệm Khách Vãng Lai Đăng Đồ (Guest Creator UX)</w:t>
      </w:r>
    </w:p>
    <w:p>
      <w:pPr>
        <w:spacing w:after="80"/>
        <w:jc w:val="both"/>
      </w:pPr>
      <w:r>
        <w:rPr>
          <w:rFonts w:ascii="Times New Roman" w:hAnsi="Times New Roman"/>
          <w:sz w:val="25"/>
        </w:rPr>
        <w:t>Nhằm tối ưu hóa tỷ lệ chuyển đổi người bán mới, CLOOP phân tách trải nghiệm điền form và quyền ghi cơ sở dữ liệu:</w:t>
      </w:r>
    </w:p>
    <w:p>
      <w:pPr>
        <w:pStyle w:val="ListBullet"/>
        <w:spacing w:after="60"/>
        <w:jc w:val="both"/>
      </w:pPr>
      <w:r>
        <w:rPr>
          <w:rFonts w:ascii="Times New Roman" w:hAnsi="Times New Roman"/>
          <w:b/>
          <w:sz w:val="25"/>
        </w:rPr>
        <w:t xml:space="preserve">• Miễn Trừ Điều Hướng Bắt Buộc: </w:t>
      </w:r>
      <w:r>
        <w:rPr>
          <w:rFonts w:ascii="Times New Roman" w:hAnsi="Times New Roman"/>
          <w:sz w:val="25"/>
        </w:rPr>
        <w:t>Middleware miễn trừ đường dẫn /my-closet/create, cho phép khách vãng lai (chưa đăng nhập) vào xem giao diện sổ tay vintage, tải ảnh, cắt ảnh, sử dụng AI Auto-fill và điền toàn bộ thông tin sản phẩm.</w:t>
      </w:r>
    </w:p>
    <w:p>
      <w:pPr>
        <w:pStyle w:val="ListBullet"/>
        <w:spacing w:after="60"/>
        <w:jc w:val="both"/>
      </w:pPr>
      <w:r>
        <w:rPr>
          <w:rFonts w:ascii="Times New Roman" w:hAnsi="Times New Roman"/>
          <w:b/>
          <w:sz w:val="25"/>
        </w:rPr>
        <w:t xml:space="preserve">• Lưu Trữ Bản Nháp Tạm Thời: </w:t>
      </w:r>
      <w:r>
        <w:rPr>
          <w:rFonts w:ascii="Times New Roman" w:hAnsi="Times New Roman"/>
          <w:sz w:val="25"/>
        </w:rPr>
        <w:t>Khi khách bấm nút 'Cất vào Tủ Đồ CLOOP', hệ thống tự động lưu toàn bộ dữ liệu vào sessionStorage, bật Modal đăng nhập/đăng ký kèm thông điệp thân thiện: 'Đăng nhập để cất món đồ xinh xắn này vào tủ đồ CLOOP của bạn nhé!'.</w:t>
      </w:r>
    </w:p>
    <w:p>
      <w:pPr>
        <w:pStyle w:val="ListBullet"/>
        <w:spacing w:after="60"/>
        <w:jc w:val="both"/>
      </w:pPr>
      <w:r>
        <w:rPr>
          <w:rFonts w:ascii="Times New Roman" w:hAnsi="Times New Roman"/>
          <w:b/>
          <w:sz w:val="25"/>
        </w:rPr>
        <w:t xml:space="preserve">• Tự Động Khôi Phục: </w:t>
      </w:r>
      <w:r>
        <w:rPr>
          <w:rFonts w:ascii="Times New Roman" w:hAnsi="Times New Roman"/>
          <w:sz w:val="25"/>
        </w:rPr>
        <w:t>Sau khi đăng nhập thành công, form tự động khôi phục trọn vẹn dữ liệu nháp để khách hoàn tất đăng đồ mà không phải nhập lại từ đầu.</w:t>
      </w:r>
    </w:p>
    <w:p>
      <w:pPr>
        <w:pStyle w:val="ListBullet"/>
        <w:spacing w:after="60"/>
        <w:jc w:val="both"/>
      </w:pPr>
      <w:r>
        <w:rPr>
          <w:rFonts w:ascii="Times New Roman" w:hAnsi="Times New Roman"/>
          <w:b/>
          <w:sz w:val="25"/>
        </w:rPr>
        <w:t xml:space="preserve">• Bảo Vệ Dữ Liệu Phi Nhạy Cảm Phía Client: </w:t>
      </w:r>
      <w:r>
        <w:rPr>
          <w:rFonts w:ascii="Times New Roman" w:hAnsi="Times New Roman"/>
          <w:sz w:val="25"/>
        </w:rPr>
        <w:t>Hệ thống chỉ lưu trữ bản nháp phi nhạy cảm ở phía client (tên món đồ, mô tả, mức giá dự kiến) trong sessionStorage. Dữ liệu định danh cá nhân, thông tin thanh toán và phiên làm việc (session token) tuyệt đối không lưu trong localStorage hay sessionStorage.</w:t>
      </w:r>
    </w:p>
    <w:p>
      <w:pPr>
        <w:keepNext/>
        <w:spacing w:before="200" w:after="80"/>
      </w:pPr>
      <w:r>
        <w:rPr>
          <w:rFonts w:ascii="Times New Roman" w:hAnsi="Times New Roman"/>
          <w:b/>
          <w:color w:val="183A2D"/>
          <w:sz w:val="26"/>
        </w:rPr>
        <w:t>7. Khấu Trừ Doanh Thu Thuần &amp; Mô Hình Sức Căng 3 Kịch Bản (Unit Economics &amp; Break-Even)</w:t>
      </w:r>
    </w:p>
    <w:p>
      <w:pPr>
        <w:spacing w:after="80"/>
        <w:jc w:val="both"/>
      </w:pPr>
      <w:r>
        <w:rPr>
          <w:rFonts w:ascii="Times New Roman" w:hAnsi="Times New Roman"/>
          <w:sz w:val="25"/>
        </w:rPr>
        <w:t>CLOOP không tuyên bố chủ quan 'sàn không thể lỗ' hay 'bảo toàn vốn 100%'. Thay vào đó, tính khả thi tài chính được chứng minh thông qua công thức Doanh thu thuần thực tế đã trừ trọn vẹn các chi phí phát sinh:</w:t>
      </w:r>
    </w:p>
    <w:p>
      <w:pPr>
        <w:pStyle w:val="ListBullet"/>
        <w:spacing w:after="60"/>
        <w:jc w:val="both"/>
      </w:pPr>
      <w:r>
        <w:rPr>
          <w:rFonts w:ascii="Times New Roman" w:hAnsi="Times New Roman"/>
          <w:b/>
          <w:sz w:val="25"/>
        </w:rPr>
        <w:t xml:space="preserve">• Công Thức Doanh Thu Thuần / Đơn: </w:t>
      </w:r>
      <w:r>
        <w:rPr>
          <w:rFonts w:ascii="Times New Roman" w:hAnsi="Times New Roman"/>
          <w:sz w:val="25"/>
        </w:rPr>
        <w:t>Net Rental Revenue = Gross Rental Fee - Student Voucher (10%) - Payment Gateway Fee - Customer Support/Dispute Cost. Trong đó, với đơn hàng trung bình 350.000đ, doanh thu gộp của sàn (12%) là 42.000đ; sau khi khấu trừ trung bình voucher sinh viên và chi phí thanh toán/hỗ trợ, doanh thu thuần thực thu đạt khoảng 44.000đ (khi tính kèm thặng dư logistics Block 5K).</w:t>
      </w:r>
    </w:p>
    <w:p>
      <w:pPr>
        <w:spacing w:after="80"/>
        <w:jc w:val="both"/>
      </w:pPr>
      <w:r>
        <w:rPr>
          <w:rFonts w:ascii="Times New Roman" w:hAnsi="Times New Roman"/>
          <w:sz w:val="25"/>
        </w:rPr>
        <w:t>Bảng phân tích độ nhạy 3 kịch bản vận hành thực tế dựa trên chi phí rủi ro và tỷ lệ tổn thất danh mục:</w:t>
      </w:r>
    </w:p>
    <w:tbl>
      <w:tblPr>
        <w:tblW w:type="auto" w:w="0"/>
        <w:jc w:val="center"/>
        <w:tblLook w:firstColumn="1" w:firstRow="1" w:lastColumn="0" w:lastRow="0" w:noHBand="0" w:noVBand="1" w:val="04A0"/>
        <w:tblBorders>
          <w:top w:val="single" w:sz="6" w:space="0" w:color="D3D3D3"/>
          <w:bottom w:val="single" w:sz="6" w:space="0" w:color="D3D3D3"/>
          <w:insideH w:val="single" w:sz="4" w:space="0" w:color="D3D3D3"/>
          <w:insideV w:val="none"/>
          <w:left w:val="none"/>
          <w:right w:val="none"/>
        </w:tblBorders>
      </w:tblPr>
      <w:tblGrid>
        <w:gridCol w:w="2268"/>
        <w:gridCol w:w="2268"/>
        <w:gridCol w:w="2268"/>
        <w:gridCol w:w="2268"/>
      </w:tblGrid>
      <w:tr>
        <w:tc>
          <w:tcPr>
            <w:tcW w:type="dxa" w:w="2268"/>
            <w:shd w:fill="E6F4EA"/>
            <w:tcMar>
              <w:top w:w="120" w:type="dxa"/>
              <w:bottom w:w="120" w:type="dxa"/>
              <w:left w:w="100" w:type="dxa"/>
              <w:right w:w="100" w:type="dxa"/>
            </w:tcMar>
          </w:tcPr>
          <w:p>
            <w:pPr>
              <w:jc w:val="center"/>
            </w:pPr>
            <w:r>
              <w:rPr>
                <w:rFonts w:ascii="Times New Roman" w:hAnsi="Times New Roman"/>
                <w:b/>
                <w:color w:val="0A2517"/>
                <w:sz w:val="22"/>
              </w:rPr>
              <w:t>Chỉ Số Tài Chính / Vận Hành</w:t>
            </w:r>
          </w:p>
        </w:tc>
        <w:tc>
          <w:tcPr>
            <w:tcW w:type="dxa" w:w="2268"/>
            <w:shd w:fill="E6F4EA"/>
            <w:tcMar>
              <w:top w:w="120" w:type="dxa"/>
              <w:bottom w:w="120" w:type="dxa"/>
              <w:left w:w="100" w:type="dxa"/>
              <w:right w:w="100" w:type="dxa"/>
            </w:tcMar>
          </w:tcPr>
          <w:p>
            <w:pPr>
              <w:jc w:val="center"/>
            </w:pPr>
            <w:r>
              <w:rPr>
                <w:rFonts w:ascii="Times New Roman" w:hAnsi="Times New Roman"/>
                <w:b/>
                <w:color w:val="0A2517"/>
                <w:sz w:val="22"/>
              </w:rPr>
              <w:t>Kịch Bản Thuận Lợi</w:t>
            </w:r>
          </w:p>
        </w:tc>
        <w:tc>
          <w:tcPr>
            <w:tcW w:type="dxa" w:w="2268"/>
            <w:shd w:fill="E6F4EA"/>
            <w:tcMar>
              <w:top w:w="120" w:type="dxa"/>
              <w:bottom w:w="120" w:type="dxa"/>
              <w:left w:w="100" w:type="dxa"/>
              <w:right w:w="100" w:type="dxa"/>
            </w:tcMar>
          </w:tcPr>
          <w:p>
            <w:pPr>
              <w:jc w:val="center"/>
            </w:pPr>
            <w:r>
              <w:rPr>
                <w:rFonts w:ascii="Times New Roman" w:hAnsi="Times New Roman"/>
                <w:b/>
                <w:color w:val="0A2517"/>
                <w:sz w:val="22"/>
              </w:rPr>
              <w:t>Kịch Bản Cơ Sở</w:t>
            </w:r>
          </w:p>
        </w:tc>
        <w:tc>
          <w:tcPr>
            <w:tcW w:type="dxa" w:w="2268"/>
            <w:shd w:fill="E6F4EA"/>
            <w:tcMar>
              <w:top w:w="120" w:type="dxa"/>
              <w:bottom w:w="120" w:type="dxa"/>
              <w:left w:w="100" w:type="dxa"/>
              <w:right w:w="100" w:type="dxa"/>
            </w:tcMar>
          </w:tcPr>
          <w:p>
            <w:pPr>
              <w:jc w:val="center"/>
            </w:pPr>
            <w:r>
              <w:rPr>
                <w:rFonts w:ascii="Times New Roman" w:hAnsi="Times New Roman"/>
                <w:b/>
                <w:color w:val="0A2517"/>
                <w:sz w:val="22"/>
              </w:rPr>
              <w:t>Kịch Bản Thử Thách</w:t>
            </w:r>
          </w:p>
        </w:tc>
      </w:tr>
      <w:tr>
        <w:tc>
          <w:tcPr>
            <w:tcW w:type="dxa" w:w="2268"/>
            <w:shd w:fill="FFFFFF"/>
            <w:tcMar>
              <w:top w:w="80" w:type="dxa"/>
              <w:bottom w:w="80" w:type="dxa"/>
              <w:left w:w="100" w:type="dxa"/>
              <w:right w:w="100" w:type="dxa"/>
            </w:tcMar>
          </w:tcPr>
          <w:p>
            <w:pPr>
              <w:jc w:val="left"/>
            </w:pPr>
            <w:r>
              <w:rPr>
                <w:rFonts w:ascii="Times New Roman" w:hAnsi="Times New Roman"/>
                <w:sz w:val="20"/>
              </w:rPr>
              <w:t>Tỷ lệ phát sinh tranh chấp (Dispute Rate)</w:t>
            </w:r>
          </w:p>
        </w:tc>
        <w:tc>
          <w:tcPr>
            <w:tcW w:type="dxa" w:w="2268"/>
            <w:shd w:fill="FFFFFF"/>
            <w:tcMar>
              <w:top w:w="80" w:type="dxa"/>
              <w:bottom w:w="80" w:type="dxa"/>
              <w:left w:w="100" w:type="dxa"/>
              <w:right w:w="100" w:type="dxa"/>
            </w:tcMar>
          </w:tcPr>
          <w:p>
            <w:pPr>
              <w:jc w:val="center"/>
            </w:pPr>
            <w:r>
              <w:rPr>
                <w:rFonts w:ascii="Times New Roman" w:hAnsi="Times New Roman"/>
                <w:sz w:val="20"/>
              </w:rPr>
              <w:t>1.0% tổng đơn</w:t>
            </w:r>
          </w:p>
        </w:tc>
        <w:tc>
          <w:tcPr>
            <w:tcW w:type="dxa" w:w="2268"/>
            <w:shd w:fill="FFFFFF"/>
            <w:tcMar>
              <w:top w:w="80" w:type="dxa"/>
              <w:bottom w:w="80" w:type="dxa"/>
              <w:left w:w="100" w:type="dxa"/>
              <w:right w:w="100" w:type="dxa"/>
            </w:tcMar>
          </w:tcPr>
          <w:p>
            <w:pPr>
              <w:jc w:val="center"/>
            </w:pPr>
            <w:r>
              <w:rPr>
                <w:rFonts w:ascii="Times New Roman" w:hAnsi="Times New Roman"/>
                <w:sz w:val="20"/>
              </w:rPr>
              <w:t>3.0% tổng đơn</w:t>
            </w:r>
          </w:p>
        </w:tc>
        <w:tc>
          <w:tcPr>
            <w:tcW w:type="dxa" w:w="2268"/>
            <w:shd w:fill="FFFFFF"/>
            <w:tcMar>
              <w:top w:w="80" w:type="dxa"/>
              <w:bottom w:w="80" w:type="dxa"/>
              <w:left w:w="100" w:type="dxa"/>
              <w:right w:w="100" w:type="dxa"/>
            </w:tcMar>
          </w:tcPr>
          <w:p>
            <w:pPr>
              <w:jc w:val="center"/>
            </w:pPr>
            <w:r>
              <w:rPr>
                <w:rFonts w:ascii="Times New Roman" w:hAnsi="Times New Roman"/>
                <w:sz w:val="20"/>
              </w:rPr>
              <w:t>6.0% tổng đơn</w:t>
            </w:r>
          </w:p>
        </w:tc>
      </w:tr>
      <w:tr>
        <w:tc>
          <w:tcPr>
            <w:tcW w:type="dxa" w:w="2268"/>
            <w:shd w:fill="F9FBF9"/>
            <w:tcMar>
              <w:top w:w="80" w:type="dxa"/>
              <w:bottom w:w="80" w:type="dxa"/>
              <w:left w:w="100" w:type="dxa"/>
              <w:right w:w="100" w:type="dxa"/>
            </w:tcMar>
          </w:tcPr>
          <w:p>
            <w:pPr>
              <w:jc w:val="left"/>
            </w:pPr>
            <w:r>
              <w:rPr>
                <w:rFonts w:ascii="Times New Roman" w:hAnsi="Times New Roman"/>
                <w:sz w:val="20"/>
              </w:rPr>
              <w:t>Tỷ lệ mất đồ / không thu hồi được (Default Rate)</w:t>
            </w:r>
          </w:p>
        </w:tc>
        <w:tc>
          <w:tcPr>
            <w:tcW w:type="dxa" w:w="2268"/>
            <w:shd w:fill="F9FBF9"/>
            <w:tcMar>
              <w:top w:w="80" w:type="dxa"/>
              <w:bottom w:w="80" w:type="dxa"/>
              <w:left w:w="100" w:type="dxa"/>
              <w:right w:w="100" w:type="dxa"/>
            </w:tcMar>
          </w:tcPr>
          <w:p>
            <w:pPr>
              <w:jc w:val="center"/>
            </w:pPr>
            <w:r>
              <w:rPr>
                <w:rFonts w:ascii="Times New Roman" w:hAnsi="Times New Roman"/>
                <w:sz w:val="20"/>
              </w:rPr>
              <w:t>0.10% tổng đơn</w:t>
            </w:r>
          </w:p>
        </w:tc>
        <w:tc>
          <w:tcPr>
            <w:tcW w:type="dxa" w:w="2268"/>
            <w:shd w:fill="F9FBF9"/>
            <w:tcMar>
              <w:top w:w="80" w:type="dxa"/>
              <w:bottom w:w="80" w:type="dxa"/>
              <w:left w:w="100" w:type="dxa"/>
              <w:right w:w="100" w:type="dxa"/>
            </w:tcMar>
          </w:tcPr>
          <w:p>
            <w:pPr>
              <w:jc w:val="center"/>
            </w:pPr>
            <w:r>
              <w:rPr>
                <w:rFonts w:ascii="Times New Roman" w:hAnsi="Times New Roman"/>
                <w:sz w:val="20"/>
              </w:rPr>
              <w:t>0.30% tổng đơn</w:t>
            </w:r>
          </w:p>
        </w:tc>
        <w:tc>
          <w:tcPr>
            <w:tcW w:type="dxa" w:w="2268"/>
            <w:shd w:fill="F9FBF9"/>
            <w:tcMar>
              <w:top w:w="80" w:type="dxa"/>
              <w:bottom w:w="80" w:type="dxa"/>
              <w:left w:w="100" w:type="dxa"/>
              <w:right w:w="100" w:type="dxa"/>
            </w:tcMar>
          </w:tcPr>
          <w:p>
            <w:pPr>
              <w:jc w:val="center"/>
            </w:pPr>
            <w:r>
              <w:rPr>
                <w:rFonts w:ascii="Times New Roman" w:hAnsi="Times New Roman"/>
                <w:sz w:val="20"/>
              </w:rPr>
              <w:t>0.80% tổng đơn</w:t>
            </w:r>
          </w:p>
        </w:tc>
      </w:tr>
      <w:tr>
        <w:tc>
          <w:tcPr>
            <w:tcW w:type="dxa" w:w="2268"/>
            <w:shd w:fill="FFFFFF"/>
            <w:tcMar>
              <w:top w:w="80" w:type="dxa"/>
              <w:bottom w:w="80" w:type="dxa"/>
              <w:left w:w="100" w:type="dxa"/>
              <w:right w:w="100" w:type="dxa"/>
            </w:tcMar>
          </w:tcPr>
          <w:p>
            <w:pPr>
              <w:jc w:val="left"/>
            </w:pPr>
            <w:r>
              <w:rPr>
                <w:rFonts w:ascii="Times New Roman" w:hAnsi="Times New Roman"/>
                <w:sz w:val="20"/>
              </w:rPr>
              <w:t>Doanh thu thuần sàn thu được / đơn</w:t>
            </w:r>
          </w:p>
        </w:tc>
        <w:tc>
          <w:tcPr>
            <w:tcW w:type="dxa" w:w="2268"/>
            <w:shd w:fill="FFFFFF"/>
            <w:tcMar>
              <w:top w:w="80" w:type="dxa"/>
              <w:bottom w:w="80" w:type="dxa"/>
              <w:left w:w="100" w:type="dxa"/>
              <w:right w:w="100" w:type="dxa"/>
            </w:tcMar>
          </w:tcPr>
          <w:p>
            <w:pPr>
              <w:jc w:val="center"/>
            </w:pPr>
            <w:r>
              <w:rPr>
                <w:rFonts w:ascii="Times New Roman" w:hAnsi="Times New Roman"/>
                <w:sz w:val="20"/>
              </w:rPr>
              <w:t>44.000 VNĐ</w:t>
            </w:r>
          </w:p>
        </w:tc>
        <w:tc>
          <w:tcPr>
            <w:tcW w:type="dxa" w:w="2268"/>
            <w:shd w:fill="FFFFFF"/>
            <w:tcMar>
              <w:top w:w="80" w:type="dxa"/>
              <w:bottom w:w="80" w:type="dxa"/>
              <w:left w:w="100" w:type="dxa"/>
              <w:right w:w="100" w:type="dxa"/>
            </w:tcMar>
          </w:tcPr>
          <w:p>
            <w:pPr>
              <w:jc w:val="center"/>
            </w:pPr>
            <w:r>
              <w:rPr>
                <w:rFonts w:ascii="Times New Roman" w:hAnsi="Times New Roman"/>
                <w:sz w:val="20"/>
              </w:rPr>
              <w:t>44.000 VNĐ</w:t>
            </w:r>
          </w:p>
        </w:tc>
        <w:tc>
          <w:tcPr>
            <w:tcW w:type="dxa" w:w="2268"/>
            <w:shd w:fill="FFFFFF"/>
            <w:tcMar>
              <w:top w:w="80" w:type="dxa"/>
              <w:bottom w:w="80" w:type="dxa"/>
              <w:left w:w="100" w:type="dxa"/>
              <w:right w:w="100" w:type="dxa"/>
            </w:tcMar>
          </w:tcPr>
          <w:p>
            <w:pPr>
              <w:jc w:val="center"/>
            </w:pPr>
            <w:r>
              <w:rPr>
                <w:rFonts w:ascii="Times New Roman" w:hAnsi="Times New Roman"/>
                <w:sz w:val="20"/>
              </w:rPr>
              <w:t>44.000 VNĐ</w:t>
            </w:r>
          </w:p>
        </w:tc>
      </w:tr>
      <w:tr>
        <w:tc>
          <w:tcPr>
            <w:tcW w:type="dxa" w:w="2268"/>
            <w:shd w:fill="F9FBF9"/>
            <w:tcMar>
              <w:top w:w="80" w:type="dxa"/>
              <w:bottom w:w="80" w:type="dxa"/>
              <w:left w:w="100" w:type="dxa"/>
              <w:right w:w="100" w:type="dxa"/>
            </w:tcMar>
          </w:tcPr>
          <w:p>
            <w:pPr>
              <w:jc w:val="left"/>
            </w:pPr>
            <w:r>
              <w:rPr>
                <w:rFonts w:ascii="Times New Roman" w:hAnsi="Times New Roman"/>
                <w:sz w:val="20"/>
              </w:rPr>
              <w:t>Chi phí rủi ro &amp; bồi thường dự kiến / đơn</w:t>
            </w:r>
          </w:p>
        </w:tc>
        <w:tc>
          <w:tcPr>
            <w:tcW w:type="dxa" w:w="2268"/>
            <w:shd w:fill="F9FBF9"/>
            <w:tcMar>
              <w:top w:w="80" w:type="dxa"/>
              <w:bottom w:w="80" w:type="dxa"/>
              <w:left w:w="100" w:type="dxa"/>
              <w:right w:w="100" w:type="dxa"/>
            </w:tcMar>
          </w:tcPr>
          <w:p>
            <w:pPr>
              <w:jc w:val="center"/>
            </w:pPr>
            <w:r>
              <w:rPr>
                <w:rFonts w:ascii="Times New Roman" w:hAnsi="Times New Roman"/>
                <w:sz w:val="20"/>
              </w:rPr>
              <w:t>3.500 VNĐ</w:t>
            </w:r>
          </w:p>
        </w:tc>
        <w:tc>
          <w:tcPr>
            <w:tcW w:type="dxa" w:w="2268"/>
            <w:shd w:fill="F9FBF9"/>
            <w:tcMar>
              <w:top w:w="80" w:type="dxa"/>
              <w:bottom w:w="80" w:type="dxa"/>
              <w:left w:w="100" w:type="dxa"/>
              <w:right w:w="100" w:type="dxa"/>
            </w:tcMar>
          </w:tcPr>
          <w:p>
            <w:pPr>
              <w:jc w:val="center"/>
            </w:pPr>
            <w:r>
              <w:rPr>
                <w:rFonts w:ascii="Times New Roman" w:hAnsi="Times New Roman"/>
                <w:sz w:val="20"/>
              </w:rPr>
              <w:t>8.500 VNĐ</w:t>
            </w:r>
          </w:p>
        </w:tc>
        <w:tc>
          <w:tcPr>
            <w:tcW w:type="dxa" w:w="2268"/>
            <w:shd w:fill="F9FBF9"/>
            <w:tcMar>
              <w:top w:w="80" w:type="dxa"/>
              <w:bottom w:w="80" w:type="dxa"/>
              <w:left w:w="100" w:type="dxa"/>
              <w:right w:w="100" w:type="dxa"/>
            </w:tcMar>
          </w:tcPr>
          <w:p>
            <w:pPr>
              <w:jc w:val="center"/>
            </w:pPr>
            <w:r>
              <w:rPr>
                <w:rFonts w:ascii="Times New Roman" w:hAnsi="Times New Roman"/>
                <w:sz w:val="20"/>
              </w:rPr>
              <w:t>17.500 VNĐ</w:t>
            </w:r>
          </w:p>
        </w:tc>
      </w:tr>
      <w:tr>
        <w:tc>
          <w:tcPr>
            <w:tcW w:type="dxa" w:w="2268"/>
            <w:shd w:fill="FFFFFF"/>
            <w:tcMar>
              <w:top w:w="80" w:type="dxa"/>
              <w:bottom w:w="80" w:type="dxa"/>
              <w:left w:w="100" w:type="dxa"/>
              <w:right w:w="100" w:type="dxa"/>
            </w:tcMar>
          </w:tcPr>
          <w:p>
            <w:pPr>
              <w:jc w:val="left"/>
            </w:pPr>
            <w:r>
              <w:rPr>
                <w:rFonts w:ascii="Times New Roman" w:hAnsi="Times New Roman"/>
                <w:sz w:val="20"/>
              </w:rPr>
              <w:t>Chi phí vận hành cố định (OPEX) / tháng</w:t>
            </w:r>
          </w:p>
        </w:tc>
        <w:tc>
          <w:tcPr>
            <w:tcW w:type="dxa" w:w="2268"/>
            <w:shd w:fill="FFFFFF"/>
            <w:tcMar>
              <w:top w:w="80" w:type="dxa"/>
              <w:bottom w:w="80" w:type="dxa"/>
              <w:left w:w="100" w:type="dxa"/>
              <w:right w:w="100" w:type="dxa"/>
            </w:tcMar>
          </w:tcPr>
          <w:p>
            <w:pPr>
              <w:jc w:val="center"/>
            </w:pPr>
            <w:r>
              <w:rPr>
                <w:rFonts w:ascii="Times New Roman" w:hAnsi="Times New Roman"/>
                <w:sz w:val="20"/>
              </w:rPr>
              <w:t>28.000.000 VNĐ</w:t>
            </w:r>
          </w:p>
        </w:tc>
        <w:tc>
          <w:tcPr>
            <w:tcW w:type="dxa" w:w="2268"/>
            <w:shd w:fill="FFFFFF"/>
            <w:tcMar>
              <w:top w:w="80" w:type="dxa"/>
              <w:bottom w:w="80" w:type="dxa"/>
              <w:left w:w="100" w:type="dxa"/>
              <w:right w:w="100" w:type="dxa"/>
            </w:tcMar>
          </w:tcPr>
          <w:p>
            <w:pPr>
              <w:jc w:val="center"/>
            </w:pPr>
            <w:r>
              <w:rPr>
                <w:rFonts w:ascii="Times New Roman" w:hAnsi="Times New Roman"/>
                <w:sz w:val="20"/>
              </w:rPr>
              <w:t>48.000.000 VNĐ</w:t>
            </w:r>
          </w:p>
        </w:tc>
        <w:tc>
          <w:tcPr>
            <w:tcW w:type="dxa" w:w="2268"/>
            <w:shd w:fill="FFFFFF"/>
            <w:tcMar>
              <w:top w:w="80" w:type="dxa"/>
              <w:bottom w:w="80" w:type="dxa"/>
              <w:left w:w="100" w:type="dxa"/>
              <w:right w:w="100" w:type="dxa"/>
            </w:tcMar>
          </w:tcPr>
          <w:p>
            <w:pPr>
              <w:jc w:val="center"/>
            </w:pPr>
            <w:r>
              <w:rPr>
                <w:rFonts w:ascii="Times New Roman" w:hAnsi="Times New Roman"/>
                <w:sz w:val="20"/>
              </w:rPr>
              <w:t>70.000.000 VNĐ</w:t>
            </w:r>
          </w:p>
        </w:tc>
      </w:tr>
      <w:tr>
        <w:tc>
          <w:tcPr>
            <w:tcW w:type="dxa" w:w="2268"/>
            <w:shd w:fill="F9FBF9"/>
            <w:tcMar>
              <w:top w:w="80" w:type="dxa"/>
              <w:bottom w:w="80" w:type="dxa"/>
              <w:left w:w="100" w:type="dxa"/>
              <w:right w:w="100" w:type="dxa"/>
            </w:tcMar>
          </w:tcPr>
          <w:p>
            <w:pPr>
              <w:jc w:val="left"/>
            </w:pPr>
            <w:r>
              <w:rPr>
                <w:rFonts w:ascii="Times New Roman" w:hAnsi="Times New Roman"/>
                <w:b/>
                <w:color w:val="0F4A34"/>
                <w:sz w:val="20"/>
              </w:rPr>
              <w:t>ĐIỂM HÒA VỐN THỰC TẾ (Break-Even Volume)</w:t>
            </w:r>
          </w:p>
        </w:tc>
        <w:tc>
          <w:tcPr>
            <w:tcW w:type="dxa" w:w="2268"/>
            <w:shd w:fill="F9FBF9"/>
            <w:tcMar>
              <w:top w:w="80" w:type="dxa"/>
              <w:bottom w:w="80" w:type="dxa"/>
              <w:left w:w="100" w:type="dxa"/>
              <w:right w:w="100" w:type="dxa"/>
            </w:tcMar>
          </w:tcPr>
          <w:p>
            <w:pPr>
              <w:jc w:val="center"/>
            </w:pPr>
            <w:r>
              <w:rPr>
                <w:rFonts w:ascii="Times New Roman" w:hAnsi="Times New Roman"/>
                <w:b/>
                <w:color w:val="0F4A34"/>
                <w:sz w:val="20"/>
              </w:rPr>
              <w:t>690 đơn / tháng</w:t>
            </w:r>
          </w:p>
        </w:tc>
        <w:tc>
          <w:tcPr>
            <w:tcW w:type="dxa" w:w="2268"/>
            <w:shd w:fill="F9FBF9"/>
            <w:tcMar>
              <w:top w:w="80" w:type="dxa"/>
              <w:bottom w:w="80" w:type="dxa"/>
              <w:left w:w="100" w:type="dxa"/>
              <w:right w:w="100" w:type="dxa"/>
            </w:tcMar>
          </w:tcPr>
          <w:p>
            <w:pPr>
              <w:jc w:val="center"/>
            </w:pPr>
            <w:r>
              <w:rPr>
                <w:rFonts w:ascii="Times New Roman" w:hAnsi="Times New Roman"/>
                <w:b/>
                <w:color w:val="0F4A34"/>
                <w:sz w:val="20"/>
              </w:rPr>
              <w:t>1.364 đơn / tháng</w:t>
            </w:r>
          </w:p>
        </w:tc>
        <w:tc>
          <w:tcPr>
            <w:tcW w:type="dxa" w:w="2268"/>
            <w:shd w:fill="F9FBF9"/>
            <w:tcMar>
              <w:top w:w="80" w:type="dxa"/>
              <w:bottom w:w="80" w:type="dxa"/>
              <w:left w:w="100" w:type="dxa"/>
              <w:right w:w="100" w:type="dxa"/>
            </w:tcMar>
          </w:tcPr>
          <w:p>
            <w:pPr>
              <w:jc w:val="center"/>
            </w:pPr>
            <w:r>
              <w:rPr>
                <w:rFonts w:ascii="Times New Roman" w:hAnsi="Times New Roman"/>
                <w:b/>
                <w:color w:val="0F4A34"/>
                <w:sz w:val="20"/>
              </w:rPr>
              <w:t>2.667 đơn / tháng</w:t>
            </w:r>
          </w:p>
        </w:tc>
      </w:tr>
    </w:tbl>
    <w:p>
      <w:pPr>
        <w:keepNext/>
        <w:spacing w:before="320" w:after="120"/>
      </w:pPr>
      <w:r>
        <w:rPr>
          <w:rFonts w:ascii="Times New Roman" w:hAnsi="Times New Roman"/>
          <w:b/>
          <w:color w:val="0F4A34"/>
          <w:sz w:val="28"/>
        </w:rPr>
        <w:t>VIII. KHUNG BẢO VỆ DỮ LIỆU CÁ NHÂN (ĐỊNH HƯỚNG THEO NGUYÊN TẮC LUẬT 91/2025/QH15)</w:t>
      </w:r>
    </w:p>
    <w:p>
      <w:pPr>
        <w:spacing w:after="80"/>
        <w:jc w:val="both"/>
      </w:pPr>
      <w:r>
        <w:rPr>
          <w:rFonts w:ascii="Times New Roman" w:hAnsi="Times New Roman"/>
          <w:sz w:val="25"/>
        </w:rPr>
        <w:t>CLOOP áp dụng triệt để nguyên lý 'Privacy by Design' và 'Collect less -&gt; Verify smarter', thiết kế theo hướng tuân thủ các nguyên tắc bảo vệ dữ liệu cá nhân (tham chiếu Luật số 91/2025/QH15 và Nghị định 356/2025/NĐ-CP); việc rà soát pháp lý đầy đủ sẽ được tiến hành trước khi vận hành chính thức:</w:t>
      </w:r>
    </w:p>
    <w:tbl>
      <w:tblPr>
        <w:tblW w:type="auto" w:w="0"/>
        <w:jc w:val="center"/>
        <w:tblLook w:firstColumn="1" w:firstRow="1" w:lastColumn="0" w:lastRow="0" w:noHBand="0" w:noVBand="1" w:val="04A0"/>
        <w:tblBorders>
          <w:top w:val="single" w:sz="6" w:space="0" w:color="D3D3D3"/>
          <w:bottom w:val="single" w:sz="6" w:space="0" w:color="D3D3D3"/>
          <w:insideH w:val="single" w:sz="4" w:space="0" w:color="D3D3D3"/>
          <w:insideV w:val="none"/>
          <w:left w:val="none"/>
          <w:right w:val="none"/>
        </w:tblBorders>
      </w:tblPr>
      <w:tblGrid>
        <w:gridCol w:w="1814"/>
        <w:gridCol w:w="1814"/>
        <w:gridCol w:w="1814"/>
        <w:gridCol w:w="1814"/>
        <w:gridCol w:w="1814"/>
      </w:tblGrid>
      <w:tr>
        <w:tc>
          <w:tcPr>
            <w:tcW w:type="dxa" w:w="1814"/>
            <w:shd w:fill="E6F4EA"/>
            <w:tcMar>
              <w:top w:w="120" w:type="dxa"/>
              <w:bottom w:w="120" w:type="dxa"/>
              <w:left w:w="100" w:type="dxa"/>
              <w:right w:w="100" w:type="dxa"/>
            </w:tcMar>
          </w:tcPr>
          <w:p>
            <w:pPr>
              <w:jc w:val="center"/>
            </w:pPr>
            <w:r>
              <w:rPr>
                <w:rFonts w:ascii="Times New Roman" w:hAnsi="Times New Roman"/>
                <w:b/>
                <w:color w:val="0A2517"/>
                <w:sz w:val="22"/>
              </w:rPr>
              <w:t>Cấp độ dữ liệu</w:t>
            </w:r>
          </w:p>
        </w:tc>
        <w:tc>
          <w:tcPr>
            <w:tcW w:type="dxa" w:w="1814"/>
            <w:shd w:fill="E6F4EA"/>
            <w:tcMar>
              <w:top w:w="120" w:type="dxa"/>
              <w:bottom w:w="120" w:type="dxa"/>
              <w:left w:w="100" w:type="dxa"/>
              <w:right w:w="100" w:type="dxa"/>
            </w:tcMar>
          </w:tcPr>
          <w:p>
            <w:pPr>
              <w:jc w:val="center"/>
            </w:pPr>
            <w:r>
              <w:rPr>
                <w:rFonts w:ascii="Times New Roman" w:hAnsi="Times New Roman"/>
                <w:b/>
                <w:color w:val="0A2517"/>
                <w:sz w:val="22"/>
              </w:rPr>
              <w:t>Dữ liệu cụ thể</w:t>
            </w:r>
          </w:p>
        </w:tc>
        <w:tc>
          <w:tcPr>
            <w:tcW w:type="dxa" w:w="1814"/>
            <w:shd w:fill="E6F4EA"/>
            <w:tcMar>
              <w:top w:w="120" w:type="dxa"/>
              <w:bottom w:w="120" w:type="dxa"/>
              <w:left w:w="100" w:type="dxa"/>
              <w:right w:w="100" w:type="dxa"/>
            </w:tcMar>
          </w:tcPr>
          <w:p>
            <w:pPr>
              <w:jc w:val="center"/>
            </w:pPr>
            <w:r>
              <w:rPr>
                <w:rFonts w:ascii="Times New Roman" w:hAnsi="Times New Roman"/>
                <w:b/>
                <w:color w:val="0A2517"/>
                <w:sz w:val="22"/>
              </w:rPr>
              <w:t>Mục đích sử dụng</w:t>
            </w:r>
          </w:p>
        </w:tc>
        <w:tc>
          <w:tcPr>
            <w:tcW w:type="dxa" w:w="1814"/>
            <w:shd w:fill="E6F4EA"/>
            <w:tcMar>
              <w:top w:w="120" w:type="dxa"/>
              <w:bottom w:w="120" w:type="dxa"/>
              <w:left w:w="100" w:type="dxa"/>
              <w:right w:w="100" w:type="dxa"/>
            </w:tcMar>
          </w:tcPr>
          <w:p>
            <w:pPr>
              <w:jc w:val="center"/>
            </w:pPr>
            <w:r>
              <w:rPr>
                <w:rFonts w:ascii="Times New Roman" w:hAnsi="Times New Roman"/>
                <w:b/>
                <w:color w:val="0A2517"/>
                <w:sz w:val="22"/>
              </w:rPr>
              <w:t>Cơ chế bảo vệ &amp; Phân quyền</w:t>
            </w:r>
          </w:p>
        </w:tc>
        <w:tc>
          <w:tcPr>
            <w:tcW w:type="dxa" w:w="1814"/>
            <w:shd w:fill="E6F4EA"/>
            <w:tcMar>
              <w:top w:w="120" w:type="dxa"/>
              <w:bottom w:w="120" w:type="dxa"/>
              <w:left w:w="100" w:type="dxa"/>
              <w:right w:w="100" w:type="dxa"/>
            </w:tcMar>
          </w:tcPr>
          <w:p>
            <w:pPr>
              <w:jc w:val="center"/>
            </w:pPr>
            <w:r>
              <w:rPr>
                <w:rFonts w:ascii="Times New Roman" w:hAnsi="Times New Roman"/>
                <w:b/>
                <w:color w:val="0A2517"/>
                <w:sz w:val="22"/>
              </w:rPr>
              <w:t>Thời hạn lưu trữ &amp; Hủy</w:t>
            </w:r>
          </w:p>
        </w:tc>
      </w:tr>
      <w:tr>
        <w:tc>
          <w:tcPr>
            <w:tcW w:type="dxa" w:w="1814"/>
            <w:shd w:fill="FFFFFF"/>
            <w:tcMar>
              <w:top w:w="80" w:type="dxa"/>
              <w:bottom w:w="80" w:type="dxa"/>
              <w:left w:w="100" w:type="dxa"/>
              <w:right w:w="100" w:type="dxa"/>
            </w:tcMar>
          </w:tcPr>
          <w:p>
            <w:pPr>
              <w:jc w:val="center"/>
            </w:pPr>
            <w:r>
              <w:rPr>
                <w:rFonts w:ascii="Times New Roman" w:hAnsi="Times New Roman"/>
                <w:sz w:val="21"/>
              </w:rPr>
              <w:t>1. Public Data</w:t>
            </w:r>
          </w:p>
        </w:tc>
        <w:tc>
          <w:tcPr>
            <w:tcW w:type="dxa" w:w="1814"/>
            <w:shd w:fill="FFFFFF"/>
            <w:tcMar>
              <w:top w:w="80" w:type="dxa"/>
              <w:bottom w:w="80" w:type="dxa"/>
              <w:left w:w="100" w:type="dxa"/>
              <w:right w:w="100" w:type="dxa"/>
            </w:tcMar>
          </w:tcPr>
          <w:p>
            <w:pPr>
              <w:jc w:val="left"/>
            </w:pPr>
            <w:r>
              <w:rPr>
                <w:rFonts w:ascii="Times New Roman" w:hAnsi="Times New Roman"/>
                <w:sz w:val="21"/>
              </w:rPr>
              <w:t>Tên hiển thị, avatar, review, tủ đồ công khai</w:t>
            </w:r>
          </w:p>
        </w:tc>
        <w:tc>
          <w:tcPr>
            <w:tcW w:type="dxa" w:w="1814"/>
            <w:shd w:fill="FFFFFF"/>
            <w:tcMar>
              <w:top w:w="80" w:type="dxa"/>
              <w:bottom w:w="80" w:type="dxa"/>
              <w:left w:w="100" w:type="dxa"/>
              <w:right w:w="100" w:type="dxa"/>
            </w:tcMar>
          </w:tcPr>
          <w:p>
            <w:pPr>
              <w:jc w:val="left"/>
            </w:pPr>
            <w:r>
              <w:rPr>
                <w:rFonts w:ascii="Times New Roman" w:hAnsi="Times New Roman"/>
                <w:sz w:val="21"/>
              </w:rPr>
              <w:t>Hiển thị storefront, gợi ý lookbook</w:t>
            </w:r>
          </w:p>
        </w:tc>
        <w:tc>
          <w:tcPr>
            <w:tcW w:type="dxa" w:w="1814"/>
            <w:shd w:fill="FFFFFF"/>
            <w:tcMar>
              <w:top w:w="80" w:type="dxa"/>
              <w:bottom w:w="80" w:type="dxa"/>
              <w:left w:w="100" w:type="dxa"/>
              <w:right w:w="100" w:type="dxa"/>
            </w:tcMar>
          </w:tcPr>
          <w:p>
            <w:pPr>
              <w:jc w:val="left"/>
            </w:pPr>
            <w:r>
              <w:rPr>
                <w:rFonts w:ascii="Times New Roman" w:hAnsi="Times New Roman"/>
                <w:sz w:val="21"/>
              </w:rPr>
              <w:t>Công khai toàn hệ thống</w:t>
            </w:r>
          </w:p>
        </w:tc>
        <w:tc>
          <w:tcPr>
            <w:tcW w:type="dxa" w:w="1814"/>
            <w:shd w:fill="FFFFFF"/>
            <w:tcMar>
              <w:top w:w="80" w:type="dxa"/>
              <w:bottom w:w="80" w:type="dxa"/>
              <w:left w:w="100" w:type="dxa"/>
              <w:right w:w="100" w:type="dxa"/>
            </w:tcMar>
          </w:tcPr>
          <w:p>
            <w:pPr>
              <w:jc w:val="center"/>
            </w:pPr>
            <w:r>
              <w:rPr>
                <w:rFonts w:ascii="Times New Roman" w:hAnsi="Times New Roman"/>
                <w:sz w:val="21"/>
              </w:rPr>
              <w:t>Lưu theo vòng đời tài khoản</w:t>
            </w:r>
          </w:p>
        </w:tc>
      </w:tr>
      <w:tr>
        <w:tc>
          <w:tcPr>
            <w:tcW w:type="dxa" w:w="1814"/>
            <w:shd w:fill="F9FBF9"/>
            <w:tcMar>
              <w:top w:w="80" w:type="dxa"/>
              <w:bottom w:w="80" w:type="dxa"/>
              <w:left w:w="100" w:type="dxa"/>
              <w:right w:w="100" w:type="dxa"/>
            </w:tcMar>
          </w:tcPr>
          <w:p>
            <w:pPr>
              <w:jc w:val="center"/>
            </w:pPr>
            <w:r>
              <w:rPr>
                <w:rFonts w:ascii="Times New Roman" w:hAnsi="Times New Roman"/>
                <w:sz w:val="21"/>
              </w:rPr>
              <w:t>2. Account Data</w:t>
            </w:r>
          </w:p>
        </w:tc>
        <w:tc>
          <w:tcPr>
            <w:tcW w:type="dxa" w:w="1814"/>
            <w:shd w:fill="F9FBF9"/>
            <w:tcMar>
              <w:top w:w="80" w:type="dxa"/>
              <w:bottom w:w="80" w:type="dxa"/>
              <w:left w:w="100" w:type="dxa"/>
              <w:right w:w="100" w:type="dxa"/>
            </w:tcMar>
          </w:tcPr>
          <w:p>
            <w:pPr>
              <w:jc w:val="left"/>
            </w:pPr>
            <w:r>
              <w:rPr>
                <w:rFonts w:ascii="Times New Roman" w:hAnsi="Times New Roman"/>
                <w:sz w:val="21"/>
              </w:rPr>
              <w:t>Email đăng ký, số điện thoại</w:t>
            </w:r>
          </w:p>
        </w:tc>
        <w:tc>
          <w:tcPr>
            <w:tcW w:type="dxa" w:w="1814"/>
            <w:shd w:fill="F9FBF9"/>
            <w:tcMar>
              <w:top w:w="80" w:type="dxa"/>
              <w:bottom w:w="80" w:type="dxa"/>
              <w:left w:w="100" w:type="dxa"/>
              <w:right w:w="100" w:type="dxa"/>
            </w:tcMar>
          </w:tcPr>
          <w:p>
            <w:pPr>
              <w:jc w:val="left"/>
            </w:pPr>
            <w:r>
              <w:rPr>
                <w:rFonts w:ascii="Times New Roman" w:hAnsi="Times New Roman"/>
                <w:sz w:val="21"/>
              </w:rPr>
              <w:t>Đăng nhập, thông báo trạng thái đơn</w:t>
            </w:r>
          </w:p>
        </w:tc>
        <w:tc>
          <w:tcPr>
            <w:tcW w:type="dxa" w:w="1814"/>
            <w:shd w:fill="F9FBF9"/>
            <w:tcMar>
              <w:top w:w="80" w:type="dxa"/>
              <w:bottom w:w="80" w:type="dxa"/>
              <w:left w:w="100" w:type="dxa"/>
              <w:right w:w="100" w:type="dxa"/>
            </w:tcMar>
          </w:tcPr>
          <w:p>
            <w:pPr>
              <w:jc w:val="left"/>
            </w:pPr>
            <w:r>
              <w:rPr>
                <w:rFonts w:ascii="Times New Roman" w:hAnsi="Times New Roman"/>
                <w:sz w:val="21"/>
              </w:rPr>
              <w:t>Mã hóa AES-256, che mờ (maskPhone/maskEmail) trên API và UI, chỉ Admin CSKH được truy cập theo phiên</w:t>
            </w:r>
          </w:p>
        </w:tc>
        <w:tc>
          <w:tcPr>
            <w:tcW w:type="dxa" w:w="1814"/>
            <w:shd w:fill="F9FBF9"/>
            <w:tcMar>
              <w:top w:w="80" w:type="dxa"/>
              <w:bottom w:w="80" w:type="dxa"/>
              <w:left w:w="100" w:type="dxa"/>
              <w:right w:w="100" w:type="dxa"/>
            </w:tcMar>
          </w:tcPr>
          <w:p>
            <w:pPr>
              <w:jc w:val="center"/>
            </w:pPr>
            <w:r>
              <w:rPr>
                <w:rFonts w:ascii="Times New Roman" w:hAnsi="Times New Roman"/>
                <w:sz w:val="21"/>
              </w:rPr>
              <w:t>Xóa sau 30 ngày kể từ khi hủy tài khoản</w:t>
            </w:r>
          </w:p>
        </w:tc>
      </w:tr>
      <w:tr>
        <w:tc>
          <w:tcPr>
            <w:tcW w:type="dxa" w:w="1814"/>
            <w:shd w:fill="FFFFFF"/>
            <w:tcMar>
              <w:top w:w="80" w:type="dxa"/>
              <w:bottom w:w="80" w:type="dxa"/>
              <w:left w:w="100" w:type="dxa"/>
              <w:right w:w="100" w:type="dxa"/>
            </w:tcMar>
          </w:tcPr>
          <w:p>
            <w:pPr>
              <w:jc w:val="center"/>
            </w:pPr>
            <w:r>
              <w:rPr>
                <w:rFonts w:ascii="Times New Roman" w:hAnsi="Times New Roman"/>
                <w:sz w:val="21"/>
              </w:rPr>
              <w:t>3. Transaction Data</w:t>
            </w:r>
          </w:p>
        </w:tc>
        <w:tc>
          <w:tcPr>
            <w:tcW w:type="dxa" w:w="1814"/>
            <w:shd w:fill="FFFFFF"/>
            <w:tcMar>
              <w:top w:w="80" w:type="dxa"/>
              <w:bottom w:w="80" w:type="dxa"/>
              <w:left w:w="100" w:type="dxa"/>
              <w:right w:w="100" w:type="dxa"/>
            </w:tcMar>
          </w:tcPr>
          <w:p>
            <w:pPr>
              <w:jc w:val="left"/>
            </w:pPr>
            <w:r>
              <w:rPr>
                <w:rFonts w:ascii="Times New Roman" w:hAnsi="Times New Roman"/>
                <w:sz w:val="21"/>
              </w:rPr>
              <w:t>Lịch sử đơn, mã vận đơn GHN, biến động số dư ví</w:t>
            </w:r>
          </w:p>
        </w:tc>
        <w:tc>
          <w:tcPr>
            <w:tcW w:type="dxa" w:w="1814"/>
            <w:shd w:fill="FFFFFF"/>
            <w:tcMar>
              <w:top w:w="80" w:type="dxa"/>
              <w:bottom w:w="80" w:type="dxa"/>
              <w:left w:w="100" w:type="dxa"/>
              <w:right w:w="100" w:type="dxa"/>
            </w:tcMar>
          </w:tcPr>
          <w:p>
            <w:pPr>
              <w:jc w:val="left"/>
            </w:pPr>
            <w:r>
              <w:rPr>
                <w:rFonts w:ascii="Times New Roman" w:hAnsi="Times New Roman"/>
                <w:sz w:val="21"/>
              </w:rPr>
              <w:t>Kế toán, đối soát, kiểm toán tài chính</w:t>
            </w:r>
          </w:p>
        </w:tc>
        <w:tc>
          <w:tcPr>
            <w:tcW w:type="dxa" w:w="1814"/>
            <w:shd w:fill="FFFFFF"/>
            <w:tcMar>
              <w:top w:w="80" w:type="dxa"/>
              <w:bottom w:w="80" w:type="dxa"/>
              <w:left w:w="100" w:type="dxa"/>
              <w:right w:w="100" w:type="dxa"/>
            </w:tcMar>
          </w:tcPr>
          <w:p>
            <w:pPr>
              <w:jc w:val="left"/>
            </w:pPr>
            <w:r>
              <w:rPr>
                <w:rFonts w:ascii="Times New Roman" w:hAnsi="Times New Roman"/>
                <w:sz w:val="21"/>
              </w:rPr>
              <w:t>Phân quyền RBAC nghiêm ngặt, lưu audit log truy vết</w:t>
            </w:r>
          </w:p>
        </w:tc>
        <w:tc>
          <w:tcPr>
            <w:tcW w:type="dxa" w:w="1814"/>
            <w:shd w:fill="FFFFFF"/>
            <w:tcMar>
              <w:top w:w="80" w:type="dxa"/>
              <w:bottom w:w="80" w:type="dxa"/>
              <w:left w:w="100" w:type="dxa"/>
              <w:right w:w="100" w:type="dxa"/>
            </w:tcMar>
          </w:tcPr>
          <w:p>
            <w:pPr>
              <w:jc w:val="center"/>
            </w:pPr>
            <w:r>
              <w:rPr>
                <w:rFonts w:ascii="Times New Roman" w:hAnsi="Times New Roman"/>
                <w:sz w:val="21"/>
              </w:rPr>
              <w:t>Lưu trữ 5 năm theo quy định kế toán</w:t>
            </w:r>
          </w:p>
        </w:tc>
      </w:tr>
      <w:tr>
        <w:tc>
          <w:tcPr>
            <w:tcW w:type="dxa" w:w="1814"/>
            <w:shd w:fill="F9FBF9"/>
            <w:tcMar>
              <w:top w:w="80" w:type="dxa"/>
              <w:bottom w:w="80" w:type="dxa"/>
              <w:left w:w="100" w:type="dxa"/>
              <w:right w:w="100" w:type="dxa"/>
            </w:tcMar>
          </w:tcPr>
          <w:p>
            <w:pPr>
              <w:jc w:val="center"/>
            </w:pPr>
            <w:r>
              <w:rPr>
                <w:rFonts w:ascii="Times New Roman" w:hAnsi="Times New Roman"/>
                <w:sz w:val="21"/>
              </w:rPr>
              <w:t>4. Sensitive Identity</w:t>
            </w:r>
          </w:p>
        </w:tc>
        <w:tc>
          <w:tcPr>
            <w:tcW w:type="dxa" w:w="1814"/>
            <w:shd w:fill="F9FBF9"/>
            <w:tcMar>
              <w:top w:w="80" w:type="dxa"/>
              <w:bottom w:w="80" w:type="dxa"/>
              <w:left w:w="100" w:type="dxa"/>
              <w:right w:w="100" w:type="dxa"/>
            </w:tcMar>
          </w:tcPr>
          <w:p>
            <w:pPr>
              <w:jc w:val="left"/>
            </w:pPr>
            <w:r>
              <w:rPr>
                <w:rFonts w:ascii="Times New Roman" w:hAnsi="Times New Roman"/>
                <w:sz w:val="21"/>
              </w:rPr>
              <w:t>Email trường @edu.vn, thông tin định danh cơ bản</w:t>
            </w:r>
          </w:p>
        </w:tc>
        <w:tc>
          <w:tcPr>
            <w:tcW w:type="dxa" w:w="1814"/>
            <w:shd w:fill="F9FBF9"/>
            <w:tcMar>
              <w:top w:w="80" w:type="dxa"/>
              <w:bottom w:w="80" w:type="dxa"/>
              <w:left w:w="100" w:type="dxa"/>
              <w:right w:w="100" w:type="dxa"/>
            </w:tcMar>
          </w:tcPr>
          <w:p>
            <w:pPr>
              <w:jc w:val="left"/>
            </w:pPr>
            <w:r>
              <w:rPr>
                <w:rFonts w:ascii="Times New Roman" w:hAnsi="Times New Roman"/>
                <w:sz w:val="21"/>
              </w:rPr>
              <w:t>Xét duyệt hạn mức thuê và quyền lợi giảm cọc</w:t>
            </w:r>
          </w:p>
        </w:tc>
        <w:tc>
          <w:tcPr>
            <w:tcW w:type="dxa" w:w="1814"/>
            <w:shd w:fill="F9FBF9"/>
            <w:tcMar>
              <w:top w:w="80" w:type="dxa"/>
              <w:bottom w:w="80" w:type="dxa"/>
              <w:left w:w="100" w:type="dxa"/>
              <w:right w:w="100" w:type="dxa"/>
            </w:tcMar>
          </w:tcPr>
          <w:p>
            <w:pPr>
              <w:jc w:val="left"/>
            </w:pPr>
            <w:r>
              <w:rPr>
                <w:rFonts w:ascii="Times New Roman" w:hAnsi="Times New Roman"/>
                <w:sz w:val="21"/>
              </w:rPr>
              <w:t>Che mờ (Masking), mã hóa cấp cơ sở dữ liệu, không lưu CCCD thô</w:t>
            </w:r>
          </w:p>
        </w:tc>
        <w:tc>
          <w:tcPr>
            <w:tcW w:type="dxa" w:w="1814"/>
            <w:shd w:fill="F9FBF9"/>
            <w:tcMar>
              <w:top w:w="80" w:type="dxa"/>
              <w:bottom w:w="80" w:type="dxa"/>
              <w:left w:w="100" w:type="dxa"/>
              <w:right w:w="100" w:type="dxa"/>
            </w:tcMar>
          </w:tcPr>
          <w:p>
            <w:pPr>
              <w:jc w:val="center"/>
            </w:pPr>
            <w:r>
              <w:rPr>
                <w:rFonts w:ascii="Times New Roman" w:hAnsi="Times New Roman"/>
                <w:sz w:val="21"/>
              </w:rPr>
              <w:t>Hủy sau khi hết chu kỳ xác thực (1 năm)</w:t>
            </w:r>
          </w:p>
        </w:tc>
      </w:tr>
      <w:tr>
        <w:tc>
          <w:tcPr>
            <w:tcW w:type="dxa" w:w="1814"/>
            <w:shd w:fill="FFFFFF"/>
            <w:tcMar>
              <w:top w:w="80" w:type="dxa"/>
              <w:bottom w:w="80" w:type="dxa"/>
              <w:left w:w="100" w:type="dxa"/>
              <w:right w:w="100" w:type="dxa"/>
            </w:tcMar>
          </w:tcPr>
          <w:p>
            <w:pPr>
              <w:jc w:val="center"/>
            </w:pPr>
            <w:r>
              <w:rPr>
                <w:rFonts w:ascii="Times New Roman" w:hAnsi="Times New Roman"/>
                <w:sz w:val="21"/>
              </w:rPr>
              <w:t>5. Evidence Media</w:t>
            </w:r>
          </w:p>
        </w:tc>
        <w:tc>
          <w:tcPr>
            <w:tcW w:type="dxa" w:w="1814"/>
            <w:shd w:fill="FFFFFF"/>
            <w:tcMar>
              <w:top w:w="80" w:type="dxa"/>
              <w:bottom w:w="80" w:type="dxa"/>
              <w:left w:w="100" w:type="dxa"/>
              <w:right w:w="100" w:type="dxa"/>
            </w:tcMar>
          </w:tcPr>
          <w:p>
            <w:pPr>
              <w:jc w:val="left"/>
            </w:pPr>
            <w:r>
              <w:rPr>
                <w:rFonts w:ascii="Times New Roman" w:hAnsi="Times New Roman"/>
                <w:sz w:val="21"/>
              </w:rPr>
              <w:t>Video niêm phong đóng gói, video unboxing mở hộp</w:t>
            </w:r>
          </w:p>
        </w:tc>
        <w:tc>
          <w:tcPr>
            <w:tcW w:type="dxa" w:w="1814"/>
            <w:shd w:fill="FFFFFF"/>
            <w:tcMar>
              <w:top w:w="80" w:type="dxa"/>
              <w:bottom w:w="80" w:type="dxa"/>
              <w:left w:w="100" w:type="dxa"/>
              <w:right w:w="100" w:type="dxa"/>
            </w:tcMar>
          </w:tcPr>
          <w:p>
            <w:pPr>
              <w:jc w:val="left"/>
            </w:pPr>
            <w:r>
              <w:rPr>
                <w:rFonts w:ascii="Times New Roman" w:hAnsi="Times New Roman"/>
                <w:sz w:val="21"/>
              </w:rPr>
              <w:t>Đối soát khiếu nại tranh chấp khi phát sinh sự cố</w:t>
            </w:r>
          </w:p>
        </w:tc>
        <w:tc>
          <w:tcPr>
            <w:tcW w:type="dxa" w:w="1814"/>
            <w:shd w:fill="FFFFFF"/>
            <w:tcMar>
              <w:top w:w="80" w:type="dxa"/>
              <w:bottom w:w="80" w:type="dxa"/>
              <w:left w:w="100" w:type="dxa"/>
              <w:right w:w="100" w:type="dxa"/>
            </w:tcMar>
          </w:tcPr>
          <w:p>
            <w:pPr>
              <w:jc w:val="left"/>
            </w:pPr>
            <w:r>
              <w:rPr>
                <w:rFonts w:ascii="Times New Roman" w:hAnsi="Times New Roman"/>
                <w:sz w:val="21"/>
              </w:rPr>
              <w:t>Lưu trữ phân vùng bảo mật riêng (Cold Storage GCS), cấp link có hạn giờ</w:t>
            </w:r>
          </w:p>
        </w:tc>
        <w:tc>
          <w:tcPr>
            <w:tcW w:type="dxa" w:w="1814"/>
            <w:shd w:fill="FFFFFF"/>
            <w:tcMar>
              <w:top w:w="80" w:type="dxa"/>
              <w:bottom w:w="80" w:type="dxa"/>
              <w:left w:w="100" w:type="dxa"/>
              <w:right w:w="100" w:type="dxa"/>
            </w:tcMar>
          </w:tcPr>
          <w:p>
            <w:pPr>
              <w:jc w:val="center"/>
            </w:pPr>
            <w:r>
              <w:rPr>
                <w:rFonts w:ascii="Times New Roman" w:hAnsi="Times New Roman"/>
                <w:sz w:val="21"/>
              </w:rPr>
              <w:t>Tự động xóa vĩnh viễn sau 60 ngày kể từ khi đơn hoàn tất</w:t>
            </w:r>
          </w:p>
        </w:tc>
      </w:tr>
    </w:tbl>
    <w:p>
      <w:pPr>
        <w:keepNext/>
        <w:spacing w:before="320" w:after="120"/>
      </w:pPr>
      <w:r>
        <w:rPr>
          <w:rFonts w:ascii="Times New Roman" w:hAnsi="Times New Roman"/>
          <w:b/>
          <w:color w:val="0F4A34"/>
          <w:sz w:val="28"/>
        </w:rPr>
        <w:t>IX. CHUẨN HÓA THƯƠNG HIỆU &amp; TỐI ƯU TRẢI NGHIỆM NGƯỜI DÙNG (UI/UX POLISHING)</w:t>
      </w:r>
    </w:p>
    <w:p>
      <w:pPr>
        <w:spacing w:after="80"/>
        <w:jc w:val="both"/>
      </w:pPr>
      <w:r>
        <w:rPr>
          <w:rFonts w:ascii="Times New Roman" w:hAnsi="Times New Roman"/>
          <w:sz w:val="25"/>
        </w:rPr>
        <w:t>Để nâng cao sự tin cậy của nền tảng đối với cả khách hàng cao cấp và các Quỹ đầu tư mạo hiểm, CLOOP đã tiến hành chiến dịch chuẩn hóa giao diện người dùng toàn diện:</w:t>
      </w:r>
    </w:p>
    <w:p>
      <w:pPr>
        <w:pStyle w:val="ListBullet"/>
        <w:spacing w:after="60"/>
        <w:jc w:val="both"/>
      </w:pPr>
      <w:r>
        <w:rPr>
          <w:rFonts w:ascii="Times New Roman" w:hAnsi="Times New Roman"/>
          <w:b/>
          <w:sz w:val="25"/>
        </w:rPr>
        <w:t xml:space="preserve">1. Bãi bỏ 100% biểu tượng sao 4 cánh lấp lánh (Sparkles / ✨ / ✦): </w:t>
      </w:r>
      <w:r>
        <w:rPr>
          <w:rFonts w:ascii="Times New Roman" w:hAnsi="Times New Roman"/>
          <w:sz w:val="25"/>
        </w:rPr>
        <w:t>Toàn bộ các biểu tượng lấp lánh (Sparkles của thư viện Lucide và các ký tự emoji lấp lánh) từng gây cảm giác thiếu nghiêm túc hoặc tạo ấn tượng 'tiếp thị ảo' đã được gỡ bỏ triệt để khỏi toàn bộ mã nguồn.</w:t>
      </w:r>
    </w:p>
    <w:p>
      <w:pPr>
        <w:pStyle w:val="ListBullet"/>
        <w:spacing w:after="60"/>
        <w:jc w:val="both"/>
      </w:pPr>
      <w:r>
        <w:rPr>
          <w:rFonts w:ascii="Times New Roman" w:hAnsi="Times New Roman"/>
          <w:b/>
          <w:sz w:val="25"/>
        </w:rPr>
        <w:t xml:space="preserve">2. Chuyển đổi sang hệ thống biểu tượng ngữ nghĩa cao cấp (Semantic Icons): </w:t>
      </w:r>
      <w:r>
        <w:rPr>
          <w:rFonts w:ascii="Times New Roman" w:hAnsi="Times New Roman"/>
          <w:sz w:val="25"/>
        </w:rPr>
        <w:t>Thay thế bằng các biểu tượng chuẩn mực của hệ thống Fintech và Logistics: Khiên bảo chứng (ShieldCheck) cho khối Fast-Track và huy hiệu thành viên; Dấu tích kiểm định (CheckCircle2) cho lịch sử thuê hoàn tất; Đồng hồ thời gian (Clock) cho chặng trải nghiệm sự kiện; Biểu tượng trợ lý thông minh (Bot) cho AI Stylist; và Tia chớp công nghệ (Zap) cho sơ đồ mạch dòng tiền.</w:t>
      </w:r>
    </w:p>
    <w:p>
      <w:pPr>
        <w:pStyle w:val="ListBullet"/>
        <w:spacing w:after="60"/>
        <w:jc w:val="both"/>
      </w:pPr>
      <w:r>
        <w:rPr>
          <w:rFonts w:ascii="Times New Roman" w:hAnsi="Times New Roman"/>
          <w:b/>
          <w:sz w:val="25"/>
        </w:rPr>
        <w:t xml:space="preserve">3. Tối ưu trải nghiệm đặt lịch &amp; Chọn ngày thuê (Preserved Date State): </w:t>
      </w:r>
      <w:r>
        <w:rPr>
          <w:rFonts w:ascii="Times New Roman" w:hAnsi="Times New Roman"/>
          <w:sz w:val="25"/>
        </w:rPr>
        <w:t>Khắc phục triệt để hiện tượng reset ngày thuê ngoài ý muốn khi người dùng chuyển tab gói dịch vụ hoặc khi hệ thống tính cước GHN. Trạng thái ngày bắt đầu do khách chọn (hasUserCustomizedStartDate) luôn được ưu tiên bảo toàn.</w:t>
      </w:r>
    </w:p>
    <w:p>
      <w:pPr>
        <w:keepNext/>
        <w:spacing w:before="320" w:after="120"/>
      </w:pPr>
      <w:r>
        <w:rPr>
          <w:rFonts w:ascii="Times New Roman" w:hAnsi="Times New Roman"/>
          <w:b/>
          <w:color w:val="0F4A34"/>
          <w:sz w:val="28"/>
        </w:rPr>
        <w:t>X. BÁO CÁO KIỂM THỬ TỰ ĐỘNG &amp; BẢO CHỨNG KỸ THUẬT (TEST SUITE)</w:t>
      </w:r>
    </w:p>
    <w:p>
      <w:pPr>
        <w:spacing w:after="80"/>
        <w:jc w:val="both"/>
      </w:pPr>
      <w:r>
        <w:rPr>
          <w:rFonts w:ascii="Times New Roman" w:hAnsi="Times New Roman"/>
          <w:sz w:val="25"/>
        </w:rPr>
        <w:t>Hệ thống CLOOP được trang bị bộ kiểm thử tự động toàn diện hai lớp (Unit Tests &amp; Integration Tests) chạy trực tiếp trên mã nguồn TypeScript, đảm bảo mọi logic kinh tế học và an ninh đều được xác thực trước khi triển khai:</w:t>
      </w:r>
    </w:p>
    <w:tbl>
      <w:tblPr>
        <w:tblW w:type="auto" w:w="0"/>
        <w:jc w:val="center"/>
        <w:tblLook w:firstColumn="1" w:firstRow="1" w:lastColumn="0" w:lastRow="0" w:noHBand="0" w:noVBand="1" w:val="04A0"/>
        <w:tblBorders>
          <w:top w:val="single" w:sz="6" w:space="0" w:color="D3D3D3"/>
          <w:bottom w:val="single" w:sz="6" w:space="0" w:color="D3D3D3"/>
          <w:insideH w:val="single" w:sz="4" w:space="0" w:color="D3D3D3"/>
          <w:insideV w:val="none"/>
          <w:left w:val="none"/>
          <w:right w:val="none"/>
        </w:tblBorders>
      </w:tblPr>
      <w:tblGrid>
        <w:gridCol w:w="2268"/>
        <w:gridCol w:w="2268"/>
        <w:gridCol w:w="2268"/>
        <w:gridCol w:w="2268"/>
      </w:tblGrid>
      <w:tr>
        <w:tc>
          <w:tcPr>
            <w:tcW w:type="dxa" w:w="2268"/>
            <w:shd w:fill="E6F4EA"/>
            <w:tcMar>
              <w:top w:w="120" w:type="dxa"/>
              <w:bottom w:w="120" w:type="dxa"/>
              <w:left w:w="100" w:type="dxa"/>
              <w:right w:w="100" w:type="dxa"/>
            </w:tcMar>
          </w:tcPr>
          <w:p>
            <w:pPr>
              <w:jc w:val="center"/>
            </w:pPr>
            <w:r>
              <w:rPr>
                <w:rFonts w:ascii="Times New Roman" w:hAnsi="Times New Roman"/>
                <w:b/>
                <w:color w:val="0A2517"/>
                <w:sz w:val="22"/>
              </w:rPr>
              <w:t>Phân Nhóm Kiểm Thử</w:t>
            </w:r>
          </w:p>
        </w:tc>
        <w:tc>
          <w:tcPr>
            <w:tcW w:type="dxa" w:w="2268"/>
            <w:shd w:fill="E6F4EA"/>
            <w:tcMar>
              <w:top w:w="120" w:type="dxa"/>
              <w:bottom w:w="120" w:type="dxa"/>
              <w:left w:w="100" w:type="dxa"/>
              <w:right w:w="100" w:type="dxa"/>
            </w:tcMar>
          </w:tcPr>
          <w:p>
            <w:pPr>
              <w:jc w:val="center"/>
            </w:pPr>
            <w:r>
              <w:rPr>
                <w:rFonts w:ascii="Times New Roman" w:hAnsi="Times New Roman"/>
                <w:b/>
                <w:color w:val="0A2517"/>
                <w:sz w:val="22"/>
              </w:rPr>
              <w:t>Số Lượng Bài Test</w:t>
            </w:r>
          </w:p>
        </w:tc>
        <w:tc>
          <w:tcPr>
            <w:tcW w:type="dxa" w:w="2268"/>
            <w:shd w:fill="E6F4EA"/>
            <w:tcMar>
              <w:top w:w="120" w:type="dxa"/>
              <w:bottom w:w="120" w:type="dxa"/>
              <w:left w:w="100" w:type="dxa"/>
              <w:right w:w="100" w:type="dxa"/>
            </w:tcMar>
          </w:tcPr>
          <w:p>
            <w:pPr>
              <w:jc w:val="center"/>
            </w:pPr>
            <w:r>
              <w:rPr>
                <w:rFonts w:ascii="Times New Roman" w:hAnsi="Times New Roman"/>
                <w:b/>
                <w:color w:val="0A2517"/>
                <w:sz w:val="22"/>
              </w:rPr>
              <w:t>Trọng Tâm Xác Thực</w:t>
            </w:r>
          </w:p>
        </w:tc>
        <w:tc>
          <w:tcPr>
            <w:tcW w:type="dxa" w:w="2268"/>
            <w:shd w:fill="E6F4EA"/>
            <w:tcMar>
              <w:top w:w="120" w:type="dxa"/>
              <w:bottom w:w="120" w:type="dxa"/>
              <w:left w:w="100" w:type="dxa"/>
              <w:right w:w="100" w:type="dxa"/>
            </w:tcMar>
          </w:tcPr>
          <w:p>
            <w:pPr>
              <w:jc w:val="center"/>
            </w:pPr>
            <w:r>
              <w:rPr>
                <w:rFonts w:ascii="Times New Roman" w:hAnsi="Times New Roman"/>
                <w:b/>
                <w:color w:val="0A2517"/>
                <w:sz w:val="22"/>
              </w:rPr>
              <w:t>Kết Quả Thực Tế</w:t>
            </w:r>
          </w:p>
        </w:tc>
      </w:tr>
      <w:tr>
        <w:tc>
          <w:tcPr>
            <w:tcW w:type="dxa" w:w="2268"/>
            <w:shd w:fill="FFFFFF"/>
            <w:tcMar>
              <w:top w:w="80" w:type="dxa"/>
              <w:bottom w:w="80" w:type="dxa"/>
              <w:left w:w="100" w:type="dxa"/>
              <w:right w:w="100" w:type="dxa"/>
            </w:tcMar>
          </w:tcPr>
          <w:p>
            <w:pPr>
              <w:jc w:val="left"/>
            </w:pPr>
            <w:r>
              <w:rPr>
                <w:rFonts w:ascii="Times New Roman" w:hAnsi="Times New Roman"/>
                <w:sz w:val="20"/>
              </w:rPr>
              <w:t>1. Định Giá Tài Sản Chuẩn Hóa (getItemValuation)</w:t>
            </w:r>
          </w:p>
        </w:tc>
        <w:tc>
          <w:tcPr>
            <w:tcW w:type="dxa" w:w="2268"/>
            <w:shd w:fill="FFFFFF"/>
            <w:tcMar>
              <w:top w:w="80" w:type="dxa"/>
              <w:bottom w:w="80" w:type="dxa"/>
              <w:left w:w="100" w:type="dxa"/>
              <w:right w:w="100" w:type="dxa"/>
            </w:tcMar>
          </w:tcPr>
          <w:p>
            <w:pPr>
              <w:jc w:val="center"/>
            </w:pPr>
            <w:r>
              <w:rPr>
                <w:rFonts w:ascii="Times New Roman" w:hAnsi="Times New Roman"/>
                <w:sz w:val="20"/>
              </w:rPr>
              <w:t>5 tests</w:t>
            </w:r>
          </w:p>
        </w:tc>
        <w:tc>
          <w:tcPr>
            <w:tcW w:type="dxa" w:w="2268"/>
            <w:shd w:fill="FFFFFF"/>
            <w:tcMar>
              <w:top w:w="80" w:type="dxa"/>
              <w:bottom w:w="80" w:type="dxa"/>
              <w:left w:w="100" w:type="dxa"/>
              <w:right w:w="100" w:type="dxa"/>
            </w:tcMar>
          </w:tcPr>
          <w:p>
            <w:pPr>
              <w:jc w:val="left"/>
            </w:pPr>
            <w:r>
              <w:rPr>
                <w:rFonts w:ascii="Times New Roman" w:hAnsi="Times New Roman"/>
                <w:sz w:val="20"/>
              </w:rPr>
              <w:t>Sàn giá 500k, tỷ lệ giá bán/giá gốc/giá thuê, fallback an toàn</w:t>
            </w:r>
          </w:p>
        </w:tc>
        <w:tc>
          <w:tcPr>
            <w:tcW w:type="dxa" w:w="2268"/>
            <w:shd w:fill="FFFFFF"/>
            <w:tcMar>
              <w:top w:w="80" w:type="dxa"/>
              <w:bottom w:w="80" w:type="dxa"/>
              <w:left w:w="100" w:type="dxa"/>
              <w:right w:w="100" w:type="dxa"/>
            </w:tcMar>
          </w:tcPr>
          <w:p>
            <w:pPr>
              <w:jc w:val="center"/>
            </w:pPr>
            <w:r>
              <w:rPr>
                <w:rFonts w:ascii="Times New Roman" w:hAnsi="Times New Roman"/>
                <w:sz w:val="20"/>
              </w:rPr>
              <w:t>5/5 PASSED (100%)</w:t>
            </w:r>
          </w:p>
        </w:tc>
      </w:tr>
      <w:tr>
        <w:tc>
          <w:tcPr>
            <w:tcW w:type="dxa" w:w="2268"/>
            <w:shd w:fill="F9FBF9"/>
            <w:tcMar>
              <w:top w:w="80" w:type="dxa"/>
              <w:bottom w:w="80" w:type="dxa"/>
              <w:left w:w="100" w:type="dxa"/>
              <w:right w:w="100" w:type="dxa"/>
            </w:tcMar>
          </w:tcPr>
          <w:p>
            <w:pPr>
              <w:jc w:val="left"/>
            </w:pPr>
            <w:r>
              <w:rPr>
                <w:rFonts w:ascii="Times New Roman" w:hAnsi="Times New Roman"/>
                <w:sz w:val="20"/>
              </w:rPr>
              <w:t>2. Thuật Toán Trust Score &amp; Điều Kiện Đa Yếu Tố</w:t>
            </w:r>
          </w:p>
        </w:tc>
        <w:tc>
          <w:tcPr>
            <w:tcW w:type="dxa" w:w="2268"/>
            <w:shd w:fill="F9FBF9"/>
            <w:tcMar>
              <w:top w:w="80" w:type="dxa"/>
              <w:bottom w:w="80" w:type="dxa"/>
              <w:left w:w="100" w:type="dxa"/>
              <w:right w:w="100" w:type="dxa"/>
            </w:tcMar>
          </w:tcPr>
          <w:p>
            <w:pPr>
              <w:jc w:val="center"/>
            </w:pPr>
            <w:r>
              <w:rPr>
                <w:rFonts w:ascii="Times New Roman" w:hAnsi="Times New Roman"/>
                <w:sz w:val="20"/>
              </w:rPr>
              <w:t>15 tests</w:t>
            </w:r>
          </w:p>
        </w:tc>
        <w:tc>
          <w:tcPr>
            <w:tcW w:type="dxa" w:w="2268"/>
            <w:shd w:fill="F9FBF9"/>
            <w:tcMar>
              <w:top w:w="80" w:type="dxa"/>
              <w:bottom w:w="80" w:type="dxa"/>
              <w:left w:w="100" w:type="dxa"/>
              <w:right w:w="100" w:type="dxa"/>
            </w:tcMar>
          </w:tcPr>
          <w:p>
            <w:pPr>
              <w:jc w:val="left"/>
            </w:pPr>
            <w:r>
              <w:rPr>
                <w:rFonts w:ascii="Times New Roman" w:hAnsi="Times New Roman"/>
                <w:sz w:val="20"/>
              </w:rPr>
              <w:t>Level 0, Student email không giảm cọc, chống cày đơn ảo, chống thông đồng 1 chủ đồ, phân tách lỗi vi phạm (hạ Level 0) vs hủy đơn hợp lệ (không phạt), trả trễ nặng, khiếu nại mở chỉ tạm đóng băng quyền cọc, thời gian quan sát 14 ngày</w:t>
            </w:r>
          </w:p>
        </w:tc>
        <w:tc>
          <w:tcPr>
            <w:tcW w:type="dxa" w:w="2268"/>
            <w:shd w:fill="F9FBF9"/>
            <w:tcMar>
              <w:top w:w="80" w:type="dxa"/>
              <w:bottom w:w="80" w:type="dxa"/>
              <w:left w:w="100" w:type="dxa"/>
              <w:right w:w="100" w:type="dxa"/>
            </w:tcMar>
          </w:tcPr>
          <w:p>
            <w:pPr>
              <w:jc w:val="center"/>
            </w:pPr>
            <w:r>
              <w:rPr>
                <w:rFonts w:ascii="Times New Roman" w:hAnsi="Times New Roman"/>
                <w:sz w:val="20"/>
              </w:rPr>
              <w:t>15/15 PASSED (100%)</w:t>
            </w:r>
          </w:p>
        </w:tc>
      </w:tr>
      <w:tr>
        <w:tc>
          <w:tcPr>
            <w:tcW w:type="dxa" w:w="2268"/>
            <w:shd w:fill="FFFFFF"/>
            <w:tcMar>
              <w:top w:w="80" w:type="dxa"/>
              <w:bottom w:w="80" w:type="dxa"/>
              <w:left w:w="100" w:type="dxa"/>
              <w:right w:w="100" w:type="dxa"/>
            </w:tcMar>
          </w:tcPr>
          <w:p>
            <w:pPr>
              <w:jc w:val="left"/>
            </w:pPr>
            <w:r>
              <w:rPr>
                <w:rFonts w:ascii="Times New Roman" w:hAnsi="Times New Roman"/>
                <w:sz w:val="20"/>
              </w:rPr>
              <w:t>3. Công Thức Cọc Động, Hạn Mức Tài Khoản &amp; Quỹ Khả Dụng</w:t>
            </w:r>
          </w:p>
        </w:tc>
        <w:tc>
          <w:tcPr>
            <w:tcW w:type="dxa" w:w="2268"/>
            <w:shd w:fill="FFFFFF"/>
            <w:tcMar>
              <w:top w:w="80" w:type="dxa"/>
              <w:bottom w:w="80" w:type="dxa"/>
              <w:left w:w="100" w:type="dxa"/>
              <w:right w:w="100" w:type="dxa"/>
            </w:tcMar>
          </w:tcPr>
          <w:p>
            <w:pPr>
              <w:jc w:val="center"/>
            </w:pPr>
            <w:r>
              <w:rPr>
                <w:rFonts w:ascii="Times New Roman" w:hAnsi="Times New Roman"/>
                <w:sz w:val="20"/>
              </w:rPr>
              <w:t>16 tests</w:t>
            </w:r>
          </w:p>
        </w:tc>
        <w:tc>
          <w:tcPr>
            <w:tcW w:type="dxa" w:w="2268"/>
            <w:shd w:fill="FFFFFF"/>
            <w:tcMar>
              <w:top w:w="80" w:type="dxa"/>
              <w:bottom w:w="80" w:type="dxa"/>
              <w:left w:w="100" w:type="dxa"/>
              <w:right w:w="100" w:type="dxa"/>
            </w:tcMar>
          </w:tcPr>
          <w:p>
            <w:pPr>
              <w:jc w:val="left"/>
            </w:pPr>
            <w:r>
              <w:rPr>
                <w:rFonts w:ascii="Times New Roman" w:hAnsi="Times New Roman"/>
                <w:sz w:val="20"/>
              </w:rPr>
              <w:t>Cọc 100% -&gt; 90% -&gt; 80% -&gt; 70%, trần bảo lãnh 200k, ngắt Circuit Breaker tại 30%, cọc 100% khi quỹ &lt; 5tr, hạ cấp khi quỹ 10tr, ép 100% Fast-Track, trần rủi ro tài khoản Level 1 (500k), trần số đơn đồng thời (2 đơn), quỹ khả dụng availableReserve, bất biến giới hạn trách nhiệm sàn</w:t>
            </w:r>
          </w:p>
        </w:tc>
        <w:tc>
          <w:tcPr>
            <w:tcW w:type="dxa" w:w="2268"/>
            <w:shd w:fill="FFFFFF"/>
            <w:tcMar>
              <w:top w:w="80" w:type="dxa"/>
              <w:bottom w:w="80" w:type="dxa"/>
              <w:left w:w="100" w:type="dxa"/>
              <w:right w:w="100" w:type="dxa"/>
            </w:tcMar>
          </w:tcPr>
          <w:p>
            <w:pPr>
              <w:jc w:val="center"/>
            </w:pPr>
            <w:r>
              <w:rPr>
                <w:rFonts w:ascii="Times New Roman" w:hAnsi="Times New Roman"/>
                <w:sz w:val="20"/>
              </w:rPr>
              <w:t>16/16 PASSED (100%)</w:t>
            </w:r>
          </w:p>
        </w:tc>
      </w:tr>
      <w:tr>
        <w:tc>
          <w:tcPr>
            <w:tcW w:type="dxa" w:w="2268"/>
            <w:shd w:fill="F9FBF9"/>
            <w:tcMar>
              <w:top w:w="80" w:type="dxa"/>
              <w:bottom w:w="80" w:type="dxa"/>
              <w:left w:w="100" w:type="dxa"/>
              <w:right w:w="100" w:type="dxa"/>
            </w:tcMar>
          </w:tcPr>
          <w:p>
            <w:pPr>
              <w:jc w:val="left"/>
            </w:pPr>
            <w:r>
              <w:rPr>
                <w:rFonts w:ascii="Times New Roman" w:hAnsi="Times New Roman"/>
                <w:sz w:val="20"/>
              </w:rPr>
              <w:t>4. Trần Thiệt Hại &amp; Hạn Mức Fast-Track</w:t>
            </w:r>
          </w:p>
        </w:tc>
        <w:tc>
          <w:tcPr>
            <w:tcW w:type="dxa" w:w="2268"/>
            <w:shd w:fill="F9FBF9"/>
            <w:tcMar>
              <w:top w:w="80" w:type="dxa"/>
              <w:bottom w:w="80" w:type="dxa"/>
              <w:left w:w="100" w:type="dxa"/>
              <w:right w:w="100" w:type="dxa"/>
            </w:tcMar>
          </w:tcPr>
          <w:p>
            <w:pPr>
              <w:jc w:val="center"/>
            </w:pPr>
            <w:r>
              <w:rPr>
                <w:rFonts w:ascii="Times New Roman" w:hAnsi="Times New Roman"/>
                <w:sz w:val="20"/>
              </w:rPr>
              <w:t>1 test</w:t>
            </w:r>
          </w:p>
        </w:tc>
        <w:tc>
          <w:tcPr>
            <w:tcW w:type="dxa" w:w="2268"/>
            <w:shd w:fill="F9FBF9"/>
            <w:tcMar>
              <w:top w:w="80" w:type="dxa"/>
              <w:bottom w:w="80" w:type="dxa"/>
              <w:left w:w="100" w:type="dxa"/>
              <w:right w:w="100" w:type="dxa"/>
            </w:tcMar>
          </w:tcPr>
          <w:p>
            <w:pPr>
              <w:jc w:val="left"/>
            </w:pPr>
            <w:r>
              <w:rPr>
                <w:rFonts w:ascii="Times New Roman" w:hAnsi="Times New Roman"/>
                <w:sz w:val="20"/>
              </w:rPr>
              <w:t>Kiểm tra trần Fast-Track tuyệt đối theo từng cấp độ tín nhiệm</w:t>
            </w:r>
          </w:p>
        </w:tc>
        <w:tc>
          <w:tcPr>
            <w:tcW w:type="dxa" w:w="2268"/>
            <w:shd w:fill="F9FBF9"/>
            <w:tcMar>
              <w:top w:w="80" w:type="dxa"/>
              <w:bottom w:w="80" w:type="dxa"/>
              <w:left w:w="100" w:type="dxa"/>
              <w:right w:w="100" w:type="dxa"/>
            </w:tcMar>
          </w:tcPr>
          <w:p>
            <w:pPr>
              <w:jc w:val="center"/>
            </w:pPr>
            <w:r>
              <w:rPr>
                <w:rFonts w:ascii="Times New Roman" w:hAnsi="Times New Roman"/>
                <w:sz w:val="20"/>
              </w:rPr>
              <w:t>1/1 PASSED (100%)</w:t>
            </w:r>
          </w:p>
        </w:tc>
      </w:tr>
      <w:tr>
        <w:tc>
          <w:tcPr>
            <w:tcW w:type="dxa" w:w="2268"/>
            <w:shd w:fill="FFFFFF"/>
            <w:tcMar>
              <w:top w:w="80" w:type="dxa"/>
              <w:bottom w:w="80" w:type="dxa"/>
              <w:left w:w="100" w:type="dxa"/>
              <w:right w:w="100" w:type="dxa"/>
            </w:tcMar>
          </w:tcPr>
          <w:p>
            <w:pPr>
              <w:jc w:val="left"/>
            </w:pPr>
            <w:r>
              <w:rPr>
                <w:rFonts w:ascii="Times New Roman" w:hAnsi="Times New Roman"/>
                <w:sz w:val="20"/>
              </w:rPr>
              <w:t>5. Nguyên Lý Bảo Toàn Quỹ Tranh Chấp (Dispute Math)</w:t>
            </w:r>
          </w:p>
        </w:tc>
        <w:tc>
          <w:tcPr>
            <w:tcW w:type="dxa" w:w="2268"/>
            <w:shd w:fill="FFFFFF"/>
            <w:tcMar>
              <w:top w:w="80" w:type="dxa"/>
              <w:bottom w:w="80" w:type="dxa"/>
              <w:left w:w="100" w:type="dxa"/>
              <w:right w:w="100" w:type="dxa"/>
            </w:tcMar>
          </w:tcPr>
          <w:p>
            <w:pPr>
              <w:jc w:val="center"/>
            </w:pPr>
            <w:r>
              <w:rPr>
                <w:rFonts w:ascii="Times New Roman" w:hAnsi="Times New Roman"/>
                <w:sz w:val="20"/>
              </w:rPr>
              <w:t>4 tests</w:t>
            </w:r>
          </w:p>
        </w:tc>
        <w:tc>
          <w:tcPr>
            <w:tcW w:type="dxa" w:w="2268"/>
            <w:shd w:fill="FFFFFF"/>
            <w:tcMar>
              <w:top w:w="80" w:type="dxa"/>
              <w:bottom w:w="80" w:type="dxa"/>
              <w:left w:w="100" w:type="dxa"/>
              <w:right w:w="100" w:type="dxa"/>
            </w:tcMar>
          </w:tcPr>
          <w:p>
            <w:pPr>
              <w:jc w:val="left"/>
            </w:pPr>
            <w:r>
              <w:rPr>
                <w:rFonts w:ascii="Times New Roman" w:hAnsi="Times New Roman"/>
                <w:sz w:val="20"/>
              </w:rPr>
              <w:t>Khấu trừ 100%, một phần, 0% (Wear &amp; Tear), từ chối số âm/vượt cọc</w:t>
            </w:r>
          </w:p>
        </w:tc>
        <w:tc>
          <w:tcPr>
            <w:tcW w:type="dxa" w:w="2268"/>
            <w:shd w:fill="FFFFFF"/>
            <w:tcMar>
              <w:top w:w="80" w:type="dxa"/>
              <w:bottom w:w="80" w:type="dxa"/>
              <w:left w:w="100" w:type="dxa"/>
              <w:right w:w="100" w:type="dxa"/>
            </w:tcMar>
          </w:tcPr>
          <w:p>
            <w:pPr>
              <w:jc w:val="center"/>
            </w:pPr>
            <w:r>
              <w:rPr>
                <w:rFonts w:ascii="Times New Roman" w:hAnsi="Times New Roman"/>
                <w:sz w:val="20"/>
              </w:rPr>
              <w:t>4/4 PASSED (100%)</w:t>
            </w:r>
          </w:p>
        </w:tc>
      </w:tr>
      <w:tr>
        <w:tc>
          <w:tcPr>
            <w:tcW w:type="dxa" w:w="2268"/>
            <w:shd w:fill="F9FBF9"/>
            <w:tcMar>
              <w:top w:w="80" w:type="dxa"/>
              <w:bottom w:w="80" w:type="dxa"/>
              <w:left w:w="100" w:type="dxa"/>
              <w:right w:w="100" w:type="dxa"/>
            </w:tcMar>
          </w:tcPr>
          <w:p>
            <w:pPr>
              <w:jc w:val="left"/>
            </w:pPr>
            <w:r>
              <w:rPr>
                <w:rFonts w:ascii="Times New Roman" w:hAnsi="Times New Roman"/>
                <w:sz w:val="20"/>
              </w:rPr>
              <w:t>6. Bảo Mật Dữ Liệu &amp; Masking (Luật 91/2025/QH15)</w:t>
            </w:r>
          </w:p>
        </w:tc>
        <w:tc>
          <w:tcPr>
            <w:tcW w:type="dxa" w:w="2268"/>
            <w:shd w:fill="F9FBF9"/>
            <w:tcMar>
              <w:top w:w="80" w:type="dxa"/>
              <w:bottom w:w="80" w:type="dxa"/>
              <w:left w:w="100" w:type="dxa"/>
              <w:right w:w="100" w:type="dxa"/>
            </w:tcMar>
          </w:tcPr>
          <w:p>
            <w:pPr>
              <w:jc w:val="center"/>
            </w:pPr>
            <w:r>
              <w:rPr>
                <w:rFonts w:ascii="Times New Roman" w:hAnsi="Times New Roman"/>
                <w:sz w:val="20"/>
              </w:rPr>
              <w:t>2 tests</w:t>
            </w:r>
          </w:p>
        </w:tc>
        <w:tc>
          <w:tcPr>
            <w:tcW w:type="dxa" w:w="2268"/>
            <w:shd w:fill="F9FBF9"/>
            <w:tcMar>
              <w:top w:w="80" w:type="dxa"/>
              <w:bottom w:w="80" w:type="dxa"/>
              <w:left w:w="100" w:type="dxa"/>
              <w:right w:w="100" w:type="dxa"/>
            </w:tcMar>
          </w:tcPr>
          <w:p>
            <w:pPr>
              <w:jc w:val="left"/>
            </w:pPr>
            <w:r>
              <w:rPr>
                <w:rFonts w:ascii="Times New Roman" w:hAnsi="Times New Roman"/>
                <w:sz w:val="20"/>
              </w:rPr>
              <w:t>Che mờ số điện thoại (maskPhone) và email (maskEmail) chuẩn xác</w:t>
            </w:r>
          </w:p>
        </w:tc>
        <w:tc>
          <w:tcPr>
            <w:tcW w:type="dxa" w:w="2268"/>
            <w:shd w:fill="F9FBF9"/>
            <w:tcMar>
              <w:top w:w="80" w:type="dxa"/>
              <w:bottom w:w="80" w:type="dxa"/>
              <w:left w:w="100" w:type="dxa"/>
              <w:right w:w="100" w:type="dxa"/>
            </w:tcMar>
          </w:tcPr>
          <w:p>
            <w:pPr>
              <w:jc w:val="center"/>
            </w:pPr>
            <w:r>
              <w:rPr>
                <w:rFonts w:ascii="Times New Roman" w:hAnsi="Times New Roman"/>
                <w:sz w:val="20"/>
              </w:rPr>
              <w:t>2/2 PASSED (100%)</w:t>
            </w:r>
          </w:p>
        </w:tc>
      </w:tr>
    </w:tbl>
    <w:p>
      <w:pPr>
        <w:spacing w:after="80"/>
        <w:jc w:val="both"/>
      </w:pPr>
      <w:r>
        <w:rPr>
          <w:rFonts w:ascii="Times New Roman" w:hAnsi="Times New Roman"/>
          <w:b/>
          <w:color w:val="111827"/>
          <w:sz w:val="25"/>
        </w:rPr>
        <w:t xml:space="preserve">Bảo chứng Giao dịch &amp; An ninh Đám mây (13/14 Integration Tests PASSED, 1 SKIPPED): </w:t>
      </w:r>
      <w:r>
        <w:rPr>
          <w:rFonts w:ascii="Times New Roman" w:hAnsi="Times New Roman"/>
          <w:sz w:val="25"/>
        </w:rPr>
        <w:t>Kết quả kiểm thử môi trường cục bộ: 56/57 automated checks passed in the current local environment; 1 live database rollback test was skipped due to unavailable Supabase connection. Full production-readiness requires rerunning the suite against an active test database. Toàn bộ 43 Unit Tests và 13 Integration Tests độc lập đạt kết quả 100% PASS:</w:t>
      </w:r>
    </w:p>
    <w:p>
      <w:pPr>
        <w:pStyle w:val="ListBullet"/>
        <w:spacing w:after="60"/>
        <w:jc w:val="both"/>
      </w:pPr>
      <w:r>
        <w:rPr>
          <w:rFonts w:ascii="Times New Roman" w:hAnsi="Times New Roman"/>
          <w:b/>
          <w:sz w:val="25"/>
        </w:rPr>
        <w:t xml:space="preserve">• Atomicity &amp; Rollback: </w:t>
      </w:r>
      <w:r>
        <w:rPr>
          <w:rFonts w:ascii="Times New Roman" w:hAnsi="Times New Roman"/>
          <w:sz w:val="25"/>
        </w:rPr>
        <w:t>Kiểm tra rollback toàn bộ giao dịch khi phát sinh lỗi runtime (13 passed, 1 skipped trong môi trường offline chưa kết nối PostgreSQL Supabase).</w:t>
      </w:r>
    </w:p>
    <w:p>
      <w:pPr>
        <w:pStyle w:val="ListBullet"/>
        <w:spacing w:after="60"/>
        <w:jc w:val="both"/>
      </w:pPr>
      <w:r>
        <w:rPr>
          <w:rFonts w:ascii="Times New Roman" w:hAnsi="Times New Roman"/>
          <w:b/>
          <w:sz w:val="25"/>
        </w:rPr>
        <w:t xml:space="preserve">• Mật mã Webhook PayOS: </w:t>
      </w:r>
      <w:r>
        <w:rPr>
          <w:rFonts w:ascii="Times New Roman" w:hAnsi="Times New Roman"/>
          <w:sz w:val="25"/>
        </w:rPr>
        <w:t>Xác thực chữ ký HMAC-SHA256, từ chối gói tin bị sửa đổi số tiền, chống chi tiêu lặp (Idempotency).</w:t>
      </w:r>
    </w:p>
    <w:p>
      <w:pPr>
        <w:pStyle w:val="ListBullet"/>
        <w:spacing w:after="60"/>
        <w:jc w:val="both"/>
      </w:pPr>
      <w:r>
        <w:rPr>
          <w:rFonts w:ascii="Times New Roman" w:hAnsi="Times New Roman"/>
          <w:b/>
          <w:sz w:val="25"/>
        </w:rPr>
        <w:t xml:space="preserve">• GCS Fail-Closed Policy: </w:t>
      </w:r>
      <w:r>
        <w:rPr>
          <w:rFonts w:ascii="Times New Roman" w:hAnsi="Times New Roman"/>
          <w:sz w:val="25"/>
        </w:rPr>
        <w:t>Từ chối mọi yêu cầu đọc/ghi khi thiếu thông tin xác thực đám mây, từ chối file không tồn tại, không dùng mock fallback.</w:t>
      </w:r>
    </w:p>
    <w:p>
      <w:pPr>
        <w:pStyle w:val="ListBullet"/>
        <w:spacing w:after="60"/>
        <w:jc w:val="both"/>
      </w:pPr>
      <w:r>
        <w:rPr>
          <w:rFonts w:ascii="Times New Roman" w:hAnsi="Times New Roman"/>
          <w:b/>
          <w:sz w:val="25"/>
        </w:rPr>
        <w:t xml:space="preserve">• Fast-Track 4 Phòng Tuyến: </w:t>
      </w:r>
      <w:r>
        <w:rPr>
          <w:rFonts w:ascii="Times New Roman" w:hAnsi="Times New Roman"/>
          <w:sz w:val="25"/>
        </w:rPr>
        <w:t>Xác thực chặn đứng tài khoản Level 0 chưa xác minh, chặn tài khoản đang có tranh chấp, chặn vượt quá 1 đơn đồng thời, chặn vượt trần tài sản.</w:t>
      </w:r>
    </w:p>
    <w:p>
      <w:pPr>
        <w:pStyle w:val="ListBullet"/>
        <w:spacing w:after="60"/>
        <w:jc w:val="both"/>
      </w:pPr>
      <w:r>
        <w:rPr>
          <w:rFonts w:ascii="Times New Roman" w:hAnsi="Times New Roman"/>
          <w:b/>
          <w:sz w:val="25"/>
        </w:rPr>
        <w:t xml:space="preserve">• Zero IDOR Authorization: </w:t>
      </w:r>
      <w:r>
        <w:rPr>
          <w:rFonts w:ascii="Times New Roman" w:hAnsi="Times New Roman"/>
          <w:sz w:val="25"/>
        </w:rPr>
        <w:t>Bảo đảm người dùng chỉ được quyền truy xuất các tập tin bằng chứng thuộc chính đơn hàng tranh chấp của mình.</w:t>
      </w:r>
    </w:p>
    <w:p>
      <w:pPr>
        <w:keepNext/>
        <w:spacing w:before="320" w:after="120"/>
      </w:pPr>
      <w:r>
        <w:rPr>
          <w:rFonts w:ascii="Times New Roman" w:hAnsi="Times New Roman"/>
          <w:b/>
          <w:color w:val="0F4A34"/>
          <w:sz w:val="28"/>
        </w:rPr>
        <w:t>XI. LỘ TRÌNH TRIỂN KHAI 3 GIAI ĐOẠN (PRODUCT ROADMAP)</w:t>
      </w:r>
    </w:p>
    <w:p>
      <w:pPr>
        <w:spacing w:after="80"/>
        <w:jc w:val="both"/>
      </w:pPr>
      <w:r>
        <w:rPr>
          <w:rFonts w:ascii="Times New Roman" w:hAnsi="Times New Roman"/>
          <w:sz w:val="25"/>
        </w:rPr>
        <w:t>Để tránh bẫy 'Over-engineering' và phù hợp với giai đoạn phát triển của dự án, kiến trúc của CLOOP được phân kỳ rõ ràng:</w:t>
      </w:r>
    </w:p>
    <w:p>
      <w:pPr>
        <w:pStyle w:val="ListBullet"/>
        <w:spacing w:after="60"/>
        <w:jc w:val="both"/>
      </w:pPr>
      <w:r>
        <w:rPr>
          <w:rFonts w:ascii="Times New Roman" w:hAnsi="Times New Roman"/>
          <w:b/>
          <w:sz w:val="25"/>
        </w:rPr>
        <w:t xml:space="preserve">1. PHASE 1: MVP / PILOT DEPLOYMENT (Phiên bản trình diễn Techfest): </w:t>
      </w:r>
      <w:r>
        <w:rPr>
          <w:rFonts w:ascii="Times New Roman" w:hAnsi="Times New Roman"/>
          <w:sz w:val="25"/>
        </w:rPr>
        <w:t>Next.js + Supabase Auth (Email/Phone OTP) + VietQR PayOS Orchestration + Trust Score V1 (cọc 100% với user mới) + Upload video Before/After + Logistics GHN san sẻ ship 50/50 + Digital Damage Protocol (3 cấp độ) + Fast-Track 4 Phòng Tuyến + Cho phép khách vãng lai trải nghiệm đăng đồ (chỉ lưu nháp phi nhạy cảm). Xác minh cơ bản qua email/số điện thoại.</w:t>
      </w:r>
    </w:p>
    <w:p>
      <w:pPr>
        <w:pStyle w:val="ListBullet"/>
        <w:spacing w:after="60"/>
        <w:jc w:val="both"/>
      </w:pPr>
      <w:r>
        <w:rPr>
          <w:rFonts w:ascii="Times New Roman" w:hAnsi="Times New Roman"/>
          <w:b/>
          <w:sz w:val="25"/>
        </w:rPr>
        <w:t xml:space="preserve">2. PHASE 2: MVP NEXT (Giai đoạn Growth 2028): </w:t>
      </w:r>
      <w:r>
        <w:rPr>
          <w:rFonts w:ascii="Times New Roman" w:hAnsi="Times New Roman"/>
          <w:sz w:val="25"/>
        </w:rPr>
        <w:t>Tự động hóa Exposure Limit Engine + Progressive Trust tự giảm cọc theo hạn mức quỹ khả dụng + Hạn mức nợ bảo lãnh tài khoản + Digital Evidence Timeline UI + Pessimistic locking tại DB khi concurrency cao + Micro-resolution tự động giải quyết khiếu nại nhỏ dưới 50k.</w:t>
      </w:r>
    </w:p>
    <w:p>
      <w:pPr>
        <w:pStyle w:val="ListBullet"/>
        <w:spacing w:after="60"/>
        <w:jc w:val="both"/>
      </w:pPr>
      <w:r>
        <w:rPr>
          <w:rFonts w:ascii="Times New Roman" w:hAnsi="Times New Roman"/>
          <w:b/>
          <w:sz w:val="25"/>
        </w:rPr>
        <w:t xml:space="preserve">3. PHASE 3: SCALE-UP ARCHITECTURE (Giai đoạn hoàn thiện pháp nhân và thương mại hóa): </w:t>
      </w:r>
      <w:r>
        <w:rPr>
          <w:rFonts w:ascii="Times New Roman" w:hAnsi="Times New Roman"/>
          <w:sz w:val="25"/>
        </w:rPr>
        <w:t>Hoàn tất thủ tục pháp nhân, điều khoản dịch vụ và chính sách dữ liệu nhạy cảm + Tích hợp đối tác eKYC chuyên dụng (Face match/Liveness) + AI Computer Vision tự động so khớp xước/bẩn + Multi-carrier failover (GHN/GHTK) + Cold storage R2/Google One.</w:t>
      </w:r>
    </w:p>
    <w:p>
      <w:pPr>
        <w:spacing w:before="280" w:after="280"/>
        <w:jc w:val="both"/>
      </w:pPr>
      <w:r>
        <w:rPr>
          <w:rFonts w:ascii="Times New Roman" w:hAnsi="Times New Roman"/>
          <w:b/>
          <w:i/>
          <w:color w:val="0F4A34"/>
          <w:sz w:val="25"/>
        </w:rPr>
        <w:t>KẾT LUẬN TOÀN DIỆN: CLOOP hiện là MVP/Pilot. Các cơ chế giảm cọc, quỹ dự phòng và xử lý tranh chấp được thiết kế theo hướng kiểm soát rủi ro, nhưng chỉ triển khai thương mại chính thức sau khi hoàn tất pháp nhân, điều khoản dịch vụ, chính sách bảo vệ dữ liệu và quy trình kế toán/thuế. Về mặt kỹ thuật, hệ thống đạt 0 lỗi TypeScript, 0 lỗi ESLint, 56/57 automated checks passed trong môi trường cục bộ (1 test live database rollback được tạm skip do kết nối mạng), hoàn toàn sẵn sàng cho phiên trình diễn công nghệ và phản biện mô hình tại Techfest.</w:t>
      </w:r>
    </w:p>
    <w:sectPr w:rsidR="00FC693F" w:rsidRPr="0006063C"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pPr>
    <w:rPr>
      <w:rFonts w:ascii="Times New Roman" w:hAnsi="Times New Roman"/>
      <w:color w:val="1F2937"/>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