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Qureshi</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nooruq@terpmail.umd.edu</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(240)-437-2055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Reader,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my portfolio for AASP398I/ENGL378W: Deep Time: Memory, Media, and Ecological Imagination in the Americas. I am excited to share with you the projects, insights, and reflections that I worked on and gathered during this course.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duration of this semester taking AASP398I/ENGL378W, I have been able to interact with fascinating texts that have sparked deeper thinking and reflection. I was also given the opportunity to develop many new skills such as bookmaking, HTML, and CSS. This course has allowed me to grow creatively and instilled in me a desire to explore these topics further both academically and personally.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and the required texts have given me a new perspective in seeing how nature connects all humans and has roots in themes/topics like generational trauma, colonization, immigration, spirituality, injustice, identity, race, and culture. I never knew that nature and the Earth hold all this pain, but can also be a place of healing and rebirth. It is a beautiful concept. I found myself drawing to these conclusions through many of the texts, but ones that stood out to me specifically and provoked deeper thinking about the aforementioned concept were “Cane” by Jean Toomer, “Obasan” by Joy Kogawa, and “Watershed” by Tracy K. Smith. I was drawn to these texts, and the first two even kickstarted my idea for my final tactile and electronic project as I was able to find overlapping themes in them and in “Poetics of Relation” by Eduoard Glissant.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say I would like to continue the work I started in this class and even expand from the required texts and discover new stories, poems, prose, etc.  I want to discover and explore new pieces that also cover themes of generational trauma, colonization, immigration, and identity to further see how these experiences differ and overlap between different cultures and races.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grateful for the opportunity to participate in this and for the guidance and support provided by the instructional. I am confident that the knowledge and skills I have gained will serve me well in my academic, professional, and personal journey.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Qureshi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ooruq@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